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0651F"/>
          </w:tcPr>
          <w:p>
            <w:pPr>
              <w:spacing w:before="20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BRADFORD VTS TEACHING AIDS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48"/>
              </w:rPr>
              <w:t>A&amp;E core curriculum for GP trainees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200" w:line="240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FFF7F2"/>
                <w:sz w:val="22"/>
              </w:rPr>
              <w:t>Curriculum overview · Bradford VTS · May 2026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3C6AE"/>
          </w:tcPr>
          <w:p>
            <w:pPr>
              <w:spacing w:before="480" w:after="480" w:line="276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7A3E1C"/>
                <w:sz w:val="22"/>
              </w:rPr>
              <w:t>[Hero image placeholder]</w:t>
            </w:r>
          </w:p>
        </w:tc>
      </w:tr>
    </w:tbl>
    <w:p>
      <w:pPr>
        <w:spacing w:before="0" w:after="240" w:line="276" w:lineRule="auto"/>
        <w:jc w:val="center"/>
      </w:pPr>
      <w:r>
        <w:rPr>
          <w:rFonts w:ascii="Calibri" w:hAnsi="Calibri" w:eastAsia="Calibri"/>
          <w:b w:val="0"/>
          <w:i/>
          <w:color w:val="666666"/>
          <w:sz w:val="18"/>
        </w:rPr>
        <w:t>Curriculum overview summary sheet for GP trainees and trainers in UK primary care.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Overview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This curriculum highlights the emergency department capabilities expected of GP trainees and SHOs working in A&amp;E settings.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Focus on assessment, prioritisation, escalation, procedures, communication and workplace-based learning.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Core curriculum areas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ACCIDENT AND EMERGENCY: CORE CURRICULUM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This curriculum outlines the areas of the learning that can be achieved in senior house officer posts in accident and emergency departments. Only a few senior house officers will gain experience in all of these areas during a six month post. However, each GP Registrar should acquire the basic skills contained in the core list which excludes those areas marked.*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KNOWLEDGE BASE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 Orientation to Accident and Emergency Medicine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Principles of emergency care: a.l Recognition of threats to life or limb. a.2 Evaluation of the emergency department patient. a.3 Appropriate assessment of minor conditions. a.4 Pain control.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Emergency medical services: b.l Pre-hospital care and the ambulance service. b.2 Paramedic training and function. b.3 Major incident planning. b.4 Triage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Ethical and organisational issues: c.l Confidentiality. c.2 Maintaining patient dignity and privacy. c.3 Holistic care c.4 Communication with patients and relatives. c.5 Teambuilding.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Diagnosis, initial management or appropriate referral of the following: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II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Cardiopulmonary resuscitation CPR: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a.l One-and two-rescuer CPR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a.2 Conscious and unconscious victim.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a.3 Infant CPR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Priorities in cardiac arrest - ACLS approach: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b.1 Co-ordination and priorities in cardiac arrest.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b.2 Drugs and protocols.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b.3 Treatment of ventricular fibrillation/ventricular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tachyarrhythmias\asytole\electromechanical dissociation\bradyarrhythmias.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Chest pain evaluation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Recognition and treatment of supra-ventricular and ventricular tachycardias: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Recognition of hypertensive emergencies: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III Trauma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Priorities in multiple trauma - ATLS approach: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Head and facial trauma: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Spinal trauma including recognition of normal and abnormal C-Spine Xrays: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Chest trauma: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d.l Blunt/penetrating*.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d.2 Tension pneumothorax.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d.3 Pericardial tamponade*.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d.4 Massive haemothorax*.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d.5 Open chest wound.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d.6 Ruptured aorta*.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Abdominal trauma: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1 Blunt/penetrating.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e.2 Indications for diagnostic peritoneal lavage.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f. Genitourinary trauma: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IV Shock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g. Extremity trauma: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g. 1 Skeletal trauma.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g.2 Vascular trauma.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h. Burns: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IV Shock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Definition and clinical findings: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Differential diagnosis (septic, hypovolaemia)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Principles of fluid resuscitation: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 Gastrointestinal Diseases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Acute GI bleed: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Dehydration: vomiting, diarrhoea: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Abdominal pain evaluation: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Significant foreign body ingestion: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 Ophthalmological Diseases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Causes of red eye: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1 Foreign body/corneal abrasion.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2 Conjunctivitis.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3 Acute glaucoma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Eye trauma: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1 Chemical burns.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2 Hyphaema.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Importance of sudden visual impairment: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Orbital cellulitis: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VII Pulmonary Diseases a Acute respiratory failure: b. Acute asthma: c. Pulmonary oedema: d. Pulmonary embolus: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Choking - foreign body: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f. Pneumothorax: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g. Pneumonia: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h. Inhalation injury: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I. Evaluation of dyspnoea: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j. Carbon monoxide poisoning: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VIII Metabolic Emergencies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Hypoglycaemia: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Ketoacidosis: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Electrolyte abnormalities: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Acid base abnormalities: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IX Genitourinary Diseases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Urinary tract infection: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Urinary flow obstruction: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Nephrolithiasis: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Venereal disease: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Pelvic inflammatory disease*: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f. Epididymitis: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g. Testicular torsion: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h. Balanitis: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 Obstetric/Gynaecological Emergencies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Ectopic pregnancy: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Pregnancy with first or third trimester bleed: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Sexual assault: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 Toxicological Emergencies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Initial recognition, treatment and removal of poisons: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Role of poison centres: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Management of common poisons (paracetamol, aspirin, narcotics etc)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4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Specific therapy: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XII Childhood Emergencies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Child abuse: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Croup\epiglottitis: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Fever evaluation in an infant: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Serious dehydration: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Meningitis: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f. Seizures: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XIII Environmental Emergencies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Heat illness: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Hypothermia: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Near drowning: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Electrical injury: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Bites: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f. Anaphylaxis: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XIV ENT Diseases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Epistaxis/septal haematoma: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Foreign bodies: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Infections: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Upper airway obstruction and the theory of cricothyroidotomy: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Dental emergencies: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Maxillo-facial emergencies: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XV Neurological Diseases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Coma: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Headache: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Meningitis: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Seizures: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Cerebro-vascular accident: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f. Altered mental status: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5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XVI Musculo-skeletal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Orthopaedic and neurovascular extremity examination: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Recognition and management of: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1 Specific aspects of hand injury.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b.2 Strains/sprains.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b.3 Septic/irritable joint.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b.4 Fractures and dislocations.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b.5 Soft tissue injury/infection.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XVII Behavioural Emergencies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Recognition of behavioural disorders caused by organic illness: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Suicidal and homicidal evaluation: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Recognition of acute psychosis: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Performance of mental status examination*: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Drug and alcohol abuse: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SKILLS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 Wound Repair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Suture material, needles, instruments: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Types of wound: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c. Wound preparation: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d. Tetanus prophylaxis: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e. Local anaesthetic techniques: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f. Dressing techniques: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II Cardiopulmonary Resuscitation (from ACLS)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III Initial Trauma Management (from ATLS)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IV Defibrillation and Cardioversion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Defibrillator operation: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Indications: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 Vascular Access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6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 Airway Control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Face ventilation (eg Laerdel):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Intubation: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VII Splinting/lmmobilisation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VIII Cervical Spine Immobilisation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IX Gastric Lavage*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 Log Rolling*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 Superfical ~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 Airway Control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a. Face ventilation (eg Laerdel):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b. Intubation: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VII Splinting/Immobilisation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VIII Cervical Spine Immobilisation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IX Gastric Lavage*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 Log Rolling*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 Superfical ~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XII Nasal packing*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XIII Needle Thoracostomy*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XIV Thoracostomy The Drainage*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XV Reduction of Fractures and Dislocations*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XVI Preparation of Medico-legal Statements to the Police/Police Coroner*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XII Nasal packing*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XIII Needle Thoracostomy*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XIV Thoracostomy The Drainage*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XV Reduction of Fractures and Dislocations*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XVI Preparation of Medico-legal Statements to the Police/Police Coroner*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7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Workplace-based assessment framework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Use direct observation, case-based discussion, CBDs, mini-CEX and reflective learning logs.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Collect evidence across the 13 competency areas with examples of acute assessment, teamworking and safe discharge planning.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Educational disclaimer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C0392B"/>
          </w:tcPr>
          <w:p>
            <w:pPr>
              <w:spacing w:before="80" w:after="8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22"/>
              </w:rPr>
              <w:t>Important</w:t>
            </w:r>
          </w:p>
        </w:tc>
      </w:tr>
      <w:tr>
        <w:tc>
          <w:tcPr>
            <w:tcW w:type="dxa" w:w="10200"/>
            <w:shd w:fill="FAFAFA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222222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85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i w:val="0"/>
        <w:color w:val="666666"/>
        <w:sz w:val="16"/>
      </w:rPr>
      <w:t>A free resource provided by www.bradfordvts.co.uk, Dr Ramesh Mehay, revised May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