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10200"/>
      </w:tblGrid>
      <w:tr>
        <w:tc>
          <w:tcPr>
            <w:tcW w:type="dxa" w:w="10200"/>
            <w:shd w:fill="E0651F"/>
          </w:tcPr>
          <w:p>
            <w:pPr>
              <w:spacing w:before="200" w:after="80" w:line="240" w:lineRule="auto"/>
              <w:jc w:val="center"/>
            </w:pPr>
            <w:r>
              <w:rPr>
                <w:rFonts w:ascii="Calibri" w:hAnsi="Calibri" w:eastAsia="Calibri"/>
                <w:b/>
                <w:i w:val="0"/>
                <w:color w:val="FFFFFF"/>
                <w:sz w:val="20"/>
              </w:rPr>
              <w:t>BRADFORD VTS TEACHING AIDS</w:t>
            </w:r>
          </w:p>
        </w:tc>
      </w:tr>
      <w:tr>
        <w:tc>
          <w:tcPr>
            <w:tcW w:type="dxa" w:w="10200"/>
            <w:shd w:fill="E0651F"/>
          </w:tcPr>
          <w:p>
            <w:pPr>
              <w:spacing w:before="40" w:after="80" w:line="240" w:lineRule="auto"/>
              <w:jc w:val="center"/>
            </w:pPr>
            <w:r>
              <w:rPr>
                <w:rFonts w:ascii="Calibri" w:hAnsi="Calibri" w:eastAsia="Calibri"/>
                <w:b/>
                <w:i w:val="0"/>
                <w:color w:val="FFFFFF"/>
                <w:sz w:val="48"/>
              </w:rPr>
              <w:t>A&amp;E quick tips - clinical reference guide</w:t>
            </w:r>
          </w:p>
        </w:tc>
      </w:tr>
      <w:tr>
        <w:tc>
          <w:tcPr>
            <w:tcW w:type="dxa" w:w="10200"/>
            <w:shd w:fill="E0651F"/>
          </w:tcPr>
          <w:p>
            <w:pPr>
              <w:spacing w:before="40" w:after="200" w:line="240" w:lineRule="auto"/>
              <w:jc w:val="center"/>
            </w:pPr>
            <w:r>
              <w:rPr>
                <w:rFonts w:ascii="Calibri" w:hAnsi="Calibri" w:eastAsia="Calibri"/>
                <w:b w:val="0"/>
                <w:i/>
                <w:color w:val="FFF7F2"/>
                <w:sz w:val="22"/>
              </w:rPr>
              <w:t>Clinical reference guide · Bradford VTS · May 2026</w:t>
            </w:r>
          </w:p>
        </w:tc>
      </w:tr>
    </w:tbl>
    <w:p/>
    <w:tbl>
      <w:tblPr>
        <w:tblW w:type="auto" w:w="0"/>
        <w:tblLook w:firstColumn="1" w:firstRow="1" w:lastColumn="0" w:lastRow="0" w:noHBand="0" w:noVBand="1" w:val="04A0"/>
      </w:tblPr>
      <w:tblGrid>
        <w:gridCol w:w="10200"/>
      </w:tblGrid>
      <w:tr>
        <w:tc>
          <w:tcPr>
            <w:tcW w:type="dxa" w:w="10200"/>
            <w:shd w:fill="F3C6AE"/>
          </w:tcPr>
          <w:p>
            <w:pPr>
              <w:spacing w:before="480" w:after="480" w:line="276" w:lineRule="auto"/>
              <w:jc w:val="center"/>
            </w:pPr>
            <w:r>
              <w:rPr>
                <w:rFonts w:ascii="Calibri" w:hAnsi="Calibri" w:eastAsia="Calibri"/>
                <w:b w:val="0"/>
                <w:i/>
                <w:color w:val="7A3E1C"/>
                <w:sz w:val="22"/>
              </w:rPr>
              <w:t>[Hero image placeholder]</w:t>
            </w:r>
          </w:p>
        </w:tc>
      </w:tr>
    </w:tbl>
    <w:p>
      <w:pPr>
        <w:spacing w:before="0" w:after="240" w:line="276" w:lineRule="auto"/>
        <w:jc w:val="center"/>
      </w:pPr>
      <w:r>
        <w:rPr>
          <w:rFonts w:ascii="Calibri" w:hAnsi="Calibri" w:eastAsia="Calibri"/>
          <w:b w:val="0"/>
          <w:i/>
          <w:color w:val="666666"/>
          <w:sz w:val="18"/>
        </w:rPr>
        <w:t>Clinical reference guide summary sheet for GP trainees and trainers in UK primary care.</w:t>
      </w:r>
    </w:p>
    <w:p>
      <w:pPr>
        <w:spacing w:before="240" w:after="120" w:line="276" w:lineRule="auto"/>
      </w:pPr>
      <w:r>
        <w:rPr>
          <w:rFonts w:ascii="Calibri" w:hAnsi="Calibri" w:eastAsia="Calibri"/>
          <w:b/>
          <w:i w:val="0"/>
          <w:color w:val="1F2937"/>
          <w:sz w:val="36"/>
        </w:rPr>
        <w:t>Purpose</w:t>
      </w:r>
    </w:p>
    <w:p>
      <w:pPr>
        <w:pStyle w:val="ListBullet"/>
        <w:spacing w:before="0" w:after="80" w:line="276" w:lineRule="auto"/>
      </w:pPr>
      <w:r>
        <w:rPr>
          <w:rFonts w:ascii="Calibri" w:hAnsi="Calibri" w:eastAsia="Calibri"/>
          <w:b w:val="0"/>
          <w:i w:val="0"/>
          <w:color w:val="222222"/>
          <w:sz w:val="21"/>
        </w:rPr>
        <w:t>Large quick-reference guide for common A&amp;E scenarios. Organise the original content into a readable Bradford VTS clinical handbook.</w:t>
      </w:r>
    </w:p>
    <w:p>
      <w:pPr>
        <w:spacing w:before="160" w:after="120" w:line="276" w:lineRule="auto"/>
      </w:pPr>
      <w:r>
        <w:rPr>
          <w:rFonts w:ascii="Calibri" w:hAnsi="Calibri" w:eastAsia="Calibri"/>
          <w:b/>
          <w:i w:val="0"/>
          <w:color w:val="1F2937"/>
          <w:sz w:val="30"/>
        </w:rPr>
        <w:t>Quick Notes for starting in A&amp;E</w:t>
      </w:r>
    </w:p>
    <w:p>
      <w:pPr>
        <w:pStyle w:val="ListBullet"/>
        <w:spacing w:before="0" w:after="80" w:line="276" w:lineRule="auto"/>
      </w:pPr>
      <w:r>
        <w:rPr>
          <w:rFonts w:ascii="Calibri" w:hAnsi="Calibri" w:eastAsia="Calibri"/>
          <w:b w:val="0"/>
          <w:i w:val="0"/>
          <w:color w:val="222222"/>
          <w:sz w:val="21"/>
        </w:rPr>
        <w:t>Please always double check with advice from your local A&amp;E dept. Please consult with other members of the A&amp;E team. They usually know what to do.</w:t>
      </w:r>
    </w:p>
    <w:p>
      <w:pPr>
        <w:spacing w:before="160" w:after="120" w:line="276" w:lineRule="auto"/>
      </w:pPr>
      <w:r>
        <w:rPr>
          <w:rFonts w:ascii="Calibri" w:hAnsi="Calibri" w:eastAsia="Calibri"/>
          <w:b/>
          <w:i w:val="0"/>
          <w:color w:val="1F2937"/>
          <w:sz w:val="30"/>
        </w:rPr>
        <w:t>Admissions &amp; Investigations</w:t>
      </w:r>
    </w:p>
    <w:p>
      <w:pPr>
        <w:pStyle w:val="ListBullet"/>
        <w:spacing w:before="0" w:after="80" w:line="276" w:lineRule="auto"/>
      </w:pPr>
      <w:r>
        <w:rPr>
          <w:rFonts w:ascii="Calibri" w:hAnsi="Calibri" w:eastAsia="Calibri"/>
          <w:b w:val="0"/>
          <w:i w:val="0"/>
          <w:color w:val="222222"/>
          <w:sz w:val="21"/>
        </w:rPr>
        <w:t>Contact the SHO on call for the speciality to which you wish to admit. He/She may wish to examine the patient in A&amp;E prior to admission, but patients should not be detained for long periods in the department waiting for second opinions.</w:t>
      </w:r>
    </w:p>
    <w:p>
      <w:pPr>
        <w:pStyle w:val="ListBullet"/>
        <w:spacing w:before="0" w:after="80" w:line="276" w:lineRule="auto"/>
      </w:pPr>
      <w:r>
        <w:rPr>
          <w:rFonts w:ascii="Calibri" w:hAnsi="Calibri" w:eastAsia="Calibri"/>
          <w:b w:val="0"/>
          <w:i w:val="0"/>
          <w:color w:val="222222"/>
          <w:sz w:val="21"/>
        </w:rPr>
        <w:t>Patients whose GP has already arranged admission should be directed to the appropriate ward: If a ward SHO has arranged to assess a patient for a GP prior to admission, the SHO concerned should be advised of their attendance. The A&amp;E SHO need not see these patients.</w:t>
      </w:r>
    </w:p>
    <w:p>
      <w:pPr>
        <w:pStyle w:val="ListBullet"/>
        <w:spacing w:before="0" w:after="80" w:line="276" w:lineRule="auto"/>
      </w:pPr>
      <w:r>
        <w:rPr>
          <w:rFonts w:ascii="Calibri" w:hAnsi="Calibri" w:eastAsia="Calibri"/>
          <w:b w:val="0"/>
          <w:i w:val="0"/>
          <w:color w:val="222222"/>
          <w:sz w:val="21"/>
        </w:rPr>
        <w:t>Investigations in A&amp;E should be limited to those that are necessary for immediate patient management.</w:t>
      </w:r>
    </w:p>
    <w:p>
      <w:pPr>
        <w:spacing w:before="160" w:after="120" w:line="276" w:lineRule="auto"/>
      </w:pPr>
      <w:r>
        <w:rPr>
          <w:rFonts w:ascii="Calibri" w:hAnsi="Calibri" w:eastAsia="Calibri"/>
          <w:b/>
          <w:i w:val="0"/>
          <w:color w:val="1F2937"/>
          <w:sz w:val="30"/>
        </w:rPr>
        <w:t>Asthma</w:t>
      </w:r>
    </w:p>
    <w:p>
      <w:pPr>
        <w:spacing w:before="160" w:after="120" w:line="276" w:lineRule="auto"/>
      </w:pPr>
      <w:r>
        <w:rPr>
          <w:rFonts w:ascii="Calibri" w:hAnsi="Calibri" w:eastAsia="Calibri"/>
          <w:b/>
          <w:i w:val="0"/>
          <w:color w:val="1F2937"/>
          <w:sz w:val="30"/>
        </w:rPr>
        <w:t>Follow latest Asthma guidelines.</w:t>
      </w:r>
    </w:p>
    <w:p>
      <w:pPr>
        <w:spacing w:before="160" w:after="120" w:line="276" w:lineRule="auto"/>
      </w:pPr>
      <w:r>
        <w:rPr>
          <w:rFonts w:ascii="Calibri" w:hAnsi="Calibri" w:eastAsia="Calibri"/>
          <w:b/>
          <w:i w:val="0"/>
          <w:color w:val="1F2937"/>
          <w:sz w:val="30"/>
        </w:rPr>
        <w:t>Burns</w:t>
      </w:r>
    </w:p>
    <w:p>
      <w:pPr>
        <w:spacing w:before="160" w:after="120" w:line="276" w:lineRule="auto"/>
      </w:pPr>
      <w:r>
        <w:rPr>
          <w:rFonts w:ascii="Calibri" w:hAnsi="Calibri" w:eastAsia="Calibri"/>
          <w:b/>
          <w:i w:val="0"/>
          <w:color w:val="1F2937"/>
          <w:sz w:val="30"/>
        </w:rPr>
        <w:t>Not covered here but important</w:t>
      </w:r>
    </w:p>
    <w:p>
      <w:pPr>
        <w:spacing w:before="160" w:after="120" w:line="276" w:lineRule="auto"/>
      </w:pPr>
      <w:r>
        <w:rPr>
          <w:rFonts w:ascii="Calibri" w:hAnsi="Calibri" w:eastAsia="Calibri"/>
          <w:b/>
          <w:i w:val="0"/>
          <w:color w:val="1F2937"/>
          <w:sz w:val="30"/>
        </w:rPr>
        <w:t>Chest Pain</w:t>
      </w:r>
    </w:p>
    <w:p>
      <w:pPr>
        <w:pStyle w:val="ListBullet"/>
        <w:spacing w:before="0" w:after="80" w:line="276" w:lineRule="auto"/>
      </w:pPr>
      <w:r>
        <w:rPr>
          <w:rFonts w:ascii="Calibri" w:hAnsi="Calibri" w:eastAsia="Calibri"/>
          <w:b w:val="0"/>
          <w:i w:val="0"/>
          <w:color w:val="222222"/>
          <w:sz w:val="21"/>
        </w:rPr>
        <w:t>Suitable IV access and ECG monitoring should be performed whilst admission is arranged with the Cardiac SHO. Cardiac patients should be closely observed whilst in the A&amp;E department and during transfer to the ward.</w:t>
      </w:r>
    </w:p>
    <w:p>
      <w:pPr>
        <w:spacing w:before="160" w:after="120" w:line="276" w:lineRule="auto"/>
      </w:pPr>
      <w:r>
        <w:rPr>
          <w:rFonts w:ascii="Calibri" w:hAnsi="Calibri" w:eastAsia="Calibri"/>
          <w:b/>
          <w:i w:val="0"/>
          <w:color w:val="1F2937"/>
          <w:sz w:val="30"/>
        </w:rPr>
        <w:t>CPR</w:t>
      </w:r>
    </w:p>
    <w:p>
      <w:pPr>
        <w:pStyle w:val="ListBullet"/>
        <w:spacing w:before="0" w:after="80" w:line="276" w:lineRule="auto"/>
      </w:pPr>
      <w:r>
        <w:rPr>
          <w:rFonts w:ascii="Calibri" w:hAnsi="Calibri" w:eastAsia="Calibri"/>
          <w:b w:val="0"/>
          <w:i w:val="0"/>
          <w:color w:val="222222"/>
          <w:sz w:val="21"/>
        </w:rPr>
        <w:t>Should be performed using the Resuscitation Council Guidelines. A copy of the most recent European guideline is attached to the wall in Resuscitation. The essential point is that defibrillation should not be delayed, and the patient must he oxygenated using the ABC principles of assessment.</w:t>
      </w:r>
    </w:p>
    <w:p>
      <w:pPr>
        <w:spacing w:before="160" w:after="120" w:line="276" w:lineRule="auto"/>
      </w:pPr>
      <w:r>
        <w:rPr>
          <w:rFonts w:ascii="Calibri" w:hAnsi="Calibri" w:eastAsia="Calibri"/>
          <w:b/>
          <w:i w:val="0"/>
          <w:color w:val="1F2937"/>
          <w:sz w:val="30"/>
        </w:rPr>
        <w:t>Child Abuse</w:t>
      </w:r>
    </w:p>
    <w:p>
      <w:pPr>
        <w:pStyle w:val="ListBullet"/>
        <w:spacing w:before="0" w:after="80" w:line="276" w:lineRule="auto"/>
      </w:pPr>
      <w:r>
        <w:rPr>
          <w:rFonts w:ascii="Calibri" w:hAnsi="Calibri" w:eastAsia="Calibri"/>
          <w:b w:val="0"/>
          <w:i w:val="0"/>
          <w:color w:val="222222"/>
          <w:sz w:val="21"/>
        </w:rPr>
        <w:t>Consult local guidelines. All A&amp;E departments have them. If you suspect a non-accidental injury, examine the child and arrange the child's admission with a Senior Paediatrician. Do not confront parents. If the child is removed from the department, inform Social Worker and GP immediately of your suspicions and contact Police.</w:t>
      </w:r>
    </w:p>
    <w:p>
      <w:pPr>
        <w:spacing w:before="160" w:after="120" w:line="276" w:lineRule="auto"/>
      </w:pPr>
      <w:r>
        <w:rPr>
          <w:rFonts w:ascii="Calibri" w:hAnsi="Calibri" w:eastAsia="Calibri"/>
          <w:b/>
          <w:i w:val="0"/>
          <w:color w:val="1F2937"/>
          <w:sz w:val="30"/>
        </w:rPr>
        <w:t>Computers</w:t>
      </w:r>
    </w:p>
    <w:p>
      <w:pPr>
        <w:pStyle w:val="ListBullet"/>
        <w:spacing w:before="0" w:after="80" w:line="276" w:lineRule="auto"/>
      </w:pPr>
      <w:r>
        <w:rPr>
          <w:rFonts w:ascii="Calibri" w:hAnsi="Calibri" w:eastAsia="Calibri"/>
          <w:b w:val="0"/>
          <w:i w:val="0"/>
          <w:color w:val="222222"/>
          <w:sz w:val="21"/>
        </w:rPr>
        <w:t>There is a computer link to the NHS Poison Information Service in all A&amp;E departments.</w:t>
      </w:r>
    </w:p>
    <w:p>
      <w:pPr>
        <w:spacing w:before="160" w:after="120" w:line="276" w:lineRule="auto"/>
      </w:pPr>
      <w:r>
        <w:rPr>
          <w:rFonts w:ascii="Calibri" w:hAnsi="Calibri" w:eastAsia="Calibri"/>
          <w:b/>
          <w:i w:val="0"/>
          <w:color w:val="1F2937"/>
          <w:sz w:val="30"/>
        </w:rPr>
        <w:t>Consultant/Specialist Registrars</w:t>
      </w:r>
    </w:p>
    <w:p>
      <w:pPr>
        <w:pStyle w:val="ListBullet"/>
        <w:spacing w:before="0" w:after="80" w:line="276" w:lineRule="auto"/>
      </w:pPr>
      <w:r>
        <w:rPr>
          <w:rFonts w:ascii="Calibri" w:hAnsi="Calibri" w:eastAsia="Calibri"/>
          <w:b w:val="0"/>
          <w:i w:val="0"/>
          <w:color w:val="222222"/>
          <w:sz w:val="21"/>
        </w:rPr>
        <w:t>g The Consultant and Specialist Registrars are available to you for advice and help on any matter including patients in whom you are uncertain about diagnosis or management. Do not try to be a hero when you are out of your depth. Seek help.</w:t>
      </w:r>
    </w:p>
    <w:p>
      <w:pPr>
        <w:spacing w:before="160" w:after="120" w:line="276" w:lineRule="auto"/>
      </w:pPr>
      <w:r>
        <w:rPr>
          <w:rFonts w:ascii="Calibri" w:hAnsi="Calibri" w:eastAsia="Calibri"/>
          <w:b/>
          <w:i w:val="0"/>
          <w:color w:val="1F2937"/>
          <w:sz w:val="30"/>
        </w:rPr>
        <w:t>Department</w:t>
      </w:r>
    </w:p>
    <w:p>
      <w:pPr>
        <w:pStyle w:val="ListBullet"/>
        <w:spacing w:before="0" w:after="80" w:line="276" w:lineRule="auto"/>
      </w:pPr>
      <w:r>
        <w:rPr>
          <w:rFonts w:ascii="Calibri" w:hAnsi="Calibri" w:eastAsia="Calibri"/>
          <w:b w:val="0"/>
          <w:i w:val="0"/>
          <w:color w:val="222222"/>
          <w:sz w:val="21"/>
        </w:rPr>
        <w:t>A&amp;E Departments have a Resuscitation room, theatres, children's, private and ophthalmic examination rooms together with minor and major examination cubicle, a bereavement room and a decontamination room. The X- Ray department is alongside A&amp;E and can handle most radiology. Please familiarise yourself with the A&amp;E department and where things are.</w:t>
      </w:r>
    </w:p>
    <w:p>
      <w:pPr>
        <w:spacing w:before="160" w:after="120" w:line="276" w:lineRule="auto"/>
      </w:pPr>
      <w:r>
        <w:rPr>
          <w:rFonts w:ascii="Calibri" w:hAnsi="Calibri" w:eastAsia="Calibri"/>
          <w:b/>
          <w:i w:val="0"/>
          <w:color w:val="1F2937"/>
          <w:sz w:val="30"/>
        </w:rPr>
        <w:t>Disasters</w:t>
      </w:r>
    </w:p>
    <w:p>
      <w:pPr>
        <w:pStyle w:val="ListBullet"/>
        <w:spacing w:before="0" w:after="80" w:line="276" w:lineRule="auto"/>
      </w:pPr>
      <w:r>
        <w:rPr>
          <w:rFonts w:ascii="Calibri" w:hAnsi="Calibri" w:eastAsia="Calibri"/>
          <w:b w:val="0"/>
          <w:i w:val="0"/>
          <w:color w:val="222222"/>
          <w:sz w:val="21"/>
        </w:rPr>
        <w:t>Please read and become familiar with the contents of the Major Emergency Plan. You need to know this before things happen – do not wait for things to happen! This provides information on when a major alert should be called, and the roles of the various members of staff. In most circumstances the SHO would continue in his normal role, and would be assisted by additional members of medical staff. Triage would be performed by a Senior doctor, and patients and staff allocated to particular areas of the department. The principles of ATLS should be used in prioritising and in treating victims. It may become necessary in some circumstances to dispatch a 'Flying Squad' to the scene of the incident, and Medical equipment and protective clothing is available for this purpose. Please ensure that Sister has a copy of your contact telephone number so that you</w:t>
      </w:r>
    </w:p>
    <w:p>
      <w:pPr>
        <w:pStyle w:val="ListBullet"/>
        <w:spacing w:before="0" w:after="80" w:line="276" w:lineRule="auto"/>
      </w:pPr>
      <w:r>
        <w:rPr>
          <w:rFonts w:ascii="Calibri" w:hAnsi="Calibri" w:eastAsia="Calibri"/>
          <w:b w:val="0"/>
          <w:i w:val="0"/>
          <w:color w:val="222222"/>
          <w:sz w:val="21"/>
        </w:rPr>
        <w:t>can be accessed in the event of a disaster.</w:t>
      </w:r>
    </w:p>
    <w:p>
      <w:pPr>
        <w:spacing w:before="160" w:after="120" w:line="276" w:lineRule="auto"/>
      </w:pPr>
      <w:r>
        <w:rPr>
          <w:rFonts w:ascii="Calibri" w:hAnsi="Calibri" w:eastAsia="Calibri"/>
          <w:b/>
          <w:i w:val="0"/>
          <w:color w:val="1F2937"/>
          <w:sz w:val="30"/>
        </w:rPr>
        <w:t>Dispensing</w:t>
      </w:r>
    </w:p>
    <w:p>
      <w:pPr>
        <w:pStyle w:val="ListBullet"/>
        <w:spacing w:before="0" w:after="80" w:line="276" w:lineRule="auto"/>
      </w:pPr>
      <w:r>
        <w:rPr>
          <w:rFonts w:ascii="Calibri" w:hAnsi="Calibri" w:eastAsia="Calibri"/>
          <w:b w:val="0"/>
          <w:i w:val="0"/>
          <w:color w:val="222222"/>
          <w:sz w:val="21"/>
        </w:rPr>
        <w:t>g Try to ensure that patients have an initial supply of necessary medication (particularily analgesia, antibiotics etc) as it may take some time for them to obtain prescriptions. To dispense drugs complete the dispensary section of the A&amp;E chart with drug, dose, frequency etc. A starter pack of these drugs can then be given to the patient before discharge. You should also complete a Request for prescription letter to the GP with details of your recommended choice. Due to costs, lack of space and hospital policies, the choice of some drug categories for dspensing may be restricted. Permanent staff members can offer advice.</w:t>
      </w:r>
    </w:p>
    <w:p>
      <w:pPr>
        <w:spacing w:before="160" w:after="120" w:line="276" w:lineRule="auto"/>
      </w:pPr>
      <w:r>
        <w:rPr>
          <w:rFonts w:ascii="Calibri" w:hAnsi="Calibri" w:eastAsia="Calibri"/>
          <w:b/>
          <w:i w:val="0"/>
          <w:color w:val="1F2937"/>
          <w:sz w:val="30"/>
        </w:rPr>
        <w:t>Duties of an SHO</w:t>
      </w:r>
    </w:p>
    <w:p>
      <w:pPr>
        <w:pStyle w:val="ListBullet"/>
        <w:spacing w:before="0" w:after="80" w:line="276" w:lineRule="auto"/>
      </w:pPr>
      <w:r>
        <w:rPr>
          <w:rFonts w:ascii="Calibri" w:hAnsi="Calibri" w:eastAsia="Calibri"/>
          <w:b w:val="0"/>
          <w:i w:val="0"/>
          <w:color w:val="222222"/>
          <w:sz w:val="21"/>
        </w:rPr>
        <w:t>SHOs are responsible for the assessment and management of all patients attending the department. Appropriate investigations should be performed and arrangements made for the patient's continuing care. You should be familiar with the equipment necessary for the monitoring and resuscitation of patients, and the practical procedures involved.</w:t>
      </w:r>
    </w:p>
    <w:p>
      <w:pPr>
        <w:spacing w:before="160" w:after="120" w:line="276" w:lineRule="auto"/>
      </w:pPr>
      <w:r>
        <w:rPr>
          <w:rFonts w:ascii="Calibri" w:hAnsi="Calibri" w:eastAsia="Calibri"/>
          <w:b/>
          <w:i w:val="0"/>
          <w:color w:val="1F2937"/>
          <w:sz w:val="30"/>
        </w:rPr>
        <w:t>ROTA</w:t>
      </w:r>
    </w:p>
    <w:p>
      <w:pPr>
        <w:pStyle w:val="ListBullet"/>
        <w:spacing w:before="0" w:after="80" w:line="276" w:lineRule="auto"/>
      </w:pPr>
      <w:r>
        <w:rPr>
          <w:rFonts w:ascii="Calibri" w:hAnsi="Calibri" w:eastAsia="Calibri"/>
          <w:b w:val="0"/>
          <w:i w:val="0"/>
          <w:color w:val="222222"/>
          <w:sz w:val="21"/>
        </w:rPr>
        <w:t>It is important to reach early agreement on holidays with the rota organiser, so that the department is staffed and everyone is fairly treated.</w:t>
      </w:r>
    </w:p>
    <w:p>
      <w:pPr>
        <w:spacing w:before="160" w:after="120" w:line="276" w:lineRule="auto"/>
      </w:pPr>
      <w:r>
        <w:rPr>
          <w:rFonts w:ascii="Calibri" w:hAnsi="Calibri" w:eastAsia="Calibri"/>
          <w:b/>
          <w:i w:val="0"/>
          <w:color w:val="1F2937"/>
          <w:sz w:val="30"/>
        </w:rPr>
        <w:t>Emergencies</w:t>
      </w:r>
    </w:p>
    <w:p>
      <w:pPr>
        <w:pStyle w:val="ListBullet"/>
        <w:spacing w:before="0" w:after="80" w:line="276" w:lineRule="auto"/>
      </w:pPr>
      <w:r>
        <w:rPr>
          <w:rFonts w:ascii="Calibri" w:hAnsi="Calibri" w:eastAsia="Calibri"/>
          <w:b w:val="0"/>
          <w:i w:val="0"/>
          <w:color w:val="222222"/>
          <w:sz w:val="21"/>
        </w:rPr>
        <w:t>Ask for help if you are faced with a situation where you are unhappy to proceed. Depending the circumstances, time of day etc, consult a more senior A&amp;E collegue (Staff Grade, SR or Consultant) or the Registrar or SHO from relevant specialty. Senior A&amp;E Nursing staff may also be able to offer guidance.</w:t>
      </w:r>
    </w:p>
    <w:p>
      <w:pPr>
        <w:spacing w:before="160" w:after="120" w:line="276" w:lineRule="auto"/>
      </w:pPr>
      <w:r>
        <w:rPr>
          <w:rFonts w:ascii="Calibri" w:hAnsi="Calibri" w:eastAsia="Calibri"/>
          <w:b/>
          <w:i w:val="0"/>
          <w:color w:val="1F2937"/>
          <w:sz w:val="30"/>
        </w:rPr>
        <w:t>ENT Problems</w:t>
      </w:r>
    </w:p>
    <w:p>
      <w:pPr>
        <w:spacing w:before="160" w:after="120" w:line="276" w:lineRule="auto"/>
      </w:pPr>
      <w:r>
        <w:rPr>
          <w:rFonts w:ascii="Calibri" w:hAnsi="Calibri" w:eastAsia="Calibri"/>
          <w:b/>
          <w:i w:val="0"/>
          <w:color w:val="1F2937"/>
          <w:sz w:val="30"/>
        </w:rPr>
        <w:t>Epistaxis</w:t>
      </w:r>
    </w:p>
    <w:p>
      <w:pPr>
        <w:pStyle w:val="ListBullet"/>
        <w:spacing w:before="0" w:after="80" w:line="276" w:lineRule="auto"/>
      </w:pPr>
      <w:r>
        <w:rPr>
          <w:rFonts w:ascii="Calibri" w:hAnsi="Calibri" w:eastAsia="Calibri"/>
          <w:b w:val="0"/>
          <w:i w:val="0"/>
          <w:color w:val="222222"/>
          <w:sz w:val="21"/>
        </w:rPr>
        <w:t>If persistent will require nasal packing or cautery and patient may therefore require admission.</w:t>
      </w:r>
    </w:p>
    <w:p>
      <w:pPr>
        <w:spacing w:before="160" w:after="120" w:line="276" w:lineRule="auto"/>
      </w:pPr>
      <w:r>
        <w:rPr>
          <w:rFonts w:ascii="Calibri" w:hAnsi="Calibri" w:eastAsia="Calibri"/>
          <w:b/>
          <w:i w:val="0"/>
          <w:color w:val="1F2937"/>
          <w:sz w:val="30"/>
        </w:rPr>
        <w:t>Inhaled FBs</w:t>
      </w:r>
    </w:p>
    <w:p>
      <w:pPr>
        <w:pStyle w:val="ListBullet"/>
        <w:spacing w:before="0" w:after="80" w:line="276" w:lineRule="auto"/>
      </w:pPr>
      <w:r>
        <w:rPr>
          <w:rFonts w:ascii="Calibri" w:hAnsi="Calibri" w:eastAsia="Calibri"/>
          <w:b w:val="0"/>
          <w:i w:val="0"/>
          <w:color w:val="222222"/>
          <w:sz w:val="21"/>
        </w:rPr>
        <w:t>If you suspect inhalation of a FB from a history of transient choking/ coughing after ingestion of nuts etc., arrange admission so that bronchoscopy can be arranged.</w:t>
      </w:r>
    </w:p>
    <w:p>
      <w:pPr>
        <w:spacing w:before="160" w:after="120" w:line="276" w:lineRule="auto"/>
      </w:pPr>
      <w:r>
        <w:rPr>
          <w:rFonts w:ascii="Calibri" w:hAnsi="Calibri" w:eastAsia="Calibri"/>
          <w:b/>
          <w:i w:val="0"/>
          <w:color w:val="1F2937"/>
          <w:sz w:val="30"/>
        </w:rPr>
        <w:t>? # Nose</w:t>
      </w:r>
    </w:p>
    <w:p>
      <w:pPr>
        <w:pStyle w:val="ListBullet"/>
        <w:spacing w:before="0" w:after="80" w:line="276" w:lineRule="auto"/>
      </w:pPr>
      <w:r>
        <w:rPr>
          <w:rFonts w:ascii="Calibri" w:hAnsi="Calibri" w:eastAsia="Calibri"/>
          <w:b w:val="0"/>
          <w:i w:val="0"/>
          <w:color w:val="222222"/>
          <w:sz w:val="21"/>
        </w:rPr>
        <w:t>Nasal deformity is the important sign and radiology is therefore not normally indicated. ENT review for nasal deformity assessment should be when ST swelling is reducing at approx. day 4.</w:t>
      </w:r>
    </w:p>
    <w:p>
      <w:pPr>
        <w:spacing w:before="160" w:after="120" w:line="276" w:lineRule="auto"/>
      </w:pPr>
      <w:r>
        <w:rPr>
          <w:rFonts w:ascii="Calibri" w:hAnsi="Calibri" w:eastAsia="Calibri"/>
          <w:b/>
          <w:i w:val="0"/>
          <w:color w:val="1F2937"/>
          <w:sz w:val="30"/>
        </w:rPr>
        <w:t>Septal haematoma</w:t>
      </w:r>
    </w:p>
    <w:p>
      <w:pPr>
        <w:spacing w:before="160" w:after="120" w:line="276" w:lineRule="auto"/>
      </w:pPr>
      <w:r>
        <w:rPr>
          <w:rFonts w:ascii="Calibri" w:hAnsi="Calibri" w:eastAsia="Calibri"/>
          <w:b/>
          <w:i w:val="0"/>
          <w:color w:val="1F2937"/>
          <w:sz w:val="30"/>
        </w:rPr>
        <w:t>This would require evacuation ASAP.</w:t>
      </w:r>
    </w:p>
    <w:p>
      <w:pPr>
        <w:spacing w:before="160" w:after="120" w:line="276" w:lineRule="auto"/>
      </w:pPr>
      <w:r>
        <w:rPr>
          <w:rFonts w:ascii="Calibri" w:hAnsi="Calibri" w:eastAsia="Calibri"/>
          <w:b/>
          <w:i w:val="0"/>
          <w:color w:val="1F2937"/>
          <w:sz w:val="30"/>
        </w:rPr>
        <w:t>Nasal FB</w:t>
      </w:r>
    </w:p>
    <w:p>
      <w:pPr>
        <w:pStyle w:val="ListBullet"/>
        <w:spacing w:before="0" w:after="80" w:line="276" w:lineRule="auto"/>
      </w:pPr>
      <w:r>
        <w:rPr>
          <w:rFonts w:ascii="Calibri" w:hAnsi="Calibri" w:eastAsia="Calibri"/>
          <w:b w:val="0"/>
          <w:i w:val="0"/>
          <w:color w:val="222222"/>
          <w:sz w:val="21"/>
        </w:rPr>
        <w:t>FBs may be difficult to remove particularly if the patient is unable to co-operate. Beads can sometimes be pushed further in by the wrong technique or instrument.</w:t>
      </w:r>
    </w:p>
    <w:p>
      <w:pPr>
        <w:pStyle w:val="ListBullet"/>
        <w:spacing w:before="0" w:after="80" w:line="276" w:lineRule="auto"/>
      </w:pPr>
      <w:r>
        <w:rPr>
          <w:rFonts w:ascii="Calibri" w:hAnsi="Calibri" w:eastAsia="Calibri"/>
          <w:b w:val="0"/>
          <w:i w:val="0"/>
          <w:color w:val="222222"/>
          <w:sz w:val="21"/>
        </w:rPr>
        <w:t>An ENT SHO is available for consultation re: ENT problems</w:t>
      </w:r>
    </w:p>
    <w:p>
      <w:pPr>
        <w:spacing w:before="160" w:after="120" w:line="276" w:lineRule="auto"/>
      </w:pPr>
      <w:r>
        <w:rPr>
          <w:rFonts w:ascii="Calibri" w:hAnsi="Calibri" w:eastAsia="Calibri"/>
          <w:b/>
          <w:i w:val="0"/>
          <w:color w:val="1F2937"/>
          <w:sz w:val="30"/>
        </w:rPr>
        <w:t>Eyes</w:t>
      </w:r>
    </w:p>
    <w:p>
      <w:pPr>
        <w:pStyle w:val="ListBullet"/>
        <w:spacing w:before="0" w:after="80" w:line="276" w:lineRule="auto"/>
      </w:pPr>
      <w:r>
        <w:rPr>
          <w:rFonts w:ascii="Calibri" w:hAnsi="Calibri" w:eastAsia="Calibri"/>
          <w:b w:val="0"/>
          <w:i w:val="0"/>
          <w:color w:val="222222"/>
          <w:sz w:val="21"/>
        </w:rPr>
        <w:t>y All patients presenting with eye injuries should have Visual Acuity recorded at each visit. The examination cubicle has an ophthalmoscope and a Slit Lamp and you will receive instruction in the use of this. Patients with painful eye conditions should be prescribed oral Analgesia, Not Local Anaesthetic drops. Where the eye may have suffered penetration by a FB X-Ray of the Orbits should be performed.</w:t>
      </w:r>
    </w:p>
    <w:p>
      <w:pPr>
        <w:pStyle w:val="ListBullet"/>
        <w:spacing w:before="0" w:after="80" w:line="276" w:lineRule="auto"/>
      </w:pPr>
      <w:r>
        <w:rPr>
          <w:rFonts w:ascii="Calibri" w:hAnsi="Calibri" w:eastAsia="Calibri"/>
          <w:b w:val="0"/>
          <w:i w:val="0"/>
          <w:color w:val="222222"/>
          <w:sz w:val="21"/>
        </w:rPr>
        <w:t>Chemical Burns of the eye should be treated by copious irrigation of the conjunctival sac until the pH becomes and remains neutral. Particulate debris (e.g.. Cement dust) should be removed. Alkaline burns can be particularily troublesome as they tend to be deeper and more extensive than others.</w:t>
      </w:r>
    </w:p>
    <w:p>
      <w:pPr>
        <w:pStyle w:val="ListBullet"/>
        <w:spacing w:before="0" w:after="80" w:line="276" w:lineRule="auto"/>
      </w:pPr>
      <w:r>
        <w:rPr>
          <w:rFonts w:ascii="Calibri" w:hAnsi="Calibri" w:eastAsia="Calibri"/>
          <w:b w:val="0"/>
          <w:i w:val="0"/>
          <w:color w:val="222222"/>
          <w:sz w:val="21"/>
        </w:rPr>
        <w:t>There is an agreed protocol for the management of Welders Flash injury. These patients will need to be reviewed.</w:t>
      </w:r>
    </w:p>
    <w:p>
      <w:pPr>
        <w:pStyle w:val="ListBullet"/>
        <w:spacing w:before="0" w:after="80" w:line="276" w:lineRule="auto"/>
      </w:pPr>
      <w:r>
        <w:rPr>
          <w:rFonts w:ascii="Calibri" w:hAnsi="Calibri" w:eastAsia="Calibri"/>
          <w:b w:val="0"/>
          <w:i w:val="0"/>
          <w:color w:val="222222"/>
          <w:sz w:val="21"/>
        </w:rPr>
        <w:t>An SHO in ophthalmology is available for advice about specific problems.</w:t>
      </w:r>
    </w:p>
    <w:p>
      <w:pPr>
        <w:spacing w:before="160" w:after="120" w:line="276" w:lineRule="auto"/>
      </w:pPr>
      <w:r>
        <w:rPr>
          <w:rFonts w:ascii="Calibri" w:hAnsi="Calibri" w:eastAsia="Calibri"/>
          <w:b/>
          <w:i w:val="0"/>
          <w:color w:val="1F2937"/>
          <w:sz w:val="30"/>
        </w:rPr>
        <w:t>Fracture Referrals</w:t>
      </w:r>
    </w:p>
    <w:p>
      <w:pPr>
        <w:pStyle w:val="ListBullet"/>
        <w:spacing w:before="0" w:after="80" w:line="276" w:lineRule="auto"/>
      </w:pPr>
      <w:r>
        <w:rPr>
          <w:rFonts w:ascii="Calibri" w:hAnsi="Calibri" w:eastAsia="Calibri"/>
          <w:b w:val="0"/>
          <w:i w:val="0"/>
          <w:color w:val="222222"/>
          <w:sz w:val="21"/>
        </w:rPr>
        <w:t>Please refer significant fractures to the Fracture Clinic for review and rehabilitation, after primary treatment in the A&amp;E department. You should specify how long the interval to the appointment should be, and ensure that the initial management has been adequate for this period.</w:t>
      </w:r>
    </w:p>
    <w:p>
      <w:pPr>
        <w:pStyle w:val="ListBullet"/>
        <w:spacing w:before="0" w:after="80" w:line="276" w:lineRule="auto"/>
      </w:pPr>
      <w:r>
        <w:rPr>
          <w:rFonts w:ascii="Calibri" w:hAnsi="Calibri" w:eastAsia="Calibri"/>
          <w:b w:val="0"/>
          <w:i w:val="0"/>
          <w:color w:val="222222"/>
          <w:sz w:val="21"/>
        </w:rPr>
        <w:t>Fractures of toe phalanges and finger terminal phalanx tuft fractures could be reviewed in A&amp;E. 8</w:t>
      </w:r>
    </w:p>
    <w:p>
      <w:pPr>
        <w:pStyle w:val="ListBullet"/>
        <w:spacing w:before="0" w:after="80" w:line="276" w:lineRule="auto"/>
      </w:pPr>
      <w:r>
        <w:rPr>
          <w:rFonts w:ascii="Calibri" w:hAnsi="Calibri" w:eastAsia="Calibri"/>
          <w:b w:val="0"/>
          <w:i w:val="0"/>
          <w:color w:val="222222"/>
          <w:sz w:val="21"/>
        </w:rPr>
        <w:t>When referring undisplaced Greenstick fractures please record this on the A&amp;E notes, so that appointments in # Clinic can be arranged</w:t>
      </w:r>
    </w:p>
    <w:p>
      <w:pPr>
        <w:pStyle w:val="ListBullet"/>
        <w:spacing w:before="0" w:after="80" w:line="276" w:lineRule="auto"/>
      </w:pPr>
      <w:r>
        <w:rPr>
          <w:rFonts w:ascii="Calibri" w:hAnsi="Calibri" w:eastAsia="Calibri"/>
          <w:b w:val="0"/>
          <w:i w:val="0"/>
          <w:color w:val="222222"/>
          <w:sz w:val="21"/>
        </w:rPr>
        <w:t>All requests for # Clinic Appointments are vetted after X-rays are reported, and some will be cancelled being replaced with A&amp;E Review or alternative arrangements.</w:t>
      </w:r>
    </w:p>
    <w:p>
      <w:pPr>
        <w:spacing w:before="160" w:after="120" w:line="276" w:lineRule="auto"/>
      </w:pPr>
      <w:r>
        <w:rPr>
          <w:rFonts w:ascii="Calibri" w:hAnsi="Calibri" w:eastAsia="Calibri"/>
          <w:b/>
          <w:i w:val="0"/>
          <w:color w:val="1F2937"/>
          <w:sz w:val="30"/>
        </w:rPr>
        <w:t>Fractures Treatment</w:t>
      </w:r>
    </w:p>
    <w:p>
      <w:pPr>
        <w:pStyle w:val="ListBullet"/>
        <w:spacing w:before="0" w:after="80" w:line="276" w:lineRule="auto"/>
      </w:pPr>
      <w:r>
        <w:rPr>
          <w:rFonts w:ascii="Calibri" w:hAnsi="Calibri" w:eastAsia="Calibri"/>
          <w:b w:val="0"/>
          <w:i w:val="0"/>
          <w:color w:val="222222"/>
          <w:sz w:val="21"/>
        </w:rPr>
        <w:t>Where reduction is necessary, this should be done as soon as possible in A&amp;E or following admission. Painful injuries should be treated with analgesia.</w:t>
      </w:r>
    </w:p>
    <w:p>
      <w:pPr>
        <w:pStyle w:val="ListBullet"/>
        <w:spacing w:before="0" w:after="80" w:line="276" w:lineRule="auto"/>
      </w:pPr>
      <w:r>
        <w:rPr>
          <w:rFonts w:ascii="Calibri" w:hAnsi="Calibri" w:eastAsia="Calibri"/>
          <w:b w:val="0"/>
          <w:i w:val="0"/>
          <w:color w:val="222222"/>
          <w:sz w:val="21"/>
        </w:rPr>
        <w:t>The following pages contain general guidelines for the treatment of some common fractures. However if you are in any doubt about management, you should seek advice from the A&amp;E Consultant, SR or Staff Grade, or members of the hospital's orthopaedic team.</w:t>
      </w:r>
    </w:p>
    <w:p>
      <w:pPr>
        <w:spacing w:before="160" w:after="120" w:line="276" w:lineRule="auto"/>
      </w:pPr>
      <w:r>
        <w:rPr>
          <w:rFonts w:ascii="Calibri" w:hAnsi="Calibri" w:eastAsia="Calibri"/>
          <w:b/>
          <w:i w:val="0"/>
          <w:color w:val="1F2937"/>
          <w:sz w:val="30"/>
        </w:rPr>
        <w:t>Ankle</w:t>
      </w:r>
    </w:p>
    <w:p>
      <w:pPr>
        <w:pStyle w:val="ListBullet"/>
        <w:spacing w:before="0" w:after="80" w:line="276" w:lineRule="auto"/>
      </w:pPr>
      <w:r>
        <w:rPr>
          <w:rFonts w:ascii="Calibri" w:hAnsi="Calibri" w:eastAsia="Calibri"/>
          <w:b w:val="0"/>
          <w:i w:val="0"/>
          <w:color w:val="222222"/>
          <w:sz w:val="21"/>
        </w:rPr>
        <w:t>Most ankle injuries require X-Ray particularly where there is tenderness over malleoli, or where the patient is over 55 yrs.</w:t>
      </w:r>
    </w:p>
    <w:p>
      <w:pPr>
        <w:pStyle w:val="ListBullet"/>
        <w:spacing w:before="0" w:after="80" w:line="276" w:lineRule="auto"/>
      </w:pPr>
      <w:r>
        <w:rPr>
          <w:rFonts w:ascii="Calibri" w:hAnsi="Calibri" w:eastAsia="Calibri"/>
          <w:b w:val="0"/>
          <w:i w:val="0"/>
          <w:color w:val="222222"/>
          <w:sz w:val="21"/>
        </w:rPr>
        <w:t>(a) Mild Strains &amp; Sprains require only support bandaging or strapping for 10 days. Encourage stretching exercises and normal gait. Review not normally necessary. Advise: Rest Icepaks Compression &amp; Elevation</w:t>
      </w:r>
    </w:p>
    <w:p>
      <w:pPr>
        <w:pStyle w:val="ListBullet"/>
        <w:spacing w:before="0" w:after="80" w:line="276" w:lineRule="auto"/>
      </w:pPr>
      <w:r>
        <w:rPr>
          <w:rFonts w:ascii="Calibri" w:hAnsi="Calibri" w:eastAsia="Calibri"/>
          <w:b w:val="0"/>
          <w:i w:val="0"/>
          <w:color w:val="222222"/>
          <w:sz w:val="21"/>
        </w:rPr>
        <w:t>(b) Moderate sprains: Consider discussion with Physiotherapist re: Haematoma dispersal, proprioceptive re- education etc. Strapping + crutches. Review may be necessary after 10-14 days</w:t>
      </w:r>
    </w:p>
    <w:p>
      <w:pPr>
        <w:pStyle w:val="ListBullet"/>
        <w:spacing w:before="0" w:after="80" w:line="276" w:lineRule="auto"/>
      </w:pPr>
      <w:r>
        <w:rPr>
          <w:rFonts w:ascii="Calibri" w:hAnsi="Calibri" w:eastAsia="Calibri"/>
          <w:b w:val="0"/>
          <w:i w:val="0"/>
          <w:color w:val="222222"/>
          <w:sz w:val="21"/>
        </w:rPr>
        <w:t>(c) Partial Ligamentous Rupture: SL POP with heel + Crutches; Refer to Fracture Clinic.</w:t>
      </w:r>
    </w:p>
    <w:p>
      <w:pPr>
        <w:pStyle w:val="ListBullet"/>
        <w:spacing w:before="0" w:after="80" w:line="276" w:lineRule="auto"/>
      </w:pPr>
      <w:r>
        <w:rPr>
          <w:rFonts w:ascii="Calibri" w:hAnsi="Calibri" w:eastAsia="Calibri"/>
          <w:b w:val="0"/>
          <w:i w:val="0"/>
          <w:color w:val="222222"/>
          <w:sz w:val="21"/>
        </w:rPr>
        <w:t>(d) Complete Ligamentous Rupture: Discuss with Orthopaedic SHO re: admission for repair.</w:t>
      </w:r>
    </w:p>
    <w:p>
      <w:pPr>
        <w:pStyle w:val="ListBullet"/>
        <w:spacing w:before="0" w:after="80" w:line="276" w:lineRule="auto"/>
      </w:pPr>
      <w:r>
        <w:rPr>
          <w:rFonts w:ascii="Calibri" w:hAnsi="Calibri" w:eastAsia="Calibri"/>
          <w:b w:val="0"/>
          <w:i w:val="0"/>
          <w:color w:val="222222"/>
          <w:sz w:val="21"/>
        </w:rPr>
        <w:t>(e) Fracture: If undisplaced malleolar # SL-POP Non-weight bearing, Refer # clinic 2 Wks. Malleolar tip fractures may weight bear when the POP is set. If you wish the patient to have a walking heel applied to their POP on their Day 1 POP check, please record this in the notes.</w:t>
      </w:r>
    </w:p>
    <w:p>
      <w:pPr>
        <w:pStyle w:val="ListBullet"/>
        <w:spacing w:before="0" w:after="80" w:line="276" w:lineRule="auto"/>
      </w:pPr>
      <w:r>
        <w:rPr>
          <w:rFonts w:ascii="Calibri" w:hAnsi="Calibri" w:eastAsia="Calibri"/>
          <w:b w:val="0"/>
          <w:i w:val="0"/>
          <w:color w:val="222222"/>
          <w:sz w:val="21"/>
        </w:rPr>
        <w:t>(f) Displaced Fractures: These require reduction and should be admitted for this and for elevation.</w:t>
      </w:r>
    </w:p>
    <w:p>
      <w:pPr>
        <w:spacing w:before="160" w:after="120" w:line="276" w:lineRule="auto"/>
      </w:pPr>
      <w:r>
        <w:rPr>
          <w:rFonts w:ascii="Calibri" w:hAnsi="Calibri" w:eastAsia="Calibri"/>
          <w:b/>
          <w:i w:val="0"/>
          <w:color w:val="1F2937"/>
          <w:sz w:val="30"/>
        </w:rPr>
        <w:t>Carpal</w:t>
      </w:r>
    </w:p>
    <w:p>
      <w:pPr>
        <w:pStyle w:val="ListBullet"/>
        <w:spacing w:before="0" w:after="80" w:line="276" w:lineRule="auto"/>
      </w:pPr>
      <w:r>
        <w:rPr>
          <w:rFonts w:ascii="Calibri" w:hAnsi="Calibri" w:eastAsia="Calibri"/>
          <w:b w:val="0"/>
          <w:i w:val="0"/>
          <w:color w:val="222222"/>
          <w:sz w:val="21"/>
        </w:rPr>
        <w:t>p These occur with falls onto the hand. Scaphoid fracture</w:t>
      </w:r>
    </w:p>
    <w:p>
      <w:pPr>
        <w:pStyle w:val="ListBullet"/>
        <w:spacing w:before="0" w:after="80" w:line="276" w:lineRule="auto"/>
      </w:pPr>
      <w:r>
        <w:rPr>
          <w:rFonts w:ascii="Calibri" w:hAnsi="Calibri" w:eastAsia="Calibri"/>
          <w:b w:val="0"/>
          <w:i w:val="0"/>
          <w:color w:val="222222"/>
          <w:sz w:val="21"/>
        </w:rPr>
        <w:t>Diagnose clinically by tenderness in ASB and over palmar scaphoid tubercle. An X-ray should be performed to exclude other injuries and abnormalities. Apply Scaphoid POP and arrange fracture clinic referral.</w:t>
      </w:r>
    </w:p>
    <w:p>
      <w:pPr>
        <w:pStyle w:val="ListBullet"/>
        <w:spacing w:before="0" w:after="80" w:line="276" w:lineRule="auto"/>
      </w:pPr>
      <w:r>
        <w:rPr>
          <w:rFonts w:ascii="Calibri" w:hAnsi="Calibri" w:eastAsia="Calibri"/>
          <w:b w:val="0"/>
          <w:i w:val="0"/>
          <w:color w:val="222222"/>
          <w:sz w:val="21"/>
        </w:rPr>
        <w:t>Most other carpal fractures are rare, except for avulsion of dorsal aspect (with forced wrist flexion) Treat these in neutral POP</w:t>
      </w:r>
    </w:p>
    <w:p>
      <w:pPr>
        <w:spacing w:before="160" w:after="120" w:line="276" w:lineRule="auto"/>
      </w:pPr>
      <w:r>
        <w:rPr>
          <w:rFonts w:ascii="Calibri" w:hAnsi="Calibri" w:eastAsia="Calibri"/>
          <w:b/>
          <w:i w:val="0"/>
          <w:color w:val="1F2937"/>
          <w:sz w:val="30"/>
        </w:rPr>
        <w:t>Beware Lunnate dislocation and trans-scaphoid perilunar wrist dislocation.</w:t>
      </w:r>
    </w:p>
    <w:p>
      <w:pPr>
        <w:spacing w:before="160" w:after="120" w:line="276" w:lineRule="auto"/>
      </w:pPr>
      <w:r>
        <w:rPr>
          <w:rFonts w:ascii="Calibri" w:hAnsi="Calibri" w:eastAsia="Calibri"/>
          <w:b/>
          <w:i w:val="0"/>
          <w:color w:val="1F2937"/>
          <w:sz w:val="30"/>
        </w:rPr>
        <w:t>Clavicle</w:t>
      </w:r>
    </w:p>
    <w:p>
      <w:pPr>
        <w:pStyle w:val="ListBullet"/>
        <w:spacing w:before="0" w:after="80" w:line="276" w:lineRule="auto"/>
      </w:pPr>
      <w:r>
        <w:rPr>
          <w:rFonts w:ascii="Calibri" w:hAnsi="Calibri" w:eastAsia="Calibri"/>
          <w:b w:val="0"/>
          <w:i w:val="0"/>
          <w:color w:val="222222"/>
          <w:sz w:val="21"/>
        </w:rPr>
        <w:t>Check neurovascular status of ipsilateral arm. A figure of 8 bandage or Clavicular brace should be applied. Fracture clinic 2 wks approx.</w:t>
      </w:r>
    </w:p>
    <w:p>
      <w:pPr>
        <w:spacing w:before="160" w:after="120" w:line="276" w:lineRule="auto"/>
      </w:pPr>
      <w:r>
        <w:rPr>
          <w:rFonts w:ascii="Calibri" w:hAnsi="Calibri" w:eastAsia="Calibri"/>
          <w:b/>
          <w:i w:val="0"/>
          <w:color w:val="1F2937"/>
          <w:sz w:val="30"/>
        </w:rPr>
        <w:t>Elbow</w:t>
      </w:r>
    </w:p>
    <w:p>
      <w:pPr>
        <w:pStyle w:val="ListBullet"/>
        <w:spacing w:before="0" w:after="80" w:line="276" w:lineRule="auto"/>
      </w:pPr>
      <w:r>
        <w:rPr>
          <w:rFonts w:ascii="Calibri" w:hAnsi="Calibri" w:eastAsia="Calibri"/>
          <w:b w:val="0"/>
          <w:i w:val="0"/>
          <w:color w:val="222222"/>
          <w:sz w:val="21"/>
        </w:rPr>
        <w:t>(a) Supracondylar Fractures. Admit all Supracondylar fractures for Neurovascular observation.</w:t>
      </w:r>
    </w:p>
    <w:p>
      <w:pPr>
        <w:spacing w:before="160" w:after="120" w:line="276" w:lineRule="auto"/>
      </w:pPr>
      <w:r>
        <w:rPr>
          <w:rFonts w:ascii="Calibri" w:hAnsi="Calibri" w:eastAsia="Calibri"/>
          <w:b/>
          <w:i w:val="0"/>
          <w:color w:val="1F2937"/>
          <w:sz w:val="30"/>
        </w:rPr>
        <w:t>Never use a completed LA-POP in these patients.</w:t>
      </w:r>
    </w:p>
    <w:p>
      <w:pPr>
        <w:pStyle w:val="ListBullet"/>
        <w:spacing w:before="0" w:after="80" w:line="276" w:lineRule="auto"/>
      </w:pPr>
      <w:r>
        <w:rPr>
          <w:rFonts w:ascii="Calibri" w:hAnsi="Calibri" w:eastAsia="Calibri"/>
          <w:b w:val="0"/>
          <w:i w:val="0"/>
          <w:color w:val="222222"/>
          <w:sz w:val="21"/>
        </w:rPr>
        <w:t>(b) Radial Head Fractures. Displaced fractures may need internal fixation. Obtain orthol_paedic advice. Undisplaced # may not be visible. You should look for a + Fat-pad sign indicating Haemarthrosis. Treat with sling. Review # Clinic 2 weeks.</w:t>
      </w:r>
    </w:p>
    <w:p>
      <w:pPr>
        <w:pStyle w:val="ListBullet"/>
        <w:spacing w:before="0" w:after="80" w:line="276" w:lineRule="auto"/>
      </w:pPr>
      <w:r>
        <w:rPr>
          <w:rFonts w:ascii="Calibri" w:hAnsi="Calibri" w:eastAsia="Calibri"/>
          <w:b w:val="0"/>
          <w:i w:val="0"/>
          <w:color w:val="222222"/>
          <w:sz w:val="21"/>
        </w:rPr>
        <w:t>(c) Pulled Elbow. e.g. Small child pulled by arm axially (e.g. in a shop).</w:t>
      </w:r>
    </w:p>
    <w:p>
      <w:pPr>
        <w:spacing w:before="160" w:after="120" w:line="276" w:lineRule="auto"/>
      </w:pPr>
      <w:r>
        <w:rPr>
          <w:rFonts w:ascii="Calibri" w:hAnsi="Calibri" w:eastAsia="Calibri"/>
          <w:b/>
          <w:i w:val="0"/>
          <w:color w:val="1F2937"/>
          <w:sz w:val="30"/>
        </w:rPr>
        <w:t>X-Ray often unhelpful.</w:t>
      </w:r>
    </w:p>
    <w:p>
      <w:pPr>
        <w:pStyle w:val="ListBullet"/>
        <w:spacing w:before="0" w:after="80" w:line="276" w:lineRule="auto"/>
      </w:pPr>
      <w:r>
        <w:rPr>
          <w:rFonts w:ascii="Calibri" w:hAnsi="Calibri" w:eastAsia="Calibri"/>
          <w:b w:val="0"/>
          <w:i w:val="0"/>
          <w:color w:val="222222"/>
          <w:sz w:val="21"/>
        </w:rPr>
        <w:t>Reduce by pronation \ supination of elbow flexed to 90 degrees with axial compression. Normal function should return within 5¬10 mins. No review necessary.</w:t>
      </w:r>
    </w:p>
    <w:p>
      <w:pPr>
        <w:spacing w:before="160" w:after="120" w:line="276" w:lineRule="auto"/>
      </w:pPr>
      <w:r>
        <w:rPr>
          <w:rFonts w:ascii="Calibri" w:hAnsi="Calibri" w:eastAsia="Calibri"/>
          <w:b/>
          <w:i w:val="0"/>
          <w:color w:val="1F2937"/>
          <w:sz w:val="30"/>
        </w:rPr>
        <w:t>Finger Fracture</w:t>
      </w:r>
    </w:p>
    <w:p>
      <w:pPr>
        <w:pStyle w:val="ListBullet"/>
        <w:spacing w:before="0" w:after="80" w:line="276" w:lineRule="auto"/>
      </w:pPr>
      <w:r>
        <w:rPr>
          <w:rFonts w:ascii="Calibri" w:hAnsi="Calibri" w:eastAsia="Calibri"/>
          <w:b w:val="0"/>
          <w:i w:val="0"/>
          <w:color w:val="222222"/>
          <w:sz w:val="21"/>
        </w:rPr>
        <w:t>g Check for rotational deformity which is particularily likely in fractures of proximal phalynx. Following reduction check X-Ray in splint. Splint hands with MCP Flexion and IP Extension. If reduction is unstable or not possible (eg due to interposition of soft tissues) get orthopaedic advice re? admission for internal fixation. See section on Hand Injuries.</w:t>
      </w:r>
    </w:p>
    <w:p>
      <w:pPr>
        <w:spacing w:before="160" w:after="120" w:line="276" w:lineRule="auto"/>
      </w:pPr>
      <w:r>
        <w:rPr>
          <w:rFonts w:ascii="Calibri" w:hAnsi="Calibri" w:eastAsia="Calibri"/>
          <w:b/>
          <w:i w:val="0"/>
          <w:color w:val="1F2937"/>
          <w:sz w:val="30"/>
        </w:rPr>
        <w:t>Mallet fingers</w:t>
      </w:r>
    </w:p>
    <w:p>
      <w:pPr>
        <w:pStyle w:val="ListBullet"/>
        <w:spacing w:before="0" w:after="80" w:line="276" w:lineRule="auto"/>
      </w:pPr>
      <w:r>
        <w:rPr>
          <w:rFonts w:ascii="Calibri" w:hAnsi="Calibri" w:eastAsia="Calibri"/>
          <w:b w:val="0"/>
          <w:i w:val="0"/>
          <w:color w:val="222222"/>
          <w:sz w:val="21"/>
        </w:rPr>
        <w:t>g These should be kept in extension in a mallet splint for 6 weeks with 4 weeks night splintage thereafter if successful. Instruct patient to keep splint on and dry. Refer to fracture clinic.</w:t>
      </w:r>
    </w:p>
    <w:p>
      <w:pPr>
        <w:pStyle w:val="ListBullet"/>
        <w:spacing w:before="0" w:after="80" w:line="276" w:lineRule="auto"/>
      </w:pPr>
      <w:r>
        <w:rPr>
          <w:rFonts w:ascii="Calibri" w:hAnsi="Calibri" w:eastAsia="Calibri"/>
          <w:b w:val="0"/>
          <w:i w:val="0"/>
          <w:color w:val="222222"/>
          <w:sz w:val="21"/>
        </w:rPr>
        <w:t>Finger tip Injury:</w:t>
      </w:r>
    </w:p>
    <w:p>
      <w:pPr>
        <w:pStyle w:val="ListBullet"/>
        <w:spacing w:before="0" w:after="80" w:line="276" w:lineRule="auto"/>
      </w:pPr>
      <w:r>
        <w:rPr>
          <w:rFonts w:ascii="Calibri" w:hAnsi="Calibri" w:eastAsia="Calibri"/>
          <w:b w:val="0"/>
          <w:i w:val="0"/>
          <w:color w:val="222222"/>
          <w:sz w:val="21"/>
        </w:rPr>
        <w:t>g p j y In Children treat these conservatively with Steristrips and Occlusive dressings (e.g. Flammazine). Suturing is normally not necessary.</w:t>
      </w:r>
    </w:p>
    <w:p>
      <w:pPr>
        <w:pStyle w:val="ListBullet"/>
        <w:spacing w:before="0" w:after="80" w:line="276" w:lineRule="auto"/>
      </w:pPr>
      <w:r>
        <w:rPr>
          <w:rFonts w:ascii="Calibri" w:hAnsi="Calibri" w:eastAsia="Calibri"/>
          <w:b w:val="0"/>
          <w:i w:val="0"/>
          <w:color w:val="222222"/>
          <w:sz w:val="21"/>
        </w:rPr>
        <w:t>In adults use Digital Nerve Block to ensure wound is cleaned thoroughly. Where bone is protruding this would usually require trimming to obtain soft-tissue cover.</w:t>
      </w:r>
    </w:p>
    <w:p>
      <w:pPr>
        <w:pStyle w:val="ListBullet"/>
        <w:spacing w:before="0" w:after="80" w:line="276" w:lineRule="auto"/>
      </w:pPr>
      <w:r>
        <w:rPr>
          <w:rFonts w:ascii="Calibri" w:hAnsi="Calibri" w:eastAsia="Calibri"/>
          <w:b w:val="0"/>
          <w:i w:val="0"/>
          <w:color w:val="222222"/>
          <w:sz w:val="21"/>
        </w:rPr>
        <w:t>A&amp;E review would be appropriate. Prophylactic antibiotics are not usually necessary.</w:t>
      </w:r>
    </w:p>
    <w:p>
      <w:pPr>
        <w:spacing w:before="160" w:after="120" w:line="276" w:lineRule="auto"/>
      </w:pPr>
      <w:r>
        <w:rPr>
          <w:rFonts w:ascii="Calibri" w:hAnsi="Calibri" w:eastAsia="Calibri"/>
          <w:b/>
          <w:i w:val="0"/>
          <w:color w:val="1F2937"/>
          <w:sz w:val="30"/>
        </w:rPr>
        <w:t>Fracture Humerus</w:t>
      </w:r>
    </w:p>
    <w:p>
      <w:pPr>
        <w:spacing w:before="160" w:after="120" w:line="276" w:lineRule="auto"/>
      </w:pPr>
      <w:r>
        <w:rPr>
          <w:rFonts w:ascii="Calibri" w:hAnsi="Calibri" w:eastAsia="Calibri"/>
          <w:b/>
          <w:i w:val="0"/>
          <w:color w:val="1F2937"/>
          <w:sz w:val="30"/>
        </w:rPr>
        <w:t>Check radial nerve function.</w:t>
      </w:r>
    </w:p>
    <w:p>
      <w:pPr>
        <w:pStyle w:val="ListBullet"/>
        <w:spacing w:before="0" w:after="80" w:line="276" w:lineRule="auto"/>
      </w:pPr>
      <w:r>
        <w:rPr>
          <w:rFonts w:ascii="Calibri" w:hAnsi="Calibri" w:eastAsia="Calibri"/>
          <w:b w:val="0"/>
          <w:i w:val="0"/>
          <w:color w:val="222222"/>
          <w:sz w:val="21"/>
        </w:rPr>
        <w:t>Numeral neck fractures -Sling Refer # clinic Midshaft fracture- Bohlar U POP and sling.</w:t>
      </w:r>
    </w:p>
    <w:p>
      <w:pPr>
        <w:spacing w:before="160" w:after="120" w:line="276" w:lineRule="auto"/>
      </w:pPr>
      <w:r>
        <w:rPr>
          <w:rFonts w:ascii="Calibri" w:hAnsi="Calibri" w:eastAsia="Calibri"/>
          <w:b/>
          <w:i w:val="0"/>
          <w:color w:val="1F2937"/>
          <w:sz w:val="30"/>
        </w:rPr>
        <w:t>Knee</w:t>
      </w:r>
    </w:p>
    <w:p>
      <w:pPr>
        <w:pStyle w:val="ListBullet"/>
        <w:spacing w:before="0" w:after="80" w:line="276" w:lineRule="auto"/>
      </w:pPr>
      <w:r>
        <w:rPr>
          <w:rFonts w:ascii="Calibri" w:hAnsi="Calibri" w:eastAsia="Calibri"/>
          <w:b w:val="0"/>
          <w:i w:val="0"/>
          <w:color w:val="222222"/>
          <w:sz w:val="21"/>
        </w:rPr>
        <w:t>Record mechanism of injury. Check for intact extensor mechanism (active extension), and ligamentous stability. Aspirate haemarthroses only if very tense. Treat with Robert Jones type bandage and advise NWB with Crutches. # clinic review @ 2 weeks or A&amp;E for less serious.</w:t>
      </w:r>
    </w:p>
    <w:p>
      <w:pPr>
        <w:pStyle w:val="ListBullet"/>
        <w:spacing w:before="0" w:after="80" w:line="276" w:lineRule="auto"/>
      </w:pPr>
      <w:r>
        <w:rPr>
          <w:rFonts w:ascii="Calibri" w:hAnsi="Calibri" w:eastAsia="Calibri"/>
          <w:b w:val="0"/>
          <w:i w:val="0"/>
          <w:color w:val="222222"/>
          <w:sz w:val="21"/>
        </w:rPr>
        <w:t>Knee Fractures in which cruciate ligament avulsion occurs will require admission and possible open fixation or ligamentous repair. Consult Orthopaedic staff.</w:t>
      </w:r>
    </w:p>
    <w:p>
      <w:pPr>
        <w:pStyle w:val="ListBullet"/>
        <w:spacing w:before="0" w:after="80" w:line="276" w:lineRule="auto"/>
      </w:pPr>
      <w:r>
        <w:rPr>
          <w:rFonts w:ascii="Calibri" w:hAnsi="Calibri" w:eastAsia="Calibri"/>
          <w:b w:val="0"/>
          <w:i w:val="0"/>
          <w:color w:val="222222"/>
          <w:sz w:val="21"/>
        </w:rPr>
        <w:t>Tibial Plateau Fractures will require immobilisation in a POP Cylinder.</w:t>
      </w:r>
    </w:p>
    <w:p>
      <w:pPr>
        <w:pStyle w:val="ListBullet"/>
        <w:spacing w:before="0" w:after="80" w:line="276" w:lineRule="auto"/>
      </w:pPr>
      <w:r>
        <w:rPr>
          <w:rFonts w:ascii="Calibri" w:hAnsi="Calibri" w:eastAsia="Calibri"/>
          <w:b w:val="0"/>
          <w:i w:val="0"/>
          <w:color w:val="222222"/>
          <w:sz w:val="21"/>
        </w:rPr>
        <w:t>Very severe knee injuries may not develop joint swelling (when the capsule is ruptured), but are likely to display instability (eg of MCL or cruciates). This may occur in RTAs in which a pedestrian is struck by the bumber of a vehicle.</w:t>
      </w:r>
    </w:p>
    <w:p>
      <w:pPr>
        <w:spacing w:before="160" w:after="120" w:line="276" w:lineRule="auto"/>
      </w:pPr>
      <w:r>
        <w:rPr>
          <w:rFonts w:ascii="Calibri" w:hAnsi="Calibri" w:eastAsia="Calibri"/>
          <w:b/>
          <w:i w:val="0"/>
          <w:color w:val="1F2937"/>
          <w:sz w:val="30"/>
        </w:rPr>
        <w:t>Lumbar Spine</w:t>
      </w:r>
    </w:p>
    <w:p>
      <w:pPr>
        <w:pStyle w:val="ListBullet"/>
        <w:spacing w:before="0" w:after="80" w:line="276" w:lineRule="auto"/>
      </w:pPr>
      <w:r>
        <w:rPr>
          <w:rFonts w:ascii="Calibri" w:hAnsi="Calibri" w:eastAsia="Calibri"/>
          <w:b w:val="0"/>
          <w:i w:val="0"/>
          <w:color w:val="222222"/>
          <w:sz w:val="21"/>
        </w:rPr>
        <w:t>p For minor compression fractures (&lt;10% Vertebral height) bed rest and analgesia at home if circumstances permit, depending on pain severity. Advise to avoid stooping and lifting for 4-6 weeks should be given. Orthopaedic Fracture Review should be arranged. More significant compression fractures should be admitted for bed rest etc.</w:t>
      </w:r>
    </w:p>
    <w:p>
      <w:pPr>
        <w:pStyle w:val="ListBullet"/>
        <w:spacing w:before="0" w:after="80" w:line="276" w:lineRule="auto"/>
      </w:pPr>
      <w:r>
        <w:rPr>
          <w:rFonts w:ascii="Calibri" w:hAnsi="Calibri" w:eastAsia="Calibri"/>
          <w:b w:val="0"/>
          <w:i w:val="0"/>
          <w:color w:val="222222"/>
          <w:sz w:val="21"/>
        </w:rPr>
        <w:t>Burst fractures are Unstable and will require Orthopaedic Intervention.</w:t>
      </w:r>
    </w:p>
    <w:p>
      <w:pPr>
        <w:pStyle w:val="ListBullet"/>
        <w:spacing w:before="0" w:after="80" w:line="276" w:lineRule="auto"/>
      </w:pPr>
      <w:r>
        <w:rPr>
          <w:rFonts w:ascii="Calibri" w:hAnsi="Calibri" w:eastAsia="Calibri"/>
          <w:b w:val="0"/>
          <w:i w:val="0"/>
          <w:color w:val="222222"/>
          <w:sz w:val="21"/>
        </w:rPr>
        <w:t>Patients should be handled carefully where spinal injury is suspected, to avoid further injury.</w:t>
      </w:r>
    </w:p>
    <w:p>
      <w:pPr>
        <w:spacing w:before="160" w:after="120" w:line="276" w:lineRule="auto"/>
      </w:pPr>
      <w:r>
        <w:rPr>
          <w:rFonts w:ascii="Calibri" w:hAnsi="Calibri" w:eastAsia="Calibri"/>
          <w:b/>
          <w:i w:val="0"/>
          <w:color w:val="1F2937"/>
          <w:sz w:val="30"/>
        </w:rPr>
        <w:t>Metacarpal</w:t>
      </w:r>
    </w:p>
    <w:p>
      <w:pPr>
        <w:pStyle w:val="ListBullet"/>
        <w:spacing w:before="0" w:after="80" w:line="276" w:lineRule="auto"/>
      </w:pPr>
      <w:r>
        <w:rPr>
          <w:rFonts w:ascii="Calibri" w:hAnsi="Calibri" w:eastAsia="Calibri"/>
          <w:b w:val="0"/>
          <w:i w:val="0"/>
          <w:color w:val="222222"/>
          <w:sz w:val="21"/>
        </w:rPr>
        <w:t>p Boxers fracture (5th MC neck) Scrapping x 2 weeks Refer to fracture clinic. Warn patient about residual deformity.</w:t>
      </w:r>
    </w:p>
    <w:p>
      <w:pPr>
        <w:pStyle w:val="ListBullet"/>
        <w:spacing w:before="0" w:after="80" w:line="276" w:lineRule="auto"/>
      </w:pPr>
      <w:r>
        <w:rPr>
          <w:rFonts w:ascii="Calibri" w:hAnsi="Calibri" w:eastAsia="Calibri"/>
          <w:b w:val="0"/>
          <w:i w:val="0"/>
          <w:color w:val="222222"/>
          <w:sz w:val="21"/>
        </w:rPr>
        <w:t>Displaced # I1-IV Manipulate, check X-ray, Refer # clinic. Where there is more than one fracture POP/ Vol. r slab would be appropriate.</w:t>
      </w:r>
    </w:p>
    <w:p>
      <w:pPr>
        <w:pStyle w:val="ListBullet"/>
        <w:spacing w:before="0" w:after="80" w:line="276" w:lineRule="auto"/>
      </w:pPr>
      <w:r>
        <w:rPr>
          <w:rFonts w:ascii="Calibri" w:hAnsi="Calibri" w:eastAsia="Calibri"/>
          <w:b w:val="0"/>
          <w:i w:val="0"/>
          <w:color w:val="222222"/>
          <w:sz w:val="21"/>
        </w:rPr>
        <w:t>Bennetts # These are often displaced and because of the pull of long tendons may be difficult to reduce. If so internal fixation may be appropriate</w:t>
      </w:r>
    </w:p>
    <w:p>
      <w:pPr>
        <w:spacing w:before="160" w:after="120" w:line="276" w:lineRule="auto"/>
      </w:pPr>
      <w:r>
        <w:rPr>
          <w:rFonts w:ascii="Calibri" w:hAnsi="Calibri" w:eastAsia="Calibri"/>
          <w:b/>
          <w:i w:val="0"/>
          <w:color w:val="1F2937"/>
          <w:sz w:val="30"/>
        </w:rPr>
        <w:t>Metatarsal</w:t>
      </w:r>
    </w:p>
    <w:p>
      <w:pPr>
        <w:pStyle w:val="ListBullet"/>
        <w:spacing w:before="0" w:after="80" w:line="276" w:lineRule="auto"/>
      </w:pPr>
      <w:r>
        <w:rPr>
          <w:rFonts w:ascii="Calibri" w:hAnsi="Calibri" w:eastAsia="Calibri"/>
          <w:b w:val="0"/>
          <w:i w:val="0"/>
          <w:color w:val="222222"/>
          <w:sz w:val="21"/>
        </w:rPr>
        <w:t>For a single # use strapping and a metatarsal pad. For multiple fractures use POP. Avulsion fractures of the 5th Metatarsal base may require POP slab, depending on extent of discomfort. Refer MT fractures to # clinic.</w:t>
      </w:r>
    </w:p>
    <w:p>
      <w:pPr>
        <w:spacing w:before="160" w:after="120" w:line="276" w:lineRule="auto"/>
      </w:pPr>
      <w:r>
        <w:rPr>
          <w:rFonts w:ascii="Calibri" w:hAnsi="Calibri" w:eastAsia="Calibri"/>
          <w:b/>
          <w:i w:val="0"/>
          <w:color w:val="1F2937"/>
          <w:sz w:val="30"/>
        </w:rPr>
        <w:t>Os Calcis</w:t>
      </w:r>
    </w:p>
    <w:p>
      <w:pPr>
        <w:pStyle w:val="ListBullet"/>
        <w:spacing w:before="0" w:after="80" w:line="276" w:lineRule="auto"/>
      </w:pPr>
      <w:r>
        <w:rPr>
          <w:rFonts w:ascii="Calibri" w:hAnsi="Calibri" w:eastAsia="Calibri"/>
          <w:b w:val="0"/>
          <w:i w:val="0"/>
          <w:color w:val="222222"/>
          <w:sz w:val="21"/>
        </w:rPr>
        <w:t>Minor fractures can be managed with Wool/Crepe bandaging and NWB with crutches. Encourage elevation. For Displaced/ Bilateral/ Subtalar joint injury admit for elevation as these invariably swell considerably. Do not apply POP initially. With os calcis fractures ensure that your examination excludes fractures of the proximal skeleton e.g.. Knee, hip, spine</w:t>
      </w:r>
    </w:p>
    <w:p>
      <w:pPr>
        <w:spacing w:before="160" w:after="120" w:line="276" w:lineRule="auto"/>
      </w:pPr>
      <w:r>
        <w:rPr>
          <w:rFonts w:ascii="Calibri" w:hAnsi="Calibri" w:eastAsia="Calibri"/>
          <w:b/>
          <w:i w:val="0"/>
          <w:color w:val="1F2937"/>
          <w:sz w:val="30"/>
        </w:rPr>
        <w:t>Pelvis</w:t>
      </w:r>
    </w:p>
    <w:p>
      <w:pPr>
        <w:spacing w:before="160" w:after="120" w:line="276" w:lineRule="auto"/>
      </w:pPr>
      <w:r>
        <w:rPr>
          <w:rFonts w:ascii="Calibri" w:hAnsi="Calibri" w:eastAsia="Calibri"/>
          <w:b/>
          <w:i w:val="0"/>
          <w:color w:val="1F2937"/>
          <w:sz w:val="30"/>
        </w:rPr>
        <w:t>Admit pelvic fractures.</w:t>
      </w:r>
    </w:p>
    <w:p>
      <w:pPr>
        <w:pStyle w:val="ListBullet"/>
        <w:spacing w:before="0" w:after="80" w:line="276" w:lineRule="auto"/>
      </w:pPr>
      <w:r>
        <w:rPr>
          <w:rFonts w:ascii="Calibri" w:hAnsi="Calibri" w:eastAsia="Calibri"/>
          <w:b w:val="0"/>
          <w:i w:val="0"/>
          <w:color w:val="222222"/>
          <w:sz w:val="21"/>
        </w:rPr>
        <w:t>p For high velocity injuries remember the possibility of urethral and vascular injury. Pelvic injuries may be masked in patients with other painful injuries and in those with multiple injuries.</w:t>
      </w:r>
    </w:p>
    <w:p>
      <w:pPr>
        <w:pStyle w:val="ListBullet"/>
        <w:spacing w:before="0" w:after="80" w:line="276" w:lineRule="auto"/>
      </w:pPr>
      <w:r>
        <w:rPr>
          <w:rFonts w:ascii="Calibri" w:hAnsi="Calibri" w:eastAsia="Calibri"/>
          <w:b w:val="0"/>
          <w:i w:val="0"/>
          <w:color w:val="222222"/>
          <w:sz w:val="21"/>
        </w:rPr>
        <w:t>In serious trauma a pelvic X-Ray should be done as a routine as pelvic injury may be concealed, is common, and can result in considerable concealed blood loss.</w:t>
      </w:r>
    </w:p>
    <w:p>
      <w:pPr>
        <w:spacing w:before="160" w:after="120" w:line="276" w:lineRule="auto"/>
      </w:pPr>
      <w:r>
        <w:rPr>
          <w:rFonts w:ascii="Calibri" w:hAnsi="Calibri" w:eastAsia="Calibri"/>
          <w:b/>
          <w:i w:val="0"/>
          <w:color w:val="1F2937"/>
          <w:sz w:val="30"/>
        </w:rPr>
        <w:t>Shoulder Fracture</w:t>
      </w:r>
    </w:p>
    <w:p>
      <w:pPr>
        <w:pStyle w:val="ListBullet"/>
        <w:spacing w:before="0" w:after="80" w:line="276" w:lineRule="auto"/>
      </w:pPr>
      <w:r>
        <w:rPr>
          <w:rFonts w:ascii="Calibri" w:hAnsi="Calibri" w:eastAsia="Calibri"/>
          <w:b w:val="0"/>
          <w:i w:val="0"/>
          <w:color w:val="222222"/>
          <w:sz w:val="21"/>
        </w:rPr>
        <w:t>Initially rest in a sling. These should be referred to the # clinic for mobilisation as there is a high incidence of subsequent joint stiffness and pain.</w:t>
      </w:r>
    </w:p>
    <w:p>
      <w:pPr>
        <w:pStyle w:val="ListBullet"/>
        <w:spacing w:before="0" w:after="80" w:line="276" w:lineRule="auto"/>
      </w:pPr>
      <w:r>
        <w:rPr>
          <w:rFonts w:ascii="Calibri" w:hAnsi="Calibri" w:eastAsia="Calibri"/>
          <w:b w:val="0"/>
          <w:i w:val="0"/>
          <w:color w:val="222222"/>
          <w:sz w:val="21"/>
        </w:rPr>
        <w:t>Shoulder dislocation Reduce as soon as possible e.g. by Kochers manoeuvre. Adduction sling &amp; refer # clinic @ 2wks. Check sensation lateral shoulder.</w:t>
      </w:r>
    </w:p>
    <w:p>
      <w:pPr>
        <w:spacing w:before="160" w:after="120" w:line="276" w:lineRule="auto"/>
      </w:pPr>
      <w:r>
        <w:rPr>
          <w:rFonts w:ascii="Calibri" w:hAnsi="Calibri" w:eastAsia="Calibri"/>
          <w:b/>
          <w:i w:val="0"/>
          <w:color w:val="1F2937"/>
          <w:sz w:val="30"/>
        </w:rPr>
        <w:t>Slipped Upper Femoral Epiphysis</w:t>
      </w:r>
    </w:p>
    <w:p>
      <w:pPr>
        <w:pStyle w:val="ListBullet"/>
        <w:spacing w:before="0" w:after="80" w:line="276" w:lineRule="auto"/>
      </w:pPr>
      <w:r>
        <w:rPr>
          <w:rFonts w:ascii="Calibri" w:hAnsi="Calibri" w:eastAsia="Calibri"/>
          <w:b w:val="0"/>
          <w:i w:val="0"/>
          <w:color w:val="222222"/>
          <w:sz w:val="21"/>
        </w:rPr>
        <w:t>pp pp p p y Admit these for ? internal fixation. Suspect in child 9-12 yrs with painful limp. An X-ray of hips in Abduction &amp; Internal rotation may be necessary (Lowenstein View)</w:t>
      </w:r>
    </w:p>
    <w:p>
      <w:pPr>
        <w:spacing w:before="160" w:after="120" w:line="276" w:lineRule="auto"/>
      </w:pPr>
      <w:r>
        <w:rPr>
          <w:rFonts w:ascii="Calibri" w:hAnsi="Calibri" w:eastAsia="Calibri"/>
          <w:b/>
          <w:i w:val="0"/>
          <w:color w:val="1F2937"/>
          <w:sz w:val="30"/>
        </w:rPr>
        <w:t>Spine</w:t>
      </w:r>
    </w:p>
    <w:p>
      <w:pPr>
        <w:pStyle w:val="ListBullet"/>
        <w:spacing w:before="0" w:after="80" w:line="276" w:lineRule="auto"/>
      </w:pPr>
      <w:r>
        <w:rPr>
          <w:rFonts w:ascii="Calibri" w:hAnsi="Calibri" w:eastAsia="Calibri"/>
          <w:b w:val="0"/>
          <w:i w:val="0"/>
          <w:color w:val="222222"/>
          <w:sz w:val="21"/>
        </w:rPr>
        <w:t>p Admit spinal fractures. Ensure that the handling of such patients is appropriate so that further injury does not occur to those with fracture instability.</w:t>
      </w:r>
    </w:p>
    <w:p>
      <w:pPr>
        <w:spacing w:before="160" w:after="120" w:line="276" w:lineRule="auto"/>
      </w:pPr>
      <w:r>
        <w:rPr>
          <w:rFonts w:ascii="Calibri" w:hAnsi="Calibri" w:eastAsia="Calibri"/>
          <w:b/>
          <w:i w:val="0"/>
          <w:color w:val="1F2937"/>
          <w:sz w:val="30"/>
        </w:rPr>
        <w:t>See TRAUMA section</w:t>
      </w:r>
    </w:p>
    <w:p>
      <w:pPr>
        <w:spacing w:before="160" w:after="120" w:line="276" w:lineRule="auto"/>
      </w:pPr>
      <w:r>
        <w:rPr>
          <w:rFonts w:ascii="Calibri" w:hAnsi="Calibri" w:eastAsia="Calibri"/>
          <w:b/>
          <w:i w:val="0"/>
          <w:color w:val="1F2937"/>
          <w:sz w:val="30"/>
        </w:rPr>
        <w:t>Tibia</w:t>
      </w:r>
    </w:p>
    <w:p>
      <w:pPr>
        <w:pStyle w:val="ListBullet"/>
        <w:spacing w:before="0" w:after="80" w:line="276" w:lineRule="auto"/>
      </w:pPr>
      <w:r>
        <w:rPr>
          <w:rFonts w:ascii="Calibri" w:hAnsi="Calibri" w:eastAsia="Calibri"/>
          <w:b w:val="0"/>
          <w:i w:val="0"/>
          <w:color w:val="222222"/>
          <w:sz w:val="21"/>
        </w:rPr>
        <w:t>Tibial fractures should normally be admitted after consultation with the staff of the Orthopaedic Unit. Immobilisation prior to fixation may be achieved with a Frac Pac or POP slab.</w:t>
      </w:r>
    </w:p>
    <w:p>
      <w:pPr>
        <w:spacing w:before="160" w:after="120" w:line="276" w:lineRule="auto"/>
      </w:pPr>
      <w:r>
        <w:rPr>
          <w:rFonts w:ascii="Calibri" w:hAnsi="Calibri" w:eastAsia="Calibri"/>
          <w:b/>
          <w:i w:val="0"/>
          <w:color w:val="1F2937"/>
          <w:sz w:val="30"/>
        </w:rPr>
        <w:t>Hand Injuries</w:t>
      </w:r>
    </w:p>
    <w:p>
      <w:pPr>
        <w:pStyle w:val="ListBullet"/>
        <w:spacing w:before="0" w:after="80" w:line="276" w:lineRule="auto"/>
      </w:pPr>
      <w:r>
        <w:rPr>
          <w:rFonts w:ascii="Calibri" w:hAnsi="Calibri" w:eastAsia="Calibri"/>
          <w:b w:val="0"/>
          <w:i w:val="0"/>
          <w:color w:val="222222"/>
          <w:sz w:val="21"/>
        </w:rPr>
        <w:t>j -  Always record the mechanism of injury and examine and record the function of underlying flexor and extensor tendons and digital nerves.</w:t>
      </w:r>
    </w:p>
    <w:p>
      <w:pPr>
        <w:pStyle w:val="ListBullet"/>
        <w:spacing w:before="0" w:after="80" w:line="276" w:lineRule="auto"/>
      </w:pPr>
      <w:r>
        <w:rPr>
          <w:rFonts w:ascii="Calibri" w:hAnsi="Calibri" w:eastAsia="Calibri"/>
          <w:b w:val="0"/>
          <w:i w:val="0"/>
          <w:color w:val="222222"/>
          <w:sz w:val="21"/>
        </w:rPr>
        <w:t>X-Ray all wounds caused by glass to exclude the presence of retained foreign bodies. Remember that wounds caused by glass and by knife blades often extend through all soft tissues to bone.</w:t>
      </w:r>
    </w:p>
    <w:p>
      <w:pPr>
        <w:pStyle w:val="ListBullet"/>
        <w:spacing w:before="0" w:after="80" w:line="276" w:lineRule="auto"/>
      </w:pPr>
      <w:r>
        <w:rPr>
          <w:rFonts w:ascii="Calibri" w:hAnsi="Calibri" w:eastAsia="Calibri"/>
          <w:b w:val="0"/>
          <w:i w:val="0"/>
          <w:color w:val="222222"/>
          <w:sz w:val="21"/>
        </w:rPr>
        <w:t>Warn patient about jump Conduction (a completely divided nerve may continue to conduct for up to 48 hours until the distal portion degenerates). Warn also about the possibility of Delayed tendon rupture ( A partly divided tendon may later rupture when subjected to force.</w:t>
      </w:r>
    </w:p>
    <w:p>
      <w:pPr>
        <w:pStyle w:val="ListBullet"/>
        <w:spacing w:before="0" w:after="80" w:line="276" w:lineRule="auto"/>
      </w:pPr>
      <w:r>
        <w:rPr>
          <w:rFonts w:ascii="Calibri" w:hAnsi="Calibri" w:eastAsia="Calibri"/>
          <w:b w:val="0"/>
          <w:i w:val="0"/>
          <w:color w:val="222222"/>
          <w:sz w:val="21"/>
        </w:rPr>
        <w:t>Consider the review of lacerations for further assessment after 24 hours.</w:t>
      </w:r>
    </w:p>
    <w:p>
      <w:pPr>
        <w:pStyle w:val="ListBullet"/>
        <w:spacing w:before="0" w:after="80" w:line="276" w:lineRule="auto"/>
      </w:pPr>
      <w:r>
        <w:rPr>
          <w:rFonts w:ascii="Calibri" w:hAnsi="Calibri" w:eastAsia="Calibri"/>
          <w:b w:val="0"/>
          <w:i w:val="0"/>
          <w:color w:val="222222"/>
          <w:sz w:val="21"/>
        </w:rPr>
        <w:t>Patients who have sustained hand injuries should receive instruction regarding rehabilitation.</w:t>
      </w:r>
    </w:p>
    <w:p>
      <w:pPr>
        <w:pStyle w:val="ListBullet"/>
        <w:spacing w:before="0" w:after="80" w:line="276" w:lineRule="auto"/>
      </w:pPr>
      <w:r>
        <w:rPr>
          <w:rFonts w:ascii="Calibri" w:hAnsi="Calibri" w:eastAsia="Calibri"/>
          <w:b w:val="0"/>
          <w:i w:val="0"/>
          <w:color w:val="222222"/>
          <w:sz w:val="21"/>
        </w:rPr>
        <w:t>Nail bed injuries These should be repaired so as to leave a flat surface, otherwise nail dystrophy will result.</w:t>
      </w:r>
    </w:p>
    <w:p>
      <w:pPr>
        <w:pStyle w:val="ListBullet"/>
        <w:spacing w:before="0" w:after="80" w:line="276" w:lineRule="auto"/>
      </w:pPr>
      <w:r>
        <w:rPr>
          <w:rFonts w:ascii="Calibri" w:hAnsi="Calibri" w:eastAsia="Calibri"/>
          <w:b w:val="0"/>
          <w:i w:val="0"/>
          <w:color w:val="222222"/>
          <w:sz w:val="21"/>
        </w:rPr>
        <w:t>Finger tip infection Paronycheal infection and pulp space infection should be drained to decompress.</w:t>
      </w:r>
    </w:p>
    <w:p>
      <w:pPr>
        <w:pStyle w:val="ListBullet"/>
        <w:spacing w:before="0" w:after="80" w:line="276" w:lineRule="auto"/>
      </w:pPr>
      <w:r>
        <w:rPr>
          <w:rFonts w:ascii="Calibri" w:hAnsi="Calibri" w:eastAsia="Calibri"/>
          <w:b w:val="0"/>
          <w:i w:val="0"/>
          <w:color w:val="222222"/>
          <w:sz w:val="21"/>
        </w:rPr>
        <w:t>Extensor avulsion Mallet &amp; Boutonniere injuries should be treated by splintage.</w:t>
      </w:r>
    </w:p>
    <w:p>
      <w:pPr>
        <w:pStyle w:val="ListBullet"/>
        <w:spacing w:before="0" w:after="80" w:line="276" w:lineRule="auto"/>
      </w:pPr>
      <w:r>
        <w:rPr>
          <w:rFonts w:ascii="Calibri" w:hAnsi="Calibri" w:eastAsia="Calibri"/>
          <w:b w:val="0"/>
          <w:i w:val="0"/>
          <w:color w:val="222222"/>
          <w:sz w:val="21"/>
        </w:rPr>
        <w:t>Tendon Injury. Injury to tendons should be identified &amp; treated early to minimise complications and disability.</w:t>
      </w:r>
    </w:p>
    <w:p>
      <w:pPr>
        <w:spacing w:before="160" w:after="120" w:line="276" w:lineRule="auto"/>
      </w:pPr>
      <w:r>
        <w:rPr>
          <w:rFonts w:ascii="Calibri" w:hAnsi="Calibri" w:eastAsia="Calibri"/>
          <w:b/>
          <w:i w:val="0"/>
          <w:color w:val="1F2937"/>
          <w:sz w:val="30"/>
        </w:rPr>
        <w:t>Digital Nerve Injury</w:t>
      </w:r>
    </w:p>
    <w:p>
      <w:pPr>
        <w:pStyle w:val="ListBullet"/>
        <w:spacing w:before="0" w:after="80" w:line="276" w:lineRule="auto"/>
      </w:pPr>
      <w:r>
        <w:rPr>
          <w:rFonts w:ascii="Calibri" w:hAnsi="Calibri" w:eastAsia="Calibri"/>
          <w:b w:val="0"/>
          <w:i w:val="0"/>
          <w:color w:val="222222"/>
          <w:sz w:val="21"/>
        </w:rPr>
        <w:t>g j y Digital Nerve injury can be referred to Plastic Surgery; consult with the on-call Plastic Surgeon in the Ulster Hospital Dundonald. For injuries to Extensor tendons or flexor injuries other than in the hand or wrist, you should seek the assistance of the Orthopaedic team here.</w:t>
      </w:r>
    </w:p>
    <w:p>
      <w:pPr>
        <w:spacing w:before="160" w:after="120" w:line="276" w:lineRule="auto"/>
      </w:pPr>
      <w:r>
        <w:rPr>
          <w:rFonts w:ascii="Calibri" w:hAnsi="Calibri" w:eastAsia="Calibri"/>
          <w:b/>
          <w:i w:val="0"/>
          <w:color w:val="1F2937"/>
          <w:sz w:val="30"/>
        </w:rPr>
        <w:t>Arterial bleeding</w:t>
      </w:r>
    </w:p>
    <w:p>
      <w:pPr>
        <w:pStyle w:val="ListBullet"/>
        <w:spacing w:before="0" w:after="80" w:line="276" w:lineRule="auto"/>
      </w:pPr>
      <w:r>
        <w:rPr>
          <w:rFonts w:ascii="Calibri" w:hAnsi="Calibri" w:eastAsia="Calibri"/>
          <w:b w:val="0"/>
          <w:i w:val="0"/>
          <w:color w:val="222222"/>
          <w:sz w:val="21"/>
        </w:rPr>
        <w:t>g Arterial bleeding emanating from the hand (or elsewhere) should be controlled by firm direct pressure with elevation. The hand should be assessed for signs of nerve injury (which is often associated) and tendon damage. If you are unfamiliar with exploration of hand wounds you should seek the help of the Surgical or Orthopaedic SHO. Bleeding should be brought under control before any transfer (e.g. to Plastic Surgery) is contemplated, but you should avoid blind application of artery forceps into the depths of a bleeding wound as this is likely to compound any neurovascular damage.</w:t>
      </w:r>
    </w:p>
    <w:p>
      <w:pPr>
        <w:spacing w:before="160" w:after="120" w:line="276" w:lineRule="auto"/>
      </w:pPr>
      <w:r>
        <w:rPr>
          <w:rFonts w:ascii="Calibri" w:hAnsi="Calibri" w:eastAsia="Calibri"/>
          <w:b/>
          <w:i w:val="0"/>
          <w:color w:val="1F2937"/>
          <w:sz w:val="30"/>
        </w:rPr>
        <w:t>Human Bites</w:t>
      </w:r>
    </w:p>
    <w:p>
      <w:pPr>
        <w:pStyle w:val="ListBullet"/>
        <w:spacing w:before="0" w:after="80" w:line="276" w:lineRule="auto"/>
      </w:pPr>
      <w:r>
        <w:rPr>
          <w:rFonts w:ascii="Calibri" w:hAnsi="Calibri" w:eastAsia="Calibri"/>
          <w:b w:val="0"/>
          <w:i w:val="0"/>
          <w:color w:val="222222"/>
          <w:sz w:val="21"/>
        </w:rPr>
        <w:t>There is a significant risk of mixed anaerobic infection with human bites (approx. 20% cf. 5-10% for animal bites). The wound should be well cleaned to rid it of contamination, and the use of appropriate antibiotic prophylaxis considered ( e.g. Flagyl, Augmentin etc. )</w:t>
      </w:r>
    </w:p>
    <w:p>
      <w:pPr>
        <w:spacing w:before="160" w:after="120" w:line="276" w:lineRule="auto"/>
      </w:pPr>
      <w:r>
        <w:rPr>
          <w:rFonts w:ascii="Calibri" w:hAnsi="Calibri" w:eastAsia="Calibri"/>
          <w:b/>
          <w:i w:val="0"/>
          <w:color w:val="1F2937"/>
          <w:sz w:val="30"/>
        </w:rPr>
        <w:t>Clenched Fist Human Bites.</w:t>
      </w:r>
    </w:p>
    <w:p>
      <w:pPr>
        <w:pStyle w:val="ListBullet"/>
        <w:spacing w:before="0" w:after="80" w:line="276" w:lineRule="auto"/>
      </w:pPr>
      <w:r>
        <w:rPr>
          <w:rFonts w:ascii="Calibri" w:hAnsi="Calibri" w:eastAsia="Calibri"/>
          <w:b w:val="0"/>
          <w:i w:val="0"/>
          <w:color w:val="222222"/>
          <w:sz w:val="21"/>
        </w:rPr>
        <w:t>These wounds which occur over the extensor aspect of the MP joint usually of the dominant hand occur when the patient strikes another on the face. This results in laceration transversely over the joint by a front tooth, and because of the force involved and the negative pressure within the joint when tightly clenched, often results in salivary contamination around the extensor hood or within the joint. Mixed anaerobic infection is common (&gt;60%). Most patients will not initially admit the mechanism of injury. The wound should be thoroughly cleaned and inspected and where significant injury to the extensor mechanism, or joint penetration occurs may require admission for formal exploration. Use Augmentin prophylactically and arrange early A&amp;E review.</w:t>
      </w:r>
    </w:p>
    <w:p>
      <w:pPr>
        <w:spacing w:before="160" w:after="120" w:line="276" w:lineRule="auto"/>
      </w:pPr>
      <w:r>
        <w:rPr>
          <w:rFonts w:ascii="Calibri" w:hAnsi="Calibri" w:eastAsia="Calibri"/>
          <w:b/>
          <w:i w:val="0"/>
          <w:color w:val="1F2937"/>
          <w:sz w:val="30"/>
        </w:rPr>
        <w:t>Volar Plate Avulsion Injury.</w:t>
      </w:r>
    </w:p>
    <w:p>
      <w:pPr>
        <w:pStyle w:val="ListBullet"/>
        <w:spacing w:before="0" w:after="80" w:line="276" w:lineRule="auto"/>
      </w:pPr>
      <w:r>
        <w:rPr>
          <w:rFonts w:ascii="Calibri" w:hAnsi="Calibri" w:eastAsia="Calibri"/>
          <w:b w:val="0"/>
          <w:i w:val="0"/>
          <w:color w:val="222222"/>
          <w:sz w:val="21"/>
        </w:rPr>
        <w:t>j y Hyperextension of a Proximal IP joint may result in tearing of the volar condensation of the joint capsule (on palmar surface). This can be accompanied by a small avulsion fracture from palmar base of middle phalynx. The injury is a significant one which will result in a haemarthrosis and can result in permanent swelling and stiffness of PIP. Irrespective of presence of # treat with Zimmer splint and review at 10 days to commence mobilisation.</w:t>
      </w:r>
    </w:p>
    <w:p>
      <w:pPr>
        <w:spacing w:before="160" w:after="120" w:line="276" w:lineRule="auto"/>
      </w:pPr>
      <w:r>
        <w:rPr>
          <w:rFonts w:ascii="Calibri" w:hAnsi="Calibri" w:eastAsia="Calibri"/>
          <w:b/>
          <w:i w:val="0"/>
          <w:color w:val="1F2937"/>
          <w:sz w:val="30"/>
        </w:rPr>
        <w:t>High pressure jet injury.</w:t>
      </w:r>
    </w:p>
    <w:p>
      <w:pPr>
        <w:pStyle w:val="ListBullet"/>
        <w:spacing w:before="0" w:after="80" w:line="276" w:lineRule="auto"/>
      </w:pPr>
      <w:r>
        <w:rPr>
          <w:rFonts w:ascii="Calibri" w:hAnsi="Calibri" w:eastAsia="Calibri"/>
          <w:b w:val="0"/>
          <w:i w:val="0"/>
          <w:color w:val="222222"/>
          <w:sz w:val="21"/>
        </w:rPr>
        <w:t>Occurs with pressurised paint or oil sprays and will result in small puncture of finger tip with extensive spreading of irritant chemicals etc. into soft tissues and tendon sheath in hand. This injury will at first appear innocuous but will subsequently result in serious inflammation within teMon sheaths and may result in ischaemia, necrosis, dense adhesion formation and significant anatomical and functional disturbances. Admit for exploration.</w:t>
      </w:r>
    </w:p>
    <w:p>
      <w:pPr>
        <w:spacing w:before="160" w:after="120" w:line="276" w:lineRule="auto"/>
      </w:pPr>
      <w:r>
        <w:rPr>
          <w:rFonts w:ascii="Calibri" w:hAnsi="Calibri" w:eastAsia="Calibri"/>
          <w:b/>
          <w:i w:val="0"/>
          <w:color w:val="1F2937"/>
          <w:sz w:val="30"/>
        </w:rPr>
        <w:t>Hand Splintage.</w:t>
      </w:r>
    </w:p>
    <w:p>
      <w:pPr>
        <w:pStyle w:val="ListBullet"/>
        <w:spacing w:before="0" w:after="80" w:line="276" w:lineRule="auto"/>
      </w:pPr>
      <w:r>
        <w:rPr>
          <w:rFonts w:ascii="Calibri" w:hAnsi="Calibri" w:eastAsia="Calibri"/>
          <w:b w:val="0"/>
          <w:i w:val="0"/>
          <w:color w:val="222222"/>
          <w:sz w:val="21"/>
        </w:rPr>
        <w:t>p g Hands should be splinted in a position of MCP flexion, lP extension using Zimmer splint (preferably on one surface only) or POP slab. Immobilise the joint on each side of the injury. Use a high sling and adequate analgesia.</w:t>
      </w:r>
    </w:p>
    <w:p>
      <w:pPr>
        <w:spacing w:before="160" w:after="120" w:line="276" w:lineRule="auto"/>
      </w:pPr>
      <w:r>
        <w:rPr>
          <w:rFonts w:ascii="Calibri" w:hAnsi="Calibri" w:eastAsia="Calibri"/>
          <w:b/>
          <w:i w:val="0"/>
          <w:color w:val="1F2937"/>
          <w:sz w:val="30"/>
        </w:rPr>
        <w:t>Head Injuries</w:t>
      </w:r>
    </w:p>
    <w:p>
      <w:pPr>
        <w:pStyle w:val="ListBullet"/>
        <w:spacing w:before="0" w:after="80" w:line="276" w:lineRule="auto"/>
      </w:pPr>
      <w:r>
        <w:rPr>
          <w:rFonts w:ascii="Calibri" w:hAnsi="Calibri" w:eastAsia="Calibri"/>
          <w:b w:val="0"/>
          <w:i w:val="0"/>
          <w:color w:val="222222"/>
          <w:sz w:val="21"/>
        </w:rPr>
        <w:t>j For GCS&lt;8 consider protective intubation (with Anaesthetic help to prevent a rise in ICP)</w:t>
      </w:r>
    </w:p>
    <w:p>
      <w:pPr>
        <w:pStyle w:val="ListBullet"/>
        <w:spacing w:before="0" w:after="80" w:line="276" w:lineRule="auto"/>
      </w:pPr>
      <w:r>
        <w:rPr>
          <w:rFonts w:ascii="Calibri" w:hAnsi="Calibri" w:eastAsia="Calibri"/>
          <w:b w:val="0"/>
          <w:i w:val="0"/>
          <w:color w:val="222222"/>
          <w:sz w:val="21"/>
        </w:rPr>
        <w:t>The most important issues in head injury are:</w:t>
      </w:r>
    </w:p>
    <w:p>
      <w:pPr>
        <w:pStyle w:val="ListBullet"/>
        <w:spacing w:before="0" w:after="80" w:line="276" w:lineRule="auto"/>
      </w:pPr>
      <w:r>
        <w:rPr>
          <w:rFonts w:ascii="Calibri" w:hAnsi="Calibri" w:eastAsia="Calibri"/>
          <w:b w:val="0"/>
          <w:i w:val="0"/>
          <w:color w:val="222222"/>
          <w:sz w:val="21"/>
        </w:rPr>
        <w:t>Maintain cerebral oxygenation to reduce or avoid secondary injury. (see CPR &amp; Trauma resuscitation)</w:t>
      </w:r>
    </w:p>
    <w:p>
      <w:pPr>
        <w:pStyle w:val="ListBullet"/>
        <w:spacing w:before="0" w:after="80" w:line="276" w:lineRule="auto"/>
      </w:pPr>
      <w:r>
        <w:rPr>
          <w:rFonts w:ascii="Calibri" w:hAnsi="Calibri" w:eastAsia="Calibri"/>
          <w:b w:val="0"/>
          <w:i w:val="0"/>
          <w:color w:val="222222"/>
          <w:sz w:val="21"/>
        </w:rPr>
        <w:t>Institute early monitoring and record frequent observations of changes so as to identify impending problems early.</w:t>
      </w:r>
    </w:p>
    <w:p>
      <w:pPr>
        <w:pStyle w:val="ListBullet"/>
        <w:spacing w:before="0" w:after="80" w:line="276" w:lineRule="auto"/>
      </w:pPr>
      <w:r>
        <w:rPr>
          <w:rFonts w:ascii="Calibri" w:hAnsi="Calibri" w:eastAsia="Calibri"/>
          <w:b w:val="0"/>
          <w:i w:val="0"/>
          <w:color w:val="222222"/>
          <w:sz w:val="21"/>
        </w:rPr>
        <w:t>Head injuries often occur in association with other injuries which may necessitate early treatment (e.g. chest, abdominal, pelvic etc.). There is a high association between head and spinal trauma.</w:t>
      </w:r>
    </w:p>
    <w:p>
      <w:pPr>
        <w:pStyle w:val="ListBullet"/>
        <w:spacing w:before="0" w:after="80" w:line="276" w:lineRule="auto"/>
      </w:pPr>
      <w:r>
        <w:rPr>
          <w:rFonts w:ascii="Calibri" w:hAnsi="Calibri" w:eastAsia="Calibri"/>
          <w:b w:val="0"/>
          <w:i w:val="0"/>
          <w:color w:val="222222"/>
          <w:sz w:val="21"/>
        </w:rPr>
        <w:t>The primary injury is largely untreatable and efforts are directed to early diagnosis and intervention of secondary injuy to the brain. This commonly occurs outside the head in relation to Airway, Breathing &amp; Circulatory problems.</w:t>
      </w:r>
    </w:p>
    <w:p>
      <w:pPr>
        <w:spacing w:before="160" w:after="120" w:line="276" w:lineRule="auto"/>
      </w:pPr>
      <w:r>
        <w:rPr>
          <w:rFonts w:ascii="Calibri" w:hAnsi="Calibri" w:eastAsia="Calibri"/>
          <w:b/>
          <w:i w:val="0"/>
          <w:color w:val="1F2937"/>
          <w:sz w:val="30"/>
        </w:rPr>
        <w:t>Minor Head Injuries</w:t>
      </w:r>
    </w:p>
    <w:p>
      <w:pPr>
        <w:pStyle w:val="ListBullet"/>
        <w:spacing w:before="0" w:after="80" w:line="276" w:lineRule="auto"/>
      </w:pPr>
      <w:r>
        <w:rPr>
          <w:rFonts w:ascii="Calibri" w:hAnsi="Calibri" w:eastAsia="Calibri"/>
          <w:b w:val="0"/>
          <w:i w:val="0"/>
          <w:color w:val="222222"/>
          <w:sz w:val="21"/>
        </w:rPr>
        <w:t>j All patients with minor head injuries should have observations or CVS/ CNS status recorded. The Neurosurgeons guidelines for X-ray, Admission and Referral apply as appropriate but you should apply these to the individual situation depending on patient age, condition and home circumstances. Written Head Injury Instructions should be given to a responsible adult and it is useful to record who this has been.</w:t>
      </w:r>
    </w:p>
    <w:p>
      <w:pPr>
        <w:spacing w:before="160" w:after="120" w:line="276" w:lineRule="auto"/>
      </w:pPr>
      <w:r>
        <w:rPr>
          <w:rFonts w:ascii="Calibri" w:hAnsi="Calibri" w:eastAsia="Calibri"/>
          <w:b/>
          <w:i w:val="0"/>
          <w:color w:val="1F2937"/>
          <w:sz w:val="30"/>
        </w:rPr>
        <w:t>Significant Head Injuries</w:t>
      </w:r>
    </w:p>
    <w:p>
      <w:pPr>
        <w:spacing w:before="160" w:after="120" w:line="276" w:lineRule="auto"/>
      </w:pPr>
      <w:r>
        <w:rPr>
          <w:rFonts w:ascii="Calibri" w:hAnsi="Calibri" w:eastAsia="Calibri"/>
          <w:b/>
          <w:i w:val="0"/>
          <w:color w:val="1F2937"/>
          <w:sz w:val="30"/>
        </w:rPr>
        <w:t>CRITERIA FOR SKULL X-RAY AFTER RECENT HEAD INJURY</w:t>
      </w:r>
    </w:p>
    <w:p>
      <w:pPr>
        <w:pStyle w:val="ListBullet"/>
        <w:spacing w:before="0" w:after="80" w:line="276" w:lineRule="auto"/>
      </w:pPr>
      <w:r>
        <w:rPr>
          <w:rFonts w:ascii="Calibri" w:hAnsi="Calibri" w:eastAsia="Calibri"/>
          <w:b w:val="0"/>
          <w:i w:val="0"/>
          <w:color w:val="222222"/>
          <w:sz w:val="21"/>
        </w:rPr>
        <w:t>Skull X-Ray can be helpful but clinical judgement is necessary and the following criteria will be refined by further experience. The presence of one or more of the following indicates a need for skull X-Ray in patients with a history of recent head injury:</w:t>
      </w:r>
    </w:p>
    <w:p>
      <w:pPr>
        <w:pStyle w:val="ListBullet"/>
        <w:spacing w:before="0" w:after="80" w:line="276" w:lineRule="auto"/>
      </w:pPr>
      <w:r>
        <w:rPr>
          <w:rFonts w:ascii="Calibri" w:hAnsi="Calibri" w:eastAsia="Calibri"/>
          <w:b w:val="0"/>
          <w:i w:val="0"/>
          <w:color w:val="222222"/>
          <w:sz w:val="21"/>
        </w:rPr>
        <w:t>1. Loss of consciousness or amnesia at any time</w:t>
      </w:r>
    </w:p>
    <w:p>
      <w:pPr>
        <w:spacing w:before="160" w:after="120" w:line="276" w:lineRule="auto"/>
      </w:pPr>
      <w:r>
        <w:rPr>
          <w:rFonts w:ascii="Calibri" w:hAnsi="Calibri" w:eastAsia="Calibri"/>
          <w:b/>
          <w:i w:val="0"/>
          <w:color w:val="1F2937"/>
          <w:sz w:val="30"/>
        </w:rPr>
        <w:t>2. Neurological symptoms or signs</w:t>
      </w:r>
    </w:p>
    <w:p>
      <w:pPr>
        <w:spacing w:before="160" w:after="120" w:line="276" w:lineRule="auto"/>
      </w:pPr>
      <w:r>
        <w:rPr>
          <w:rFonts w:ascii="Calibri" w:hAnsi="Calibri" w:eastAsia="Calibri"/>
          <w:b/>
          <w:i w:val="0"/>
          <w:color w:val="1F2937"/>
          <w:sz w:val="30"/>
        </w:rPr>
        <w:t>3. CSF or blood from nose or ear.</w:t>
      </w:r>
    </w:p>
    <w:p>
      <w:pPr>
        <w:pStyle w:val="ListBullet"/>
        <w:spacing w:before="0" w:after="80" w:line="276" w:lineRule="auto"/>
      </w:pPr>
      <w:r>
        <w:rPr>
          <w:rFonts w:ascii="Calibri" w:hAnsi="Calibri" w:eastAsia="Calibri"/>
          <w:b w:val="0"/>
          <w:i w:val="0"/>
          <w:color w:val="222222"/>
          <w:sz w:val="21"/>
        </w:rPr>
        <w:t>4. Suspected penetrating injury or scalp bruising or swelling</w:t>
      </w:r>
    </w:p>
    <w:p>
      <w:pPr>
        <w:spacing w:before="160" w:after="120" w:line="276" w:lineRule="auto"/>
      </w:pPr>
      <w:r>
        <w:rPr>
          <w:rFonts w:ascii="Calibri" w:hAnsi="Calibri" w:eastAsia="Calibri"/>
          <w:b/>
          <w:i w:val="0"/>
          <w:color w:val="1F2937"/>
          <w:sz w:val="30"/>
        </w:rPr>
        <w:t>5. Alcohol intoxication</w:t>
      </w:r>
    </w:p>
    <w:p>
      <w:pPr>
        <w:pStyle w:val="ListBullet"/>
        <w:spacing w:before="0" w:after="80" w:line="276" w:lineRule="auto"/>
      </w:pPr>
      <w:r>
        <w:rPr>
          <w:rFonts w:ascii="Calibri" w:hAnsi="Calibri" w:eastAsia="Calibri"/>
          <w:b w:val="0"/>
          <w:i w:val="0"/>
          <w:color w:val="222222"/>
          <w:sz w:val="21"/>
        </w:rPr>
        <w:t>6. Difficulty in assessing the patient (e.g. the young, epilepsy)</w:t>
      </w:r>
    </w:p>
    <w:p>
      <w:pPr>
        <w:pStyle w:val="ListBullet"/>
        <w:spacing w:before="0" w:after="80" w:line="276" w:lineRule="auto"/>
      </w:pPr>
      <w:r>
        <w:rPr>
          <w:rFonts w:ascii="Calibri" w:hAnsi="Calibri" w:eastAsia="Calibri"/>
          <w:b w:val="0"/>
          <w:i w:val="0"/>
          <w:color w:val="222222"/>
          <w:sz w:val="21"/>
        </w:rPr>
        <w:t>Note: Simple scalp laceration is NOT a criterion for skull x-ray.</w:t>
      </w:r>
    </w:p>
    <w:p>
      <w:pPr>
        <w:spacing w:before="160" w:after="120" w:line="276" w:lineRule="auto"/>
      </w:pPr>
      <w:r>
        <w:rPr>
          <w:rFonts w:ascii="Calibri" w:hAnsi="Calibri" w:eastAsia="Calibri"/>
          <w:b/>
          <w:i w:val="0"/>
          <w:color w:val="1F2937"/>
          <w:sz w:val="30"/>
        </w:rPr>
        <w:t>CRITERIA FOR HOSPITAL ADMISSION AFTER RECENT HEAD INJURY</w:t>
      </w:r>
    </w:p>
    <w:p>
      <w:pPr>
        <w:pStyle w:val="ListBullet"/>
        <w:spacing w:before="0" w:after="80" w:line="276" w:lineRule="auto"/>
      </w:pPr>
      <w:r>
        <w:rPr>
          <w:rFonts w:ascii="Calibri" w:hAnsi="Calibri" w:eastAsia="Calibri"/>
          <w:b w:val="0"/>
          <w:i w:val="0"/>
          <w:color w:val="222222"/>
          <w:sz w:val="21"/>
        </w:rPr>
        <w:t>The presence of one or more of the following.</w:t>
      </w:r>
    </w:p>
    <w:p>
      <w:pPr>
        <w:pStyle w:val="ListBullet"/>
        <w:spacing w:before="0" w:after="80" w:line="276" w:lineRule="auto"/>
      </w:pPr>
      <w:r>
        <w:rPr>
          <w:rFonts w:ascii="Calibri" w:hAnsi="Calibri" w:eastAsia="Calibri"/>
          <w:b w:val="0"/>
          <w:i w:val="0"/>
          <w:color w:val="222222"/>
          <w:sz w:val="21"/>
        </w:rPr>
        <w:t>p g 1. Confusion or any other depression of the level of consciousness at the time of examination. 2. Skull fracture 3. Neurological signs, headache or vomiting.</w:t>
      </w:r>
    </w:p>
    <w:p>
      <w:pPr>
        <w:spacing w:before="160" w:after="120" w:line="276" w:lineRule="auto"/>
      </w:pPr>
      <w:r>
        <w:rPr>
          <w:rFonts w:ascii="Calibri" w:hAnsi="Calibri" w:eastAsia="Calibri"/>
          <w:b/>
          <w:i w:val="0"/>
          <w:color w:val="1F2937"/>
          <w:sz w:val="30"/>
        </w:rPr>
        <w:t>3. Neurological signs, headache or vomiting.</w:t>
      </w:r>
    </w:p>
    <w:p>
      <w:pPr>
        <w:pStyle w:val="ListBullet"/>
        <w:spacing w:before="0" w:after="80" w:line="276" w:lineRule="auto"/>
      </w:pPr>
      <w:r>
        <w:rPr>
          <w:rFonts w:ascii="Calibri" w:hAnsi="Calibri" w:eastAsia="Calibri"/>
          <w:b w:val="0"/>
          <w:i w:val="0"/>
          <w:color w:val="222222"/>
          <w:sz w:val="21"/>
        </w:rPr>
        <w:t>4. Difficulty assessing the patient e.g. Alcohol, the young, epilepsy</w:t>
      </w:r>
    </w:p>
    <w:p>
      <w:pPr>
        <w:spacing w:before="160" w:after="120" w:line="276" w:lineRule="auto"/>
      </w:pPr>
      <w:r>
        <w:rPr>
          <w:rFonts w:ascii="Calibri" w:hAnsi="Calibri" w:eastAsia="Calibri"/>
          <w:b/>
          <w:i w:val="0"/>
          <w:color w:val="1F2937"/>
          <w:sz w:val="30"/>
        </w:rPr>
        <w:t>5. Other Medical conditions e.g.. Haemophilia</w:t>
      </w:r>
    </w:p>
    <w:p>
      <w:pPr>
        <w:pStyle w:val="ListBullet"/>
        <w:spacing w:before="0" w:after="80" w:line="276" w:lineRule="auto"/>
      </w:pPr>
      <w:r>
        <w:rPr>
          <w:rFonts w:ascii="Calibri" w:hAnsi="Calibri" w:eastAsia="Calibri"/>
          <w:b w:val="0"/>
          <w:i w:val="0"/>
          <w:color w:val="222222"/>
          <w:sz w:val="21"/>
        </w:rPr>
        <w:t>6. The patient's social conditions or lack of a responsible adult/ relative.</w:t>
      </w:r>
    </w:p>
    <w:p>
      <w:pPr>
        <w:pStyle w:val="ListBullet"/>
        <w:spacing w:before="0" w:after="80" w:line="276" w:lineRule="auto"/>
      </w:pPr>
      <w:r>
        <w:rPr>
          <w:rFonts w:ascii="Calibri" w:hAnsi="Calibri" w:eastAsia="Calibri"/>
          <w:b w:val="0"/>
          <w:i w:val="0"/>
          <w:color w:val="222222"/>
          <w:sz w:val="21"/>
        </w:rPr>
        <w:t>Note: Post traumatic amnesia with full recovery is NOT an indication for admission</w:t>
      </w:r>
    </w:p>
    <w:p>
      <w:pPr>
        <w:pStyle w:val="ListBullet"/>
        <w:spacing w:before="0" w:after="80" w:line="276" w:lineRule="auto"/>
      </w:pPr>
      <w:r>
        <w:rPr>
          <w:rFonts w:ascii="Calibri" w:hAnsi="Calibri" w:eastAsia="Calibri"/>
          <w:b w:val="0"/>
          <w:i w:val="0"/>
          <w:color w:val="222222"/>
          <w:sz w:val="21"/>
        </w:rPr>
        <w:t>Patients sent home should be given written instructions about possible complications and appropriate action.</w:t>
      </w:r>
    </w:p>
    <w:p>
      <w:pPr>
        <w:spacing w:before="160" w:after="120" w:line="276" w:lineRule="auto"/>
      </w:pPr>
      <w:r>
        <w:rPr>
          <w:rFonts w:ascii="Calibri" w:hAnsi="Calibri" w:eastAsia="Calibri"/>
          <w:b/>
          <w:i w:val="0"/>
          <w:color w:val="1F2937"/>
          <w:sz w:val="30"/>
        </w:rPr>
        <w:t>CRITERIA FOR CONSULTATION WITH A NEUROSURGICAL UNIT</w:t>
      </w:r>
    </w:p>
    <w:p>
      <w:pPr>
        <w:pStyle w:val="ListBullet"/>
        <w:spacing w:before="0" w:after="80" w:line="276" w:lineRule="auto"/>
      </w:pPr>
      <w:r>
        <w:rPr>
          <w:rFonts w:ascii="Calibri" w:hAnsi="Calibri" w:eastAsia="Calibri"/>
          <w:b w:val="0"/>
          <w:i w:val="0"/>
          <w:color w:val="222222"/>
          <w:sz w:val="21"/>
        </w:rPr>
        <w:t>The presence of one or more of the following:</w:t>
      </w:r>
    </w:p>
    <w:p>
      <w:pPr>
        <w:pStyle w:val="ListBullet"/>
        <w:spacing w:before="0" w:after="80" w:line="276" w:lineRule="auto"/>
      </w:pPr>
      <w:r>
        <w:rPr>
          <w:rFonts w:ascii="Calibri" w:hAnsi="Calibri" w:eastAsia="Calibri"/>
          <w:b w:val="0"/>
          <w:i w:val="0"/>
          <w:color w:val="222222"/>
          <w:sz w:val="21"/>
        </w:rPr>
        <w:t>g 1. Fracture skull in combination with either Confusion or other depression of the level of consciousness or focal neurological signs or fits.</w:t>
      </w:r>
    </w:p>
    <w:p>
      <w:pPr>
        <w:pStyle w:val="ListBullet"/>
        <w:spacing w:before="0" w:after="80" w:line="276" w:lineRule="auto"/>
      </w:pPr>
      <w:r>
        <w:rPr>
          <w:rFonts w:ascii="Calibri" w:hAnsi="Calibri" w:eastAsia="Calibri"/>
          <w:b w:val="0"/>
          <w:i w:val="0"/>
          <w:color w:val="222222"/>
          <w:sz w:val="21"/>
        </w:rPr>
        <w:t>2. Confusion or other neurological disturbance persisting for more than 12 hours even if there is no skull fracture 3. Coma continuing after resuscitation</w:t>
      </w:r>
    </w:p>
    <w:p>
      <w:pPr>
        <w:pStyle w:val="ListBullet"/>
        <w:spacing w:before="0" w:after="80" w:line="276" w:lineRule="auto"/>
      </w:pPr>
      <w:r>
        <w:rPr>
          <w:rFonts w:ascii="Calibri" w:hAnsi="Calibri" w:eastAsia="Calibri"/>
          <w:b w:val="0"/>
          <w:i w:val="0"/>
          <w:color w:val="222222"/>
          <w:sz w:val="21"/>
        </w:rPr>
        <w:t>4. Suspected open injury of the vault or the base of the skull. 5. Depressed fracture of the skull 6. Deterioration.</w:t>
      </w:r>
    </w:p>
    <w:p>
      <w:pPr>
        <w:spacing w:before="160" w:after="120" w:line="276" w:lineRule="auto"/>
      </w:pPr>
      <w:r>
        <w:rPr>
          <w:rFonts w:ascii="Calibri" w:hAnsi="Calibri" w:eastAsia="Calibri"/>
          <w:b/>
          <w:i w:val="0"/>
          <w:color w:val="1F2937"/>
          <w:sz w:val="30"/>
        </w:rPr>
        <w:t>Health Visitors</w:t>
      </w:r>
    </w:p>
    <w:p>
      <w:pPr>
        <w:pStyle w:val="ListBullet"/>
        <w:spacing w:before="0" w:after="80" w:line="276" w:lineRule="auto"/>
      </w:pPr>
      <w:r>
        <w:rPr>
          <w:rFonts w:ascii="Calibri" w:hAnsi="Calibri" w:eastAsia="Calibri"/>
          <w:b w:val="0"/>
          <w:i w:val="0"/>
          <w:color w:val="222222"/>
          <w:sz w:val="21"/>
        </w:rPr>
        <w:t>Attendances of children under 5 years are routinely reported to the appropriate Health Visitor by a Liaison HV who attends the department twice per week. If you require specific action from a Health Visitor about any patient this should be requested separately. The A&amp;E Nursing staff will co-ordinate this.</w:t>
      </w:r>
    </w:p>
    <w:p>
      <w:pPr>
        <w:spacing w:before="160" w:after="120" w:line="276" w:lineRule="auto"/>
      </w:pPr>
      <w:r>
        <w:rPr>
          <w:rFonts w:ascii="Calibri" w:hAnsi="Calibri" w:eastAsia="Calibri"/>
          <w:b/>
          <w:i w:val="0"/>
          <w:color w:val="1F2937"/>
          <w:sz w:val="30"/>
        </w:rPr>
        <w:t>Help</w:t>
      </w:r>
    </w:p>
    <w:p>
      <w:pPr>
        <w:pStyle w:val="ListBullet"/>
        <w:spacing w:before="0" w:after="80" w:line="276" w:lineRule="auto"/>
      </w:pPr>
      <w:r>
        <w:rPr>
          <w:rFonts w:ascii="Calibri" w:hAnsi="Calibri" w:eastAsia="Calibri"/>
          <w:b w:val="0"/>
          <w:i w:val="0"/>
          <w:color w:val="222222"/>
          <w:sz w:val="21"/>
        </w:rPr>
        <w:t>Please do not be afraid to ask for help if you consider it necessary. There is a full range of specialities represented on site and on-call. The A&amp;E Consultant and/or SR is also available.</w:t>
      </w:r>
    </w:p>
    <w:p>
      <w:pPr>
        <w:spacing w:before="160" w:after="120" w:line="276" w:lineRule="auto"/>
      </w:pPr>
      <w:r>
        <w:rPr>
          <w:rFonts w:ascii="Calibri" w:hAnsi="Calibri" w:eastAsia="Calibri"/>
          <w:b/>
          <w:i w:val="0"/>
          <w:color w:val="1F2937"/>
          <w:sz w:val="30"/>
        </w:rPr>
        <w:t>DO NOT BE AFRAID TO ASK FOR ASSISTANCE.</w:t>
      </w:r>
    </w:p>
    <w:p>
      <w:pPr>
        <w:spacing w:before="160" w:after="120" w:line="276" w:lineRule="auto"/>
      </w:pPr>
      <w:r>
        <w:rPr>
          <w:rFonts w:ascii="Calibri" w:hAnsi="Calibri" w:eastAsia="Calibri"/>
          <w:b/>
          <w:i w:val="0"/>
          <w:color w:val="1F2937"/>
          <w:sz w:val="30"/>
        </w:rPr>
        <w:t>Information about Patients</w:t>
      </w:r>
    </w:p>
    <w:p>
      <w:pPr>
        <w:pStyle w:val="ListBullet"/>
        <w:spacing w:before="0" w:after="80" w:line="276" w:lineRule="auto"/>
      </w:pPr>
      <w:r>
        <w:rPr>
          <w:rFonts w:ascii="Calibri" w:hAnsi="Calibri" w:eastAsia="Calibri"/>
          <w:b w:val="0"/>
          <w:i w:val="0"/>
          <w:color w:val="222222"/>
          <w:sz w:val="21"/>
        </w:rPr>
        <w:t>Information held about patients should be kept confidential at all times and should not be disclosed to third parties without the patient's express consent. Where the security forces request information on patients this also applies unless one of the specific exceptions applies:</w:t>
      </w:r>
    </w:p>
    <w:p>
      <w:pPr>
        <w:pStyle w:val="ListBullet"/>
        <w:spacing w:before="0" w:after="80" w:line="276" w:lineRule="auto"/>
      </w:pPr>
      <w:r>
        <w:rPr>
          <w:rFonts w:ascii="Calibri" w:hAnsi="Calibri" w:eastAsia="Calibri"/>
          <w:b w:val="0"/>
          <w:i w:val="0"/>
          <w:color w:val="222222"/>
          <w:sz w:val="21"/>
        </w:rPr>
        <w:t>A crime of sufficient gravity for the public interest to prevail (Section 109 of the Police &amp; Criminal Evidence Act 1984 approximates) has occurred and without the disclosure the task of preventing or detecting the crime would be seriously prejudiced or delayed. Undertakings must be made that personal health data disclosed will not be used for any other purpose and will be destroyed if the subject is not prosecuted or is discharged or acquitted.</w:t>
      </w:r>
    </w:p>
    <w:p>
      <w:pPr>
        <w:pStyle w:val="ListBullet"/>
        <w:spacing w:before="0" w:after="80" w:line="276" w:lineRule="auto"/>
      </w:pPr>
      <w:r>
        <w:rPr>
          <w:rFonts w:ascii="Calibri" w:hAnsi="Calibri" w:eastAsia="Calibri"/>
          <w:b w:val="0"/>
          <w:i w:val="0"/>
          <w:color w:val="222222"/>
          <w:sz w:val="21"/>
        </w:rPr>
        <w:t>National security interests may also require disclosure and in the N.I. context this would occur within the provisions of the anti-terrorism special provisions. It is a criminal offence not to disclose information held regarding possession of guns or explosives, or direct evidence linking an individual with a terrorist offence. If you are in doubt about disclosure it is generally best to seek advice from a senior member of staff before giving information to anyone.</w:t>
      </w:r>
    </w:p>
    <w:p>
      <w:pPr>
        <w:pStyle w:val="ListBullet"/>
        <w:spacing w:before="0" w:after="80" w:line="276" w:lineRule="auto"/>
      </w:pPr>
      <w:r>
        <w:rPr>
          <w:rFonts w:ascii="Calibri" w:hAnsi="Calibri" w:eastAsia="Calibri"/>
          <w:b w:val="0"/>
          <w:i w:val="0"/>
          <w:color w:val="222222"/>
          <w:sz w:val="21"/>
        </w:rPr>
        <w:t>Deaths reported to the Coroner are investigated by the RUC acting as Coroners Officers. They may require verbal and written assistance and this should not be withheld.</w:t>
      </w:r>
    </w:p>
    <w:p>
      <w:pPr>
        <w:pStyle w:val="ListBullet"/>
        <w:spacing w:before="0" w:after="80" w:line="276" w:lineRule="auto"/>
      </w:pPr>
      <w:r>
        <w:rPr>
          <w:rFonts w:ascii="Calibri" w:hAnsi="Calibri" w:eastAsia="Calibri"/>
          <w:b w:val="0"/>
          <w:i w:val="0"/>
          <w:color w:val="222222"/>
          <w:sz w:val="21"/>
        </w:rPr>
        <w:t>Never give confidential information about patients to third parties over the telephone.</w:t>
      </w:r>
    </w:p>
    <w:p>
      <w:pPr>
        <w:spacing w:before="160" w:after="120" w:line="276" w:lineRule="auto"/>
      </w:pPr>
      <w:r>
        <w:rPr>
          <w:rFonts w:ascii="Calibri" w:hAnsi="Calibri" w:eastAsia="Calibri"/>
          <w:b/>
          <w:i w:val="0"/>
          <w:color w:val="1F2937"/>
          <w:sz w:val="30"/>
        </w:rPr>
        <w:t>Information Leaflets</w:t>
      </w:r>
    </w:p>
    <w:p>
      <w:pPr>
        <w:pStyle w:val="ListBullet"/>
        <w:spacing w:before="0" w:after="80" w:line="276" w:lineRule="auto"/>
      </w:pPr>
      <w:r>
        <w:rPr>
          <w:rFonts w:ascii="Calibri" w:hAnsi="Calibri" w:eastAsia="Calibri"/>
          <w:b w:val="0"/>
          <w:i w:val="0"/>
          <w:color w:val="222222"/>
          <w:sz w:val="21"/>
        </w:rPr>
        <w:t>There is a range of information leaflets available which can be used as an adjunct to verbal advice to ensure that some information is retained by the patient.</w:t>
      </w:r>
    </w:p>
    <w:p>
      <w:pPr>
        <w:spacing w:before="160" w:after="120" w:line="276" w:lineRule="auto"/>
      </w:pPr>
      <w:r>
        <w:rPr>
          <w:rFonts w:ascii="Calibri" w:hAnsi="Calibri" w:eastAsia="Calibri"/>
          <w:b/>
          <w:i w:val="0"/>
          <w:color w:val="1F2937"/>
          <w:sz w:val="30"/>
        </w:rPr>
        <w:t>Laboratories</w:t>
      </w:r>
    </w:p>
    <w:p>
      <w:pPr>
        <w:pStyle w:val="ListBullet"/>
        <w:spacing w:before="0" w:after="80" w:line="276" w:lineRule="auto"/>
      </w:pPr>
      <w:r>
        <w:rPr>
          <w:rFonts w:ascii="Calibri" w:hAnsi="Calibri" w:eastAsia="Calibri"/>
          <w:b w:val="0"/>
          <w:i w:val="0"/>
          <w:color w:val="222222"/>
          <w:sz w:val="21"/>
        </w:rPr>
        <w:t>Please try to limit laboratory investigation to those tests which are necessary and which will influence your patient management. Results are usually telephoned back to the department. It is often helpful to admitting units to initiate investigation of patients whilst cannulation is being performed, but this should not delay admission nor take long periods of your own time.</w:t>
      </w:r>
    </w:p>
    <w:p>
      <w:pPr>
        <w:spacing w:before="160" w:after="120" w:line="276" w:lineRule="auto"/>
      </w:pPr>
      <w:r>
        <w:rPr>
          <w:rFonts w:ascii="Calibri" w:hAnsi="Calibri" w:eastAsia="Calibri"/>
          <w:b/>
          <w:i w:val="0"/>
          <w:color w:val="1F2937"/>
          <w:sz w:val="30"/>
        </w:rPr>
        <w:t>Needlestick Injuries</w:t>
      </w:r>
    </w:p>
    <w:p>
      <w:pPr>
        <w:pStyle w:val="ListBullet"/>
        <w:spacing w:before="0" w:after="80" w:line="276" w:lineRule="auto"/>
      </w:pPr>
      <w:r>
        <w:rPr>
          <w:rFonts w:ascii="Calibri" w:hAnsi="Calibri" w:eastAsia="Calibri"/>
          <w:b w:val="0"/>
          <w:i w:val="0"/>
          <w:color w:val="222222"/>
          <w:sz w:val="21"/>
        </w:rPr>
        <w:t>Follow the hospital policy guidelines to prevent needlestick injuries to yourself and others. In particular please dispose of used sharps carefully.</w:t>
      </w:r>
    </w:p>
    <w:p>
      <w:pPr>
        <w:pStyle w:val="ListBullet"/>
        <w:spacing w:before="0" w:after="80" w:line="276" w:lineRule="auto"/>
      </w:pPr>
      <w:r>
        <w:rPr>
          <w:rFonts w:ascii="Calibri" w:hAnsi="Calibri" w:eastAsia="Calibri"/>
          <w:b w:val="0"/>
          <w:i w:val="0"/>
          <w:color w:val="222222"/>
          <w:sz w:val="21"/>
        </w:rPr>
        <w:t>Hospital staff should normally report to the Occupational Health Department when it is open, but are advised to attend the A&amp;E dept out of hours.</w:t>
      </w:r>
    </w:p>
    <w:p>
      <w:pPr>
        <w:pStyle w:val="ListBullet"/>
        <w:spacing w:before="0" w:after="80" w:line="276" w:lineRule="auto"/>
      </w:pPr>
      <w:r>
        <w:rPr>
          <w:rFonts w:ascii="Calibri" w:hAnsi="Calibri" w:eastAsia="Calibri"/>
          <w:b w:val="0"/>
          <w:i w:val="0"/>
          <w:color w:val="222222"/>
          <w:sz w:val="21"/>
        </w:rPr>
        <w:t>Clean and irrigate the area thoroughly.</w:t>
      </w:r>
    </w:p>
    <w:p>
      <w:pPr>
        <w:pStyle w:val="ListBullet"/>
        <w:spacing w:before="0" w:after="80" w:line="276" w:lineRule="auto"/>
      </w:pPr>
      <w:r>
        <w:rPr>
          <w:rFonts w:ascii="Calibri" w:hAnsi="Calibri" w:eastAsia="Calibri"/>
          <w:b w:val="0"/>
          <w:i w:val="0"/>
          <w:color w:val="222222"/>
          <w:sz w:val="21"/>
        </w:rPr>
        <w:t>g g y -  Take 5mls blood from the member of staff injured and send it to Virology for Hepatitis SA. Label forms do Occupational Health Dept.</w:t>
      </w:r>
    </w:p>
    <w:p>
      <w:pPr>
        <w:pStyle w:val="ListBullet"/>
        <w:spacing w:before="0" w:after="80" w:line="276" w:lineRule="auto"/>
      </w:pPr>
      <w:r>
        <w:rPr>
          <w:rFonts w:ascii="Calibri" w:hAnsi="Calibri" w:eastAsia="Calibri"/>
          <w:b w:val="0"/>
          <w:i w:val="0"/>
          <w:color w:val="222222"/>
          <w:sz w:val="21"/>
        </w:rPr>
        <w:t>The staff member should be told to attend Occupational Health Dept within 48 hours.</w:t>
      </w:r>
    </w:p>
    <w:p>
      <w:pPr>
        <w:pStyle w:val="ListBullet"/>
        <w:spacing w:before="0" w:after="80" w:line="276" w:lineRule="auto"/>
      </w:pPr>
      <w:r>
        <w:rPr>
          <w:rFonts w:ascii="Calibri" w:hAnsi="Calibri" w:eastAsia="Calibri"/>
          <w:b w:val="0"/>
          <w:i w:val="0"/>
          <w:color w:val="222222"/>
          <w:sz w:val="21"/>
        </w:rPr>
        <w:t>If possible blood from contaminating source patient should also be collected and sent to lab for checking.</w:t>
      </w:r>
    </w:p>
    <w:p>
      <w:pPr>
        <w:pStyle w:val="ListBullet"/>
        <w:spacing w:before="0" w:after="80" w:line="276" w:lineRule="auto"/>
      </w:pPr>
      <w:r>
        <w:rPr>
          <w:rFonts w:ascii="Calibri" w:hAnsi="Calibri" w:eastAsia="Calibri"/>
          <w:b w:val="0"/>
          <w:i w:val="0"/>
          <w:color w:val="222222"/>
          <w:sz w:val="21"/>
        </w:rPr>
        <w:t>Do not administer Tetanus toxoid as this may prevent subsequent hepatitis vaccine administration.</w:t>
      </w:r>
    </w:p>
    <w:p>
      <w:pPr>
        <w:spacing w:before="160" w:after="120" w:line="276" w:lineRule="auto"/>
      </w:pPr>
      <w:r>
        <w:rPr>
          <w:rFonts w:ascii="Calibri" w:hAnsi="Calibri" w:eastAsia="Calibri"/>
          <w:b/>
          <w:i w:val="0"/>
          <w:color w:val="1F2937"/>
          <w:sz w:val="30"/>
        </w:rPr>
        <w:t>Overdose Patients</w:t>
      </w:r>
    </w:p>
    <w:p>
      <w:pPr>
        <w:pStyle w:val="ListBullet"/>
        <w:spacing w:before="0" w:after="80" w:line="276" w:lineRule="auto"/>
      </w:pPr>
      <w:r>
        <w:rPr>
          <w:rFonts w:ascii="Calibri" w:hAnsi="Calibri" w:eastAsia="Calibri"/>
          <w:b w:val="0"/>
          <w:i w:val="0"/>
          <w:color w:val="222222"/>
          <w:sz w:val="21"/>
        </w:rPr>
        <w:t>Please use the Poison Information Service on the PC available.</w:t>
      </w:r>
    </w:p>
    <w:p>
      <w:pPr>
        <w:pStyle w:val="ListBullet"/>
        <w:spacing w:before="0" w:after="80" w:line="276" w:lineRule="auto"/>
      </w:pPr>
      <w:r>
        <w:rPr>
          <w:rFonts w:ascii="Calibri" w:hAnsi="Calibri" w:eastAsia="Calibri"/>
          <w:b w:val="0"/>
          <w:i w:val="0"/>
          <w:color w:val="222222"/>
          <w:sz w:val="21"/>
        </w:rPr>
        <w:t>Guidelines for Overdose Management:</w:t>
      </w:r>
    </w:p>
    <w:p>
      <w:pPr>
        <w:pStyle w:val="ListBullet"/>
        <w:spacing w:before="0" w:after="80" w:line="276" w:lineRule="auto"/>
      </w:pPr>
      <w:r>
        <w:rPr>
          <w:rFonts w:ascii="Calibri" w:hAnsi="Calibri" w:eastAsia="Calibri"/>
          <w:b w:val="0"/>
          <w:i w:val="0"/>
          <w:color w:val="222222"/>
          <w:sz w:val="21"/>
        </w:rPr>
        <w:t>g A high index of suspicion is required. Suspect OD in all drowsy / unconscious patients without localising signs. Careful clinical evaluation is essential.</w:t>
      </w:r>
    </w:p>
    <w:p>
      <w:pPr>
        <w:pStyle w:val="ListBullet"/>
        <w:spacing w:before="0" w:after="80" w:line="276" w:lineRule="auto"/>
      </w:pPr>
      <w:r>
        <w:rPr>
          <w:rFonts w:ascii="Calibri" w:hAnsi="Calibri" w:eastAsia="Calibri"/>
          <w:b w:val="0"/>
          <w:i w:val="0"/>
          <w:color w:val="222222"/>
          <w:sz w:val="21"/>
        </w:rPr>
        <w:t>Drug Identification:</w:t>
      </w:r>
    </w:p>
    <w:p>
      <w:pPr>
        <w:pStyle w:val="ListBullet"/>
        <w:spacing w:before="0" w:after="80" w:line="276" w:lineRule="auto"/>
      </w:pPr>
      <w:r>
        <w:rPr>
          <w:rFonts w:ascii="Calibri" w:hAnsi="Calibri" w:eastAsia="Calibri"/>
          <w:b w:val="0"/>
          <w:i w:val="0"/>
          <w:color w:val="222222"/>
          <w:sz w:val="21"/>
        </w:rPr>
        <w:t>Up to 50% of initial OD histories may be incorrect.</w:t>
      </w:r>
    </w:p>
    <w:p>
      <w:pPr>
        <w:pStyle w:val="ListBullet"/>
        <w:spacing w:before="0" w:after="80" w:line="276" w:lineRule="auto"/>
      </w:pPr>
      <w:r>
        <w:rPr>
          <w:rFonts w:ascii="Calibri" w:hAnsi="Calibri" w:eastAsia="Calibri"/>
          <w:b w:val="0"/>
          <w:i w:val="0"/>
          <w:color w:val="222222"/>
          <w:sz w:val="21"/>
        </w:rPr>
        <w:t>Seek information from patient, friends, family, GP.</w:t>
      </w:r>
    </w:p>
    <w:p>
      <w:pPr>
        <w:pStyle w:val="ListBullet"/>
        <w:spacing w:before="0" w:after="80" w:line="276" w:lineRule="auto"/>
      </w:pPr>
      <w:r>
        <w:rPr>
          <w:rFonts w:ascii="Calibri" w:hAnsi="Calibri" w:eastAsia="Calibri"/>
          <w:b w:val="0"/>
          <w:i w:val="0"/>
          <w:color w:val="222222"/>
          <w:sz w:val="21"/>
        </w:rPr>
        <w:t>Support materials e.g. Tablet bottles etc. should be sought.</w:t>
      </w:r>
    </w:p>
    <w:p>
      <w:pPr>
        <w:pStyle w:val="ListBullet"/>
        <w:spacing w:before="0" w:after="80" w:line="276" w:lineRule="auto"/>
      </w:pPr>
      <w:r>
        <w:rPr>
          <w:rFonts w:ascii="Calibri" w:hAnsi="Calibri" w:eastAsia="Calibri"/>
          <w:b w:val="0"/>
          <w:i w:val="0"/>
          <w:color w:val="222222"/>
          <w:sz w:val="21"/>
        </w:rPr>
        <w:t>Recognise specific toxic syndromes.</w:t>
      </w:r>
    </w:p>
    <w:p>
      <w:pPr>
        <w:pStyle w:val="ListBullet"/>
        <w:spacing w:before="0" w:after="80" w:line="276" w:lineRule="auto"/>
      </w:pPr>
      <w:r>
        <w:rPr>
          <w:rFonts w:ascii="Calibri" w:hAnsi="Calibri" w:eastAsia="Calibri"/>
          <w:b w:val="0"/>
          <w:i w:val="0"/>
          <w:color w:val="222222"/>
          <w:sz w:val="21"/>
        </w:rPr>
        <w:t>g y -  Vital signs, CNS status, pupillary reaction, CVS responses, abdominal examination, Arterial Blood Gasses, Electrolyte profile etc. may suggest a particular toxicity.</w:t>
      </w:r>
    </w:p>
    <w:p>
      <w:pPr>
        <w:pStyle w:val="ListBullet"/>
        <w:spacing w:before="0" w:after="80" w:line="276" w:lineRule="auto"/>
      </w:pPr>
      <w:r>
        <w:rPr>
          <w:rFonts w:ascii="Calibri" w:hAnsi="Calibri" w:eastAsia="Calibri"/>
          <w:b w:val="0"/>
          <w:i w:val="0"/>
          <w:color w:val="222222"/>
          <w:sz w:val="21"/>
        </w:rPr>
        <w:t>y p y gg p y -  Screen all suspected ODs for PARACETAMOL, ASPIRIN &amp; ALCOHOL.</w:t>
      </w:r>
    </w:p>
    <w:p>
      <w:pPr>
        <w:pStyle w:val="ListBullet"/>
        <w:spacing w:before="0" w:after="80" w:line="276" w:lineRule="auto"/>
      </w:pPr>
      <w:r>
        <w:rPr>
          <w:rFonts w:ascii="Calibri" w:hAnsi="Calibri" w:eastAsia="Calibri"/>
          <w:b w:val="0"/>
          <w:i w:val="0"/>
          <w:color w:val="222222"/>
          <w:sz w:val="21"/>
        </w:rPr>
        <w:t>Proceed with supportive therapy while awaiting results. Seek specific advice from Poisons computer or Drug Information Centre.</w:t>
      </w:r>
    </w:p>
    <w:p>
      <w:pPr>
        <w:spacing w:before="160" w:after="120" w:line="276" w:lineRule="auto"/>
      </w:pPr>
      <w:r>
        <w:rPr>
          <w:rFonts w:ascii="Calibri" w:hAnsi="Calibri" w:eastAsia="Calibri"/>
          <w:b/>
          <w:i w:val="0"/>
          <w:color w:val="1F2937"/>
          <w:sz w:val="30"/>
        </w:rPr>
        <w:t>Supportive Care is Crucial</w:t>
      </w:r>
    </w:p>
    <w:p>
      <w:pPr>
        <w:pStyle w:val="ListBullet"/>
        <w:spacing w:before="0" w:after="80" w:line="276" w:lineRule="auto"/>
      </w:pPr>
      <w:r>
        <w:rPr>
          <w:rFonts w:ascii="Calibri" w:hAnsi="Calibri" w:eastAsia="Calibri"/>
          <w:b w:val="0"/>
          <w:i w:val="0"/>
          <w:color w:val="222222"/>
          <w:sz w:val="21"/>
        </w:rPr>
        <w:t>AIRWAY patent?</w:t>
      </w:r>
    </w:p>
    <w:p>
      <w:pPr>
        <w:pStyle w:val="ListBullet"/>
        <w:spacing w:before="0" w:after="80" w:line="276" w:lineRule="auto"/>
      </w:pPr>
      <w:r>
        <w:rPr>
          <w:rFonts w:ascii="Calibri" w:hAnsi="Calibri" w:eastAsia="Calibri"/>
          <w:b w:val="0"/>
          <w:i w:val="0"/>
          <w:color w:val="222222"/>
          <w:sz w:val="21"/>
        </w:rPr>
        <w:t>VENTILATION adequate?</w:t>
      </w:r>
    </w:p>
    <w:p>
      <w:pPr>
        <w:pStyle w:val="ListBullet"/>
        <w:spacing w:before="0" w:after="80" w:line="276" w:lineRule="auto"/>
      </w:pPr>
      <w:r>
        <w:rPr>
          <w:rFonts w:ascii="Calibri" w:hAnsi="Calibri" w:eastAsia="Calibri"/>
          <w:b w:val="0"/>
          <w:i w:val="0"/>
          <w:color w:val="222222"/>
          <w:sz w:val="21"/>
        </w:rPr>
        <w:t>HYPOTENSION IV Fluids +/- dopamine</w:t>
      </w:r>
    </w:p>
    <w:p>
      <w:pPr>
        <w:pStyle w:val="ListBullet"/>
        <w:spacing w:before="0" w:after="80" w:line="276" w:lineRule="auto"/>
      </w:pPr>
      <w:r>
        <w:rPr>
          <w:rFonts w:ascii="Calibri" w:hAnsi="Calibri" w:eastAsia="Calibri"/>
          <w:b w:val="0"/>
          <w:i w:val="0"/>
          <w:color w:val="222222"/>
          <w:sz w:val="21"/>
        </w:rPr>
        <w:t>ARRYTHMIA Rx depends on agent</w:t>
      </w:r>
    </w:p>
    <w:p>
      <w:pPr>
        <w:pStyle w:val="ListBullet"/>
        <w:spacing w:before="0" w:after="80" w:line="276" w:lineRule="auto"/>
      </w:pPr>
      <w:r>
        <w:rPr>
          <w:rFonts w:ascii="Calibri" w:hAnsi="Calibri" w:eastAsia="Calibri"/>
          <w:b w:val="0"/>
          <w:i w:val="0"/>
          <w:color w:val="222222"/>
          <w:sz w:val="21"/>
        </w:rPr>
        <w:t>COMA Dextrose 50mls 50% IV; Narcan 2mg IV; Anexate 5mg</w:t>
      </w:r>
    </w:p>
    <w:p>
      <w:pPr>
        <w:pStyle w:val="ListBullet"/>
        <w:spacing w:before="0" w:after="80" w:line="276" w:lineRule="auto"/>
      </w:pPr>
      <w:r>
        <w:rPr>
          <w:rFonts w:ascii="Calibri" w:hAnsi="Calibri" w:eastAsia="Calibri"/>
          <w:b w:val="0"/>
          <w:i w:val="0"/>
          <w:color w:val="222222"/>
          <w:sz w:val="21"/>
        </w:rPr>
        <w:t>IV Parentrovite 1Omls IV as appropriate.</w:t>
      </w:r>
    </w:p>
    <w:p>
      <w:pPr>
        <w:spacing w:before="160" w:after="120" w:line="276" w:lineRule="auto"/>
      </w:pPr>
      <w:r>
        <w:rPr>
          <w:rFonts w:ascii="Calibri" w:hAnsi="Calibri" w:eastAsia="Calibri"/>
          <w:b/>
          <w:i w:val="0"/>
          <w:color w:val="1F2937"/>
          <w:sz w:val="30"/>
        </w:rPr>
        <w:t>Prevention of further drug absorption</w:t>
      </w:r>
    </w:p>
    <w:p>
      <w:pPr>
        <w:pStyle w:val="ListBullet"/>
        <w:spacing w:before="0" w:after="80" w:line="276" w:lineRule="auto"/>
      </w:pPr>
      <w:r>
        <w:rPr>
          <w:rFonts w:ascii="Calibri" w:hAnsi="Calibri" w:eastAsia="Calibri"/>
          <w:b w:val="0"/>
          <w:i w:val="0"/>
          <w:color w:val="222222"/>
          <w:sz w:val="21"/>
        </w:rPr>
        <w:t>g p Gastric Lavage or Emesis (Ipecac) within 3-4 hours except Aspirin, tricyclics, ( Avoid Ipecac also in ingested corrosives and oils.) Activated charcoal 50-100g.</w:t>
      </w:r>
    </w:p>
    <w:p>
      <w:pPr>
        <w:spacing w:before="160" w:after="120" w:line="276" w:lineRule="auto"/>
      </w:pPr>
      <w:r>
        <w:rPr>
          <w:rFonts w:ascii="Calibri" w:hAnsi="Calibri" w:eastAsia="Calibri"/>
          <w:b/>
          <w:i w:val="0"/>
          <w:color w:val="1F2937"/>
          <w:sz w:val="30"/>
        </w:rPr>
        <w:t>Removal of absorbed drug</w:t>
      </w:r>
    </w:p>
    <w:p>
      <w:pPr>
        <w:pStyle w:val="ListBullet"/>
        <w:spacing w:before="0" w:after="80" w:line="276" w:lineRule="auto"/>
      </w:pPr>
      <w:r>
        <w:rPr>
          <w:rFonts w:ascii="Calibri" w:hAnsi="Calibri" w:eastAsia="Calibri"/>
          <w:b w:val="0"/>
          <w:i w:val="0"/>
          <w:color w:val="222222"/>
          <w:sz w:val="21"/>
        </w:rPr>
        <w:t>g Consider forced alkaline diuresis (e.g. aspirin, barbiturate); peritoneal / haemo dialysis (alcohol, lithium); and haemoperfusion (in aspirin, theophylline)</w:t>
      </w:r>
    </w:p>
    <w:p>
      <w:pPr>
        <w:spacing w:before="160" w:after="120" w:line="276" w:lineRule="auto"/>
      </w:pPr>
      <w:r>
        <w:rPr>
          <w:rFonts w:ascii="Calibri" w:hAnsi="Calibri" w:eastAsia="Calibri"/>
          <w:b/>
          <w:i w:val="0"/>
          <w:color w:val="1F2937"/>
          <w:sz w:val="30"/>
        </w:rPr>
        <w:t>Specific Antidotes (Poison centre Computer )</w:t>
      </w:r>
    </w:p>
    <w:p>
      <w:pPr>
        <w:pStyle w:val="ListBullet"/>
        <w:spacing w:before="0" w:after="80" w:line="276" w:lineRule="auto"/>
      </w:pPr>
      <w:r>
        <w:rPr>
          <w:rFonts w:ascii="Calibri" w:hAnsi="Calibri" w:eastAsia="Calibri"/>
          <w:b w:val="0"/>
          <w:i w:val="0"/>
          <w:color w:val="222222"/>
          <w:sz w:val="21"/>
        </w:rPr>
        <w:t>p ( p ) ALL overdoses must have PARACETAMOL levels checked. If 4 hr level &gt; 150 use IV Acetyl cystiene.</w:t>
      </w:r>
    </w:p>
    <w:p>
      <w:pPr>
        <w:spacing w:before="160" w:after="120" w:line="276" w:lineRule="auto"/>
      </w:pPr>
      <w:r>
        <w:rPr>
          <w:rFonts w:ascii="Calibri" w:hAnsi="Calibri" w:eastAsia="Calibri"/>
          <w:b/>
          <w:i w:val="0"/>
          <w:color w:val="1F2937"/>
          <w:sz w:val="30"/>
        </w:rPr>
        <w:t>Disposal</w:t>
      </w:r>
    </w:p>
    <w:p>
      <w:pPr>
        <w:pStyle w:val="ListBullet"/>
        <w:spacing w:before="0" w:after="80" w:line="276" w:lineRule="auto"/>
      </w:pPr>
      <w:r>
        <w:rPr>
          <w:rFonts w:ascii="Calibri" w:hAnsi="Calibri" w:eastAsia="Calibri"/>
          <w:b w:val="0"/>
          <w:i w:val="0"/>
          <w:color w:val="222222"/>
          <w:sz w:val="21"/>
        </w:rPr>
        <w:t>p Apparently trivial ODs may have taken lethal agents or be actively suicidal. All overdose patients should be admitted for Psychiatric and SW assessment after medical support. Please remember to complete assessment form for Psychiatrist.</w:t>
      </w:r>
    </w:p>
    <w:p>
      <w:pPr>
        <w:spacing w:before="160" w:after="120" w:line="276" w:lineRule="auto"/>
      </w:pPr>
      <w:r>
        <w:rPr>
          <w:rFonts w:ascii="Calibri" w:hAnsi="Calibri" w:eastAsia="Calibri"/>
          <w:b/>
          <w:i w:val="0"/>
          <w:color w:val="1F2937"/>
          <w:sz w:val="30"/>
        </w:rPr>
        <w:t>Paediatrics</w:t>
      </w:r>
    </w:p>
    <w:p>
      <w:pPr>
        <w:pStyle w:val="ListBullet"/>
        <w:spacing w:before="0" w:after="80" w:line="276" w:lineRule="auto"/>
      </w:pPr>
      <w:r>
        <w:rPr>
          <w:rFonts w:ascii="Calibri" w:hAnsi="Calibri" w:eastAsia="Calibri"/>
          <w:b w:val="0"/>
          <w:i w:val="0"/>
          <w:color w:val="222222"/>
          <w:sz w:val="21"/>
        </w:rPr>
        <w:t>Approximately 30% of our patients are Children. They and their parents should be handled kindly and with attempts to avoid unnecessary anxiety and fear.</w:t>
      </w:r>
    </w:p>
    <w:p>
      <w:pPr>
        <w:pStyle w:val="ListBullet"/>
        <w:spacing w:before="0" w:after="80" w:line="276" w:lineRule="auto"/>
      </w:pPr>
      <w:r>
        <w:rPr>
          <w:rFonts w:ascii="Calibri" w:hAnsi="Calibri" w:eastAsia="Calibri"/>
          <w:b w:val="0"/>
          <w:i w:val="0"/>
          <w:color w:val="222222"/>
          <w:sz w:val="21"/>
        </w:rPr>
        <w:t>Analgesia should be provided as early as possible and Paracetamol elixir is the most commonly used. For parentral use Pethidine in a dosage of 1 mg- 1.5 mg/kg together with Cyclizine is effective (e.g. For Fractures etc.)</w:t>
      </w:r>
    </w:p>
    <w:p>
      <w:pPr>
        <w:pStyle w:val="ListBullet"/>
        <w:spacing w:before="0" w:after="80" w:line="276" w:lineRule="auto"/>
      </w:pPr>
      <w:r>
        <w:rPr>
          <w:rFonts w:ascii="Calibri" w:hAnsi="Calibri" w:eastAsia="Calibri"/>
          <w:b w:val="0"/>
          <w:i w:val="0"/>
          <w:color w:val="222222"/>
          <w:sz w:val="21"/>
        </w:rPr>
        <w:t>IV Fluid use in Children, Resuscitation drug dosage and equipment sizes can be found on a chart in the Resuscitation room. (BM) Paediatric Resuscitation Chart) There is also a document listing protocols and doses for most emergency drugs in the resus room. There is also available on the Paeds trolley in Resus a Broslow tape which is laid on the trolley beside the child and provides size related</w:t>
      </w:r>
    </w:p>
    <w:p>
      <w:pPr>
        <w:spacing w:before="160" w:after="120" w:line="276" w:lineRule="auto"/>
      </w:pPr>
      <w:r>
        <w:rPr>
          <w:rFonts w:ascii="Calibri" w:hAnsi="Calibri" w:eastAsia="Calibri"/>
          <w:b/>
          <w:i w:val="0"/>
          <w:color w:val="1F2937"/>
          <w:sz w:val="30"/>
        </w:rPr>
        <w:t>Patients</w:t>
      </w:r>
    </w:p>
    <w:p>
      <w:pPr>
        <w:pStyle w:val="ListBullet"/>
        <w:spacing w:before="0" w:after="80" w:line="276" w:lineRule="auto"/>
      </w:pPr>
      <w:r>
        <w:rPr>
          <w:rFonts w:ascii="Calibri" w:hAnsi="Calibri" w:eastAsia="Calibri"/>
          <w:b w:val="0"/>
          <w:i w:val="0"/>
          <w:color w:val="222222"/>
          <w:sz w:val="21"/>
        </w:rPr>
        <w:t>All patients should be examined by an A&amp;E SHO or Medical Officer. Please be polite and courteous irrespective of the patients attitude to you. Do not be provoked into a dispute. Most patients are responsive to kindness and courtesy.</w:t>
      </w:r>
    </w:p>
    <w:p>
      <w:pPr>
        <w:pStyle w:val="ListBullet"/>
        <w:spacing w:before="0" w:after="80" w:line="276" w:lineRule="auto"/>
      </w:pPr>
      <w:r>
        <w:rPr>
          <w:rFonts w:ascii="Calibri" w:hAnsi="Calibri" w:eastAsia="Calibri"/>
          <w:b w:val="0"/>
          <w:i w:val="0"/>
          <w:color w:val="222222"/>
          <w:sz w:val="21"/>
        </w:rPr>
        <w:t>y If you feel that a patient would have been better dealt with in the community, by his family doctor, you may</w:t>
      </w:r>
    </w:p>
    <w:p>
      <w:pPr>
        <w:pStyle w:val="ListBullet"/>
        <w:spacing w:before="0" w:after="80" w:line="276" w:lineRule="auto"/>
      </w:pPr>
      <w:r>
        <w:rPr>
          <w:rFonts w:ascii="Calibri" w:hAnsi="Calibri" w:eastAsia="Calibri"/>
          <w:b w:val="0"/>
          <w:i w:val="0"/>
          <w:color w:val="222222"/>
          <w:sz w:val="21"/>
        </w:rPr>
        <w:t>refer him/her back to the GP after you have examined him/her and provided any immediate treatment.</w:t>
      </w:r>
    </w:p>
    <w:p>
      <w:pPr>
        <w:spacing w:before="160" w:after="120" w:line="276" w:lineRule="auto"/>
      </w:pPr>
      <w:r>
        <w:rPr>
          <w:rFonts w:ascii="Calibri" w:hAnsi="Calibri" w:eastAsia="Calibri"/>
          <w:b/>
          <w:i w:val="0"/>
          <w:color w:val="1F2937"/>
          <w:sz w:val="30"/>
        </w:rPr>
        <w:t>Physiotherapy</w:t>
      </w:r>
    </w:p>
    <w:p>
      <w:pPr>
        <w:pStyle w:val="ListBullet"/>
        <w:spacing w:before="0" w:after="80" w:line="276" w:lineRule="auto"/>
      </w:pPr>
      <w:r>
        <w:rPr>
          <w:rFonts w:ascii="Calibri" w:hAnsi="Calibri" w:eastAsia="Calibri"/>
          <w:b w:val="0"/>
          <w:i w:val="0"/>
          <w:color w:val="222222"/>
          <w:sz w:val="21"/>
        </w:rPr>
        <w:t>y y If referring a patient to Physiotherapy it is preferable to discuss this with a Physiotherapist, so that you obtain appropriate priority. A waiting list place is not appropriate for acute soft tissue injuries.</w:t>
      </w:r>
    </w:p>
    <w:p>
      <w:pPr>
        <w:spacing w:before="160" w:after="120" w:line="276" w:lineRule="auto"/>
      </w:pPr>
      <w:r>
        <w:rPr>
          <w:rFonts w:ascii="Calibri" w:hAnsi="Calibri" w:eastAsia="Calibri"/>
          <w:b/>
          <w:i w:val="0"/>
          <w:color w:val="1F2937"/>
          <w:sz w:val="30"/>
        </w:rPr>
        <w:t>Records</w:t>
      </w:r>
    </w:p>
    <w:p>
      <w:pPr>
        <w:pStyle w:val="ListBullet"/>
        <w:spacing w:before="0" w:after="80" w:line="276" w:lineRule="auto"/>
      </w:pPr>
      <w:r>
        <w:rPr>
          <w:rFonts w:ascii="Calibri" w:hAnsi="Calibri" w:eastAsia="Calibri"/>
          <w:b w:val="0"/>
          <w:i w:val="0"/>
          <w:color w:val="222222"/>
          <w:sz w:val="21"/>
        </w:rPr>
        <w:t>Please make sure your entries are legible and remember to record times and sign at the appropriate places.</w:t>
      </w:r>
    </w:p>
    <w:p>
      <w:pPr>
        <w:pStyle w:val="ListBullet"/>
        <w:spacing w:before="0" w:after="80" w:line="276" w:lineRule="auto"/>
      </w:pPr>
      <w:r>
        <w:rPr>
          <w:rFonts w:ascii="Calibri" w:hAnsi="Calibri" w:eastAsia="Calibri"/>
          <w:b w:val="0"/>
          <w:i w:val="0"/>
          <w:color w:val="222222"/>
          <w:sz w:val="21"/>
        </w:rPr>
        <w:t>When completing the Disposal section of the chart please ensure that your intentions are clear so that errors in appointment arrangement are avoided.</w:t>
      </w:r>
    </w:p>
    <w:p>
      <w:pPr>
        <w:pStyle w:val="ListBullet"/>
        <w:spacing w:before="0" w:after="80" w:line="276" w:lineRule="auto"/>
      </w:pPr>
      <w:r>
        <w:rPr>
          <w:rFonts w:ascii="Calibri" w:hAnsi="Calibri" w:eastAsia="Calibri"/>
          <w:b w:val="0"/>
          <w:i w:val="0"/>
          <w:color w:val="222222"/>
          <w:sz w:val="21"/>
        </w:rPr>
        <w:t>Review of Patients: Patients may be reviewed in Accident &amp; Emergency if circumstances demand this. However, where possible, they should be returned to their GP for continuing care. Sutures and dressing changes can usually be done in Health Centres or by District Nurses, and specific information about the availability of these services is listed in the A&amp;E department.</w:t>
      </w:r>
    </w:p>
    <w:p>
      <w:pPr>
        <w:pStyle w:val="ListBullet"/>
        <w:spacing w:before="0" w:after="80" w:line="276" w:lineRule="auto"/>
      </w:pPr>
      <w:r>
        <w:rPr>
          <w:rFonts w:ascii="Calibri" w:hAnsi="Calibri" w:eastAsia="Calibri"/>
          <w:b w:val="0"/>
          <w:i w:val="0"/>
          <w:color w:val="222222"/>
          <w:sz w:val="21"/>
        </w:rPr>
        <w:t>Solicitors: Solicitors acting on behalf of patients may demand access to medical records, and have a legal right of access. You may occasionally receive copies of correspondence concerning Medical Reports on a patient whom you have treated. This work is outside your contracted terms of service and if you undertake it you should charge an appropriate fee, remerr,bering to pay a suitable fee to a secretary if you use one. This work should be declared on your income tax return, as it attracts taxation. It is essential that you are a member of a medical protection society if you undertake such work as it is not covered under Crown Indemnity. Please do not remove original notes from the A&amp;E department for the purposes of preparation of these or Police reports. A photocopier is available to copy charts, but remember your legal obligation regarding confidentiality extends to your care of copies of notes.</w:t>
      </w:r>
    </w:p>
    <w:p>
      <w:pPr>
        <w:pStyle w:val="ListBullet"/>
        <w:spacing w:before="0" w:after="80" w:line="276" w:lineRule="auto"/>
      </w:pPr>
      <w:r>
        <w:rPr>
          <w:rFonts w:ascii="Calibri" w:hAnsi="Calibri" w:eastAsia="Calibri"/>
          <w:b w:val="0"/>
          <w:i w:val="0"/>
          <w:color w:val="222222"/>
          <w:sz w:val="21"/>
        </w:rPr>
        <w:t>If you require advice or assistance, please ask.</w:t>
      </w:r>
    </w:p>
    <w:p>
      <w:pPr>
        <w:pStyle w:val="ListBullet"/>
        <w:spacing w:before="0" w:after="80" w:line="276" w:lineRule="auto"/>
      </w:pPr>
      <w:r>
        <w:rPr>
          <w:rFonts w:ascii="Calibri" w:hAnsi="Calibri" w:eastAsia="Calibri"/>
          <w:b w:val="0"/>
          <w:i w:val="0"/>
          <w:color w:val="222222"/>
          <w:sz w:val="21"/>
        </w:rPr>
        <w:t>If you are required to attend Court please speak to your consultant, especially if it is your first time.</w:t>
      </w:r>
    </w:p>
    <w:p>
      <w:pPr>
        <w:spacing w:before="160" w:after="120" w:line="276" w:lineRule="auto"/>
      </w:pPr>
      <w:r>
        <w:rPr>
          <w:rFonts w:ascii="Calibri" w:hAnsi="Calibri" w:eastAsia="Calibri"/>
          <w:b/>
          <w:i w:val="0"/>
          <w:color w:val="1F2937"/>
          <w:sz w:val="30"/>
        </w:rPr>
        <w:t>Suturing see Wounds</w:t>
      </w:r>
    </w:p>
    <w:p>
      <w:pPr>
        <w:spacing w:before="160" w:after="120" w:line="276" w:lineRule="auto"/>
      </w:pPr>
      <w:r>
        <w:rPr>
          <w:rFonts w:ascii="Calibri" w:hAnsi="Calibri" w:eastAsia="Calibri"/>
          <w:b/>
          <w:i w:val="0"/>
          <w:color w:val="1F2937"/>
          <w:sz w:val="30"/>
        </w:rPr>
        <w:t>Teaching</w:t>
      </w:r>
    </w:p>
    <w:p>
      <w:pPr>
        <w:pStyle w:val="ListBullet"/>
        <w:spacing w:before="0" w:after="80" w:line="276" w:lineRule="auto"/>
      </w:pPr>
      <w:r>
        <w:rPr>
          <w:rFonts w:ascii="Calibri" w:hAnsi="Calibri" w:eastAsia="Calibri"/>
          <w:b w:val="0"/>
          <w:i w:val="0"/>
          <w:color w:val="222222"/>
          <w:sz w:val="21"/>
        </w:rPr>
        <w:t>g There is an initial (introductory) course followed by regular weekly teaching sessions. In addition there is a regular monthly Audit at which issues pertinent to teaching are aired. A multidisciplinary Trauma audit also takes place. Attendance at the initial induction training and at monthly audit meetings is expected. Informal assistance/ teaching is ongoing and you are invited to ask about any area in which you would like tuition. Research will be encouraged. If there is a topic in which you have a particular interest, or if you would like some suggestions for research projects, please speak to your consultant or to the SR. All Medical staff are expected to attend and to contribute to the organised teaching. GP trainees will be assessed during the course of their appointments at regular intervals, and attendance at organised training will therefore be recorded. It is now necessary to perform an assessment of GP trainees at the midpoint and end of each 6 month post.</w:t>
      </w:r>
    </w:p>
    <w:p>
      <w:pPr>
        <w:spacing w:before="160" w:after="120" w:line="276" w:lineRule="auto"/>
      </w:pPr>
      <w:r>
        <w:rPr>
          <w:rFonts w:ascii="Calibri" w:hAnsi="Calibri" w:eastAsia="Calibri"/>
          <w:b/>
          <w:i w:val="0"/>
          <w:color w:val="1F2937"/>
          <w:sz w:val="30"/>
        </w:rPr>
        <w:t>Tetanus</w:t>
      </w:r>
    </w:p>
    <w:p>
      <w:pPr>
        <w:pStyle w:val="ListBullet"/>
        <w:spacing w:before="0" w:after="80" w:line="276" w:lineRule="auto"/>
      </w:pPr>
      <w:r>
        <w:rPr>
          <w:rFonts w:ascii="Calibri" w:hAnsi="Calibri" w:eastAsia="Calibri"/>
          <w:b w:val="0"/>
          <w:i w:val="0"/>
          <w:color w:val="222222"/>
          <w:sz w:val="21"/>
        </w:rPr>
        <w:t>There is still an appreciable risk of tetanus in the community. Those at most risk currently are the elderly who have never been offered immunisation, and those born in the 1970's when the uptake of vaccine declined because of public concern about vaccination. Tetanus prone wounds include those which are more than 6 hours old, deep punctures, wounds contaminated by soil and dirt, wounds sustained in the garden or farm, infected wounds and those where there is devitalised tissue. Please refer to the latest immunisation and vaccine schedule and advice.</w:t>
      </w:r>
    </w:p>
    <w:p>
      <w:pPr>
        <w:spacing w:before="160" w:after="120" w:line="276" w:lineRule="auto"/>
      </w:pPr>
      <w:r>
        <w:rPr>
          <w:rFonts w:ascii="Calibri" w:hAnsi="Calibri" w:eastAsia="Calibri"/>
          <w:b/>
          <w:i w:val="0"/>
          <w:color w:val="1F2937"/>
          <w:sz w:val="30"/>
        </w:rPr>
        <w:t>Triage</w:t>
      </w:r>
    </w:p>
    <w:p>
      <w:pPr>
        <w:pStyle w:val="ListBullet"/>
        <w:spacing w:before="0" w:after="80" w:line="276" w:lineRule="auto"/>
      </w:pPr>
      <w:r>
        <w:rPr>
          <w:rFonts w:ascii="Calibri" w:hAnsi="Calibri" w:eastAsia="Calibri"/>
          <w:b w:val="0"/>
          <w:i w:val="0"/>
          <w:color w:val="222222"/>
          <w:sz w:val="21"/>
        </w:rPr>
        <w:t>g Patients attending this department will be triaged by senior staff nurses (where staffing permits) prior to being seen by the A&amp;E SHO. This process ensures that patients are seen according to priority of need, and is essential to the ethos of the department. There are broadly four triage ,groups:</w:t>
      </w:r>
    </w:p>
    <w:p>
      <w:pPr>
        <w:pStyle w:val="ListBullet"/>
        <w:spacing w:before="0" w:after="80" w:line="276" w:lineRule="auto"/>
      </w:pPr>
      <w:r>
        <w:rPr>
          <w:rFonts w:ascii="Calibri" w:hAnsi="Calibri" w:eastAsia="Calibri"/>
          <w:b w:val="0"/>
          <w:i w:val="0"/>
          <w:color w:val="222222"/>
          <w:sz w:val="21"/>
        </w:rPr>
        <w:t>Emergency: Dealt with on arrival. eg. Collapse, serious trauma etc.</w:t>
      </w:r>
    </w:p>
    <w:p>
      <w:pPr>
        <w:pStyle w:val="ListBullet"/>
        <w:spacing w:before="0" w:after="80" w:line="276" w:lineRule="auto"/>
      </w:pPr>
      <w:r>
        <w:rPr>
          <w:rFonts w:ascii="Calibri" w:hAnsi="Calibri" w:eastAsia="Calibri"/>
          <w:b w:val="0"/>
          <w:i w:val="0"/>
          <w:color w:val="222222"/>
          <w:sz w:val="21"/>
        </w:rPr>
        <w:t>Urgent: seen Immediately where this is possible. e.g.. Painful fractures</w:t>
      </w:r>
    </w:p>
    <w:p>
      <w:pPr>
        <w:pStyle w:val="ListBullet"/>
        <w:spacing w:before="0" w:after="80" w:line="276" w:lineRule="auto"/>
      </w:pPr>
      <w:r>
        <w:rPr>
          <w:rFonts w:ascii="Calibri" w:hAnsi="Calibri" w:eastAsia="Calibri"/>
          <w:b w:val="0"/>
          <w:i w:val="0"/>
          <w:color w:val="222222"/>
          <w:sz w:val="21"/>
        </w:rPr>
        <w:t>Soon: Seen as soon as urgent patients are dealt with. Normally should not be expected to wait more than 30 mins e.g. lacerations.</w:t>
      </w:r>
    </w:p>
    <w:p>
      <w:pPr>
        <w:pStyle w:val="ListBullet"/>
        <w:spacing w:before="0" w:after="80" w:line="276" w:lineRule="auto"/>
      </w:pPr>
      <w:r>
        <w:rPr>
          <w:rFonts w:ascii="Calibri" w:hAnsi="Calibri" w:eastAsia="Calibri"/>
          <w:b w:val="0"/>
          <w:i w:val="0"/>
          <w:color w:val="222222"/>
          <w:sz w:val="21"/>
        </w:rPr>
        <w:t>Routine: Dealt with after more urgent cases have been sorted out. This may involve a delay depending on staffing levels and the number and triage category of other patients in the department.</w:t>
      </w:r>
    </w:p>
    <w:p>
      <w:pPr>
        <w:spacing w:before="160" w:after="120" w:line="276" w:lineRule="auto"/>
      </w:pPr>
      <w:r>
        <w:rPr>
          <w:rFonts w:ascii="Calibri" w:hAnsi="Calibri" w:eastAsia="Calibri"/>
          <w:b/>
          <w:i w:val="0"/>
          <w:color w:val="1F2937"/>
          <w:sz w:val="30"/>
        </w:rPr>
        <w:t>Trauma</w:t>
      </w:r>
    </w:p>
    <w:p>
      <w:pPr>
        <w:pStyle w:val="ListBullet"/>
        <w:spacing w:before="0" w:after="80" w:line="276" w:lineRule="auto"/>
      </w:pPr>
      <w:r>
        <w:rPr>
          <w:rFonts w:ascii="Calibri" w:hAnsi="Calibri" w:eastAsia="Calibri"/>
          <w:b w:val="0"/>
          <w:i w:val="0"/>
          <w:color w:val="222222"/>
          <w:sz w:val="21"/>
        </w:rPr>
        <w:t>The ATLS principles should be used in the resuscitation of all injured patients. These are the main points:</w:t>
      </w:r>
    </w:p>
    <w:p>
      <w:pPr>
        <w:pStyle w:val="ListBullet"/>
        <w:spacing w:before="0" w:after="80" w:line="276" w:lineRule="auto"/>
      </w:pPr>
      <w:r>
        <w:rPr>
          <w:rFonts w:ascii="Calibri" w:hAnsi="Calibri" w:eastAsia="Calibri"/>
          <w:b w:val="0"/>
          <w:i w:val="0"/>
          <w:color w:val="222222"/>
          <w:sz w:val="21"/>
        </w:rPr>
        <w:t>1. Cerebral oxygenation is of paramount importance in survival. Your efforts should be directed to the restoration / protection of this before you consider the treatment of specific injuries.</w:t>
      </w:r>
    </w:p>
    <w:p>
      <w:pPr>
        <w:pStyle w:val="ListBullet"/>
        <w:spacing w:before="0" w:after="80" w:line="276" w:lineRule="auto"/>
      </w:pPr>
      <w:r>
        <w:rPr>
          <w:rFonts w:ascii="Calibri" w:hAnsi="Calibri" w:eastAsia="Calibri"/>
          <w:b w:val="0"/>
          <w:i w:val="0"/>
          <w:color w:val="222222"/>
          <w:sz w:val="21"/>
        </w:rPr>
        <w:t>2. When the patient's basic survival physiology has been stabilised, you should proceed to a thorough examination of the patient to document all injuries.</w:t>
      </w:r>
    </w:p>
    <w:p>
      <w:pPr>
        <w:pStyle w:val="ListBullet"/>
        <w:spacing w:before="0" w:after="80" w:line="276" w:lineRule="auto"/>
      </w:pPr>
      <w:r>
        <w:rPr>
          <w:rFonts w:ascii="Calibri" w:hAnsi="Calibri" w:eastAsia="Calibri"/>
          <w:b w:val="0"/>
          <w:i w:val="0"/>
          <w:color w:val="222222"/>
          <w:sz w:val="21"/>
        </w:rPr>
        <w:t>Establish:</w:t>
      </w:r>
    </w:p>
    <w:p>
      <w:pPr>
        <w:spacing w:before="160" w:after="120" w:line="276" w:lineRule="auto"/>
      </w:pPr>
      <w:r>
        <w:rPr>
          <w:rFonts w:ascii="Calibri" w:hAnsi="Calibri" w:eastAsia="Calibri"/>
          <w:b/>
          <w:i w:val="0"/>
          <w:color w:val="1F2937"/>
          <w:sz w:val="30"/>
        </w:rPr>
        <w:t>Airway</w:t>
      </w:r>
    </w:p>
    <w:p>
      <w:pPr>
        <w:spacing w:before="160" w:after="120" w:line="276" w:lineRule="auto"/>
      </w:pPr>
      <w:r>
        <w:rPr>
          <w:rFonts w:ascii="Calibri" w:hAnsi="Calibri" w:eastAsia="Calibri"/>
          <w:b/>
          <w:i w:val="0"/>
          <w:color w:val="1F2937"/>
          <w:sz w:val="30"/>
        </w:rPr>
        <w:t>Remember the possibility of unstable neck injury</w:t>
      </w:r>
    </w:p>
    <w:p>
      <w:pPr>
        <w:spacing w:before="160" w:after="120" w:line="276" w:lineRule="auto"/>
      </w:pPr>
      <w:r>
        <w:rPr>
          <w:rFonts w:ascii="Calibri" w:hAnsi="Calibri" w:eastAsia="Calibri"/>
          <w:b/>
          <w:i w:val="0"/>
          <w:color w:val="1F2937"/>
          <w:sz w:val="30"/>
        </w:rPr>
        <w:t>Breathing Circulation</w:t>
      </w:r>
    </w:p>
    <w:p>
      <w:pPr>
        <w:spacing w:before="160" w:after="120" w:line="276" w:lineRule="auto"/>
      </w:pPr>
      <w:r>
        <w:rPr>
          <w:rFonts w:ascii="Calibri" w:hAnsi="Calibri" w:eastAsia="Calibri"/>
          <w:b/>
          <w:i w:val="0"/>
          <w:color w:val="1F2937"/>
          <w:sz w:val="30"/>
        </w:rPr>
        <w:t>All patients should be given oxygen</w:t>
      </w:r>
    </w:p>
    <w:p>
      <w:pPr>
        <w:pStyle w:val="ListBullet"/>
        <w:spacing w:before="0" w:after="80" w:line="276" w:lineRule="auto"/>
      </w:pPr>
      <w:r>
        <w:rPr>
          <w:rFonts w:ascii="Calibri" w:hAnsi="Calibri" w:eastAsia="Calibri"/>
          <w:b w:val="0"/>
          <w:i w:val="0"/>
          <w:color w:val="222222"/>
          <w:sz w:val="21"/>
        </w:rPr>
        <w:t>p g yg Know about airway intervention and how to intubate and ventilate a patient manually and using the automatic ventilators. Use large cannulae to administer IV fluids. Start with crystalloid infused quickly. For replacement of &gt; 2 litres get colloids and blood.</w:t>
      </w:r>
    </w:p>
    <w:p>
      <w:pPr>
        <w:spacing w:before="160" w:after="120" w:line="276" w:lineRule="auto"/>
      </w:pPr>
      <w:r>
        <w:rPr>
          <w:rFonts w:ascii="Calibri" w:hAnsi="Calibri" w:eastAsia="Calibri"/>
          <w:b/>
          <w:i w:val="0"/>
          <w:color w:val="1F2937"/>
          <w:sz w:val="30"/>
        </w:rPr>
        <w:t>g GET HELP IF YOU ARE IN DIFFICULTY</w:t>
      </w:r>
    </w:p>
    <w:p>
      <w:pPr>
        <w:spacing w:before="160" w:after="120" w:line="276" w:lineRule="auto"/>
      </w:pPr>
      <w:r>
        <w:rPr>
          <w:rFonts w:ascii="Calibri" w:hAnsi="Calibri" w:eastAsia="Calibri"/>
          <w:b/>
          <w:i w:val="0"/>
          <w:color w:val="1F2937"/>
          <w:sz w:val="30"/>
        </w:rPr>
        <w:t>Do Not Wait until the situation deteriorates.</w:t>
      </w:r>
    </w:p>
    <w:p>
      <w:pPr>
        <w:spacing w:before="160" w:after="120" w:line="276" w:lineRule="auto"/>
      </w:pPr>
      <w:r>
        <w:rPr>
          <w:rFonts w:ascii="Calibri" w:hAnsi="Calibri" w:eastAsia="Calibri"/>
          <w:b/>
          <w:i w:val="0"/>
          <w:color w:val="1F2937"/>
          <w:sz w:val="30"/>
        </w:rPr>
        <w:t>Management of Specific Injuries</w:t>
      </w:r>
    </w:p>
    <w:p>
      <w:pPr>
        <w:spacing w:before="160" w:after="120" w:line="276" w:lineRule="auto"/>
      </w:pPr>
      <w:r>
        <w:rPr>
          <w:rFonts w:ascii="Calibri" w:hAnsi="Calibri" w:eastAsia="Calibri"/>
          <w:b/>
          <w:i w:val="0"/>
          <w:color w:val="1F2937"/>
          <w:sz w:val="30"/>
        </w:rPr>
        <w:t>Head</w:t>
      </w:r>
    </w:p>
    <w:p>
      <w:pPr>
        <w:pStyle w:val="ListBullet"/>
        <w:spacing w:before="0" w:after="80" w:line="276" w:lineRule="auto"/>
      </w:pPr>
      <w:r>
        <w:rPr>
          <w:rFonts w:ascii="Calibri" w:hAnsi="Calibri" w:eastAsia="Calibri"/>
          <w:b w:val="0"/>
          <w:i w:val="0"/>
          <w:color w:val="222222"/>
          <w:sz w:val="21"/>
        </w:rPr>
        <w:t>Alcohol should not alter your management. If GCS &lt;8 or p02 &lt;80 mmHg Protective Intubation is required (Get Anaesthetist.)</w:t>
      </w:r>
    </w:p>
    <w:p>
      <w:pPr>
        <w:spacing w:before="160" w:after="120" w:line="276" w:lineRule="auto"/>
      </w:pPr>
      <w:r>
        <w:rPr>
          <w:rFonts w:ascii="Calibri" w:hAnsi="Calibri" w:eastAsia="Calibri"/>
          <w:b/>
          <w:i w:val="0"/>
          <w:color w:val="1F2937"/>
          <w:sz w:val="30"/>
        </w:rPr>
        <w:t>Neck</w:t>
      </w:r>
    </w:p>
    <w:p>
      <w:pPr>
        <w:pStyle w:val="ListBullet"/>
        <w:spacing w:before="0" w:after="80" w:line="276" w:lineRule="auto"/>
      </w:pPr>
      <w:r>
        <w:rPr>
          <w:rFonts w:ascii="Calibri" w:hAnsi="Calibri" w:eastAsia="Calibri"/>
          <w:b w:val="0"/>
          <w:i w:val="0"/>
          <w:color w:val="222222"/>
          <w:sz w:val="21"/>
        </w:rPr>
        <w:t>Assume a neck injury in the unconscious until you have proven otherwise with a Lateral Cl Spine X-Ray. You need to see all 7 vertebrae. If a stiffneck collar is not already insitu put one on immediately and control all movements.</w:t>
      </w:r>
    </w:p>
    <w:p>
      <w:pPr>
        <w:spacing w:before="160" w:after="120" w:line="276" w:lineRule="auto"/>
      </w:pPr>
      <w:r>
        <w:rPr>
          <w:rFonts w:ascii="Calibri" w:hAnsi="Calibri" w:eastAsia="Calibri"/>
          <w:b/>
          <w:i w:val="0"/>
          <w:color w:val="1F2937"/>
          <w:sz w:val="30"/>
        </w:rPr>
        <w:t>Chest.</w:t>
      </w:r>
    </w:p>
    <w:p>
      <w:pPr>
        <w:pStyle w:val="ListBullet"/>
        <w:spacing w:before="0" w:after="80" w:line="276" w:lineRule="auto"/>
      </w:pPr>
      <w:r>
        <w:rPr>
          <w:rFonts w:ascii="Calibri" w:hAnsi="Calibri" w:eastAsia="Calibri"/>
          <w:b w:val="0"/>
          <w:i w:val="0"/>
          <w:color w:val="222222"/>
          <w:sz w:val="21"/>
        </w:rPr>
        <w:t>With penetrating trauma (e.g. GSW or stabbing) insert a chest drain immediately (before X-Rays etc.). Check Blood gas analysis and monitor Sa02. Chest X-Ray (erect if possible) to asses mediastinal widening and haemothorax. Tension pneumothorax should be drained immediately with a large needle, as should pericardial tamponade. Both are life threatening and are diagnosed clinically.</w:t>
      </w:r>
    </w:p>
    <w:p>
      <w:pPr>
        <w:spacing w:before="160" w:after="120" w:line="276" w:lineRule="auto"/>
      </w:pPr>
      <w:r>
        <w:rPr>
          <w:rFonts w:ascii="Calibri" w:hAnsi="Calibri" w:eastAsia="Calibri"/>
          <w:b/>
          <w:i w:val="0"/>
          <w:color w:val="1F2937"/>
          <w:sz w:val="30"/>
        </w:rPr>
        <w:t>Abdomen</w:t>
      </w:r>
    </w:p>
    <w:p>
      <w:pPr>
        <w:pStyle w:val="ListBullet"/>
        <w:spacing w:before="0" w:after="80" w:line="276" w:lineRule="auto"/>
      </w:pPr>
      <w:r>
        <w:rPr>
          <w:rFonts w:ascii="Calibri" w:hAnsi="Calibri" w:eastAsia="Calibri"/>
          <w:b w:val="0"/>
          <w:i w:val="0"/>
          <w:color w:val="222222"/>
          <w:sz w:val="21"/>
        </w:rPr>
        <w:t>Pelvic fractures are easy to miss clinically, so get pelvic X-Rays. If patient is hypovolaemic and there is no overt source of bleeding, he will require a laparotomy. There are some circumstances in which Peritoneal lavage may be appropriate for the diagnosis of covert bleeding. Consult a surgeon. Do not catheterise patients with urethral</w:t>
      </w:r>
    </w:p>
    <w:p>
      <w:pPr>
        <w:spacing w:before="160" w:after="120" w:line="276" w:lineRule="auto"/>
      </w:pPr>
      <w:r>
        <w:rPr>
          <w:rFonts w:ascii="Calibri" w:hAnsi="Calibri" w:eastAsia="Calibri"/>
          <w:b/>
          <w:i w:val="0"/>
          <w:color w:val="1F2937"/>
          <w:sz w:val="30"/>
        </w:rPr>
        <w:t>Extremities.</w:t>
      </w:r>
    </w:p>
    <w:p>
      <w:pPr>
        <w:pStyle w:val="ListBullet"/>
        <w:spacing w:before="0" w:after="80" w:line="276" w:lineRule="auto"/>
      </w:pPr>
      <w:r>
        <w:rPr>
          <w:rFonts w:ascii="Calibri" w:hAnsi="Calibri" w:eastAsia="Calibri"/>
          <w:b w:val="0"/>
          <w:i w:val="0"/>
          <w:color w:val="222222"/>
          <w:sz w:val="21"/>
        </w:rPr>
        <w:t>Splint all fractures. Check for peripheral pulses and sensation in distal limb. Compound fractures require cleaning in theatre: Get an Orthopaedic Surgeon.</w:t>
      </w:r>
    </w:p>
    <w:p>
      <w:pPr>
        <w:spacing w:before="160" w:after="120" w:line="276" w:lineRule="auto"/>
      </w:pPr>
      <w:r>
        <w:rPr>
          <w:rFonts w:ascii="Calibri" w:hAnsi="Calibri" w:eastAsia="Calibri"/>
          <w:b/>
          <w:i w:val="0"/>
          <w:color w:val="1F2937"/>
          <w:sz w:val="30"/>
        </w:rPr>
        <w:t>X-Rays</w:t>
      </w:r>
    </w:p>
    <w:p>
      <w:pPr>
        <w:pStyle w:val="ListBullet"/>
        <w:spacing w:before="0" w:after="80" w:line="276" w:lineRule="auto"/>
      </w:pPr>
      <w:r>
        <w:rPr>
          <w:rFonts w:ascii="Calibri" w:hAnsi="Calibri" w:eastAsia="Calibri"/>
          <w:b w:val="0"/>
          <w:i w:val="0"/>
          <w:color w:val="222222"/>
          <w:sz w:val="21"/>
        </w:rPr>
        <w:t>y Patients must be stable before going to X-Ray dept. Portable X-Rays will provide essential information re Neck, Chest, Pelvis.</w:t>
      </w:r>
    </w:p>
    <w:p>
      <w:pPr>
        <w:spacing w:before="160" w:after="120" w:line="276" w:lineRule="auto"/>
      </w:pPr>
      <w:r>
        <w:rPr>
          <w:rFonts w:ascii="Calibri" w:hAnsi="Calibri" w:eastAsia="Calibri"/>
          <w:b/>
          <w:i w:val="0"/>
          <w:color w:val="1F2937"/>
          <w:sz w:val="30"/>
        </w:rPr>
        <w:t>Analgesia</w:t>
      </w:r>
    </w:p>
    <w:p>
      <w:pPr>
        <w:pStyle w:val="ListBullet"/>
        <w:spacing w:before="0" w:after="80" w:line="276" w:lineRule="auto"/>
      </w:pPr>
      <w:r>
        <w:rPr>
          <w:rFonts w:ascii="Calibri" w:hAnsi="Calibri" w:eastAsia="Calibri"/>
          <w:b w:val="0"/>
          <w:i w:val="0"/>
          <w:color w:val="222222"/>
          <w:sz w:val="21"/>
        </w:rPr>
        <w:t>g Head, chest or abdominal injury is not a contra-indication to opiate analgesia, which should be diluted, titrated &amp; intravenous.</w:t>
      </w:r>
    </w:p>
    <w:p>
      <w:pPr>
        <w:spacing w:before="160" w:after="120" w:line="276" w:lineRule="auto"/>
      </w:pPr>
      <w:r>
        <w:rPr>
          <w:rFonts w:ascii="Calibri" w:hAnsi="Calibri" w:eastAsia="Calibri"/>
          <w:b/>
          <w:i w:val="0"/>
          <w:color w:val="1F2937"/>
          <w:sz w:val="30"/>
        </w:rPr>
        <w:t>Violence</w:t>
      </w:r>
    </w:p>
    <w:p>
      <w:pPr>
        <w:pStyle w:val="ListBullet"/>
        <w:spacing w:before="0" w:after="80" w:line="276" w:lineRule="auto"/>
      </w:pPr>
      <w:r>
        <w:rPr>
          <w:rFonts w:ascii="Calibri" w:hAnsi="Calibri" w:eastAsia="Calibri"/>
          <w:b w:val="0"/>
          <w:i w:val="0"/>
          <w:color w:val="222222"/>
          <w:sz w:val="21"/>
        </w:rPr>
        <w:t>Patients who become violent should not be confronted. There are guidelines on the management of violent or potentially violent situations and you should be familiar with them. The department has recently been fitted with recording security cameras (the tapes are</w:t>
      </w:r>
    </w:p>
    <w:p>
      <w:pPr>
        <w:spacing w:before="160" w:after="120" w:line="276" w:lineRule="auto"/>
      </w:pPr>
      <w:r>
        <w:rPr>
          <w:rFonts w:ascii="Calibri" w:hAnsi="Calibri" w:eastAsia="Calibri"/>
          <w:b/>
          <w:i w:val="0"/>
          <w:color w:val="1F2937"/>
          <w:sz w:val="30"/>
        </w:rPr>
        <w:t>kept for 1 month).</w:t>
      </w:r>
    </w:p>
    <w:p>
      <w:pPr>
        <w:pStyle w:val="ListBullet"/>
        <w:spacing w:before="0" w:after="80" w:line="276" w:lineRule="auto"/>
      </w:pPr>
      <w:r>
        <w:rPr>
          <w:rFonts w:ascii="Calibri" w:hAnsi="Calibri" w:eastAsia="Calibri"/>
          <w:b w:val="0"/>
          <w:i w:val="0"/>
          <w:color w:val="222222"/>
          <w:sz w:val="21"/>
        </w:rPr>
        <w:t>The porter should not be relied upon to manage violence by himself.</w:t>
      </w:r>
    </w:p>
    <w:p>
      <w:pPr>
        <w:pStyle w:val="ListBullet"/>
        <w:spacing w:before="0" w:after="80" w:line="276" w:lineRule="auto"/>
      </w:pPr>
      <w:r>
        <w:rPr>
          <w:rFonts w:ascii="Calibri" w:hAnsi="Calibri" w:eastAsia="Calibri"/>
          <w:b w:val="0"/>
          <w:i w:val="0"/>
          <w:color w:val="222222"/>
          <w:sz w:val="21"/>
        </w:rPr>
        <w:t>This is a summary of the recommendations of the hospitals policy document on violence:</w:t>
      </w:r>
    </w:p>
    <w:p>
      <w:pPr>
        <w:pStyle w:val="ListBullet"/>
        <w:spacing w:before="0" w:after="80" w:line="276" w:lineRule="auto"/>
      </w:pPr>
      <w:r>
        <w:rPr>
          <w:rFonts w:ascii="Calibri" w:hAnsi="Calibri" w:eastAsia="Calibri"/>
          <w:b w:val="0"/>
          <w:i w:val="0"/>
          <w:color w:val="222222"/>
          <w:sz w:val="21"/>
        </w:rPr>
        <w:t>Be alert to warning signs of impending violence.</w:t>
      </w:r>
    </w:p>
    <w:p>
      <w:pPr>
        <w:pStyle w:val="ListBullet"/>
        <w:spacing w:before="0" w:after="80" w:line="276" w:lineRule="auto"/>
      </w:pPr>
      <w:r>
        <w:rPr>
          <w:rFonts w:ascii="Calibri" w:hAnsi="Calibri" w:eastAsia="Calibri"/>
          <w:b w:val="0"/>
          <w:i w:val="0"/>
          <w:color w:val="222222"/>
          <w:sz w:val="21"/>
        </w:rPr>
        <w:t>Attempt to defuse potentially violent situations.</w:t>
      </w:r>
    </w:p>
    <w:p>
      <w:pPr>
        <w:pStyle w:val="ListBullet"/>
        <w:spacing w:before="0" w:after="80" w:line="276" w:lineRule="auto"/>
      </w:pPr>
      <w:r>
        <w:rPr>
          <w:rFonts w:ascii="Calibri" w:hAnsi="Calibri" w:eastAsia="Calibri"/>
          <w:b w:val="0"/>
          <w:i w:val="0"/>
          <w:color w:val="222222"/>
          <w:sz w:val="21"/>
        </w:rPr>
        <w:t>Do not meet violence with violence.</w:t>
      </w:r>
    </w:p>
    <w:p>
      <w:pPr>
        <w:pStyle w:val="ListBullet"/>
        <w:spacing w:before="0" w:after="80" w:line="276" w:lineRule="auto"/>
      </w:pPr>
      <w:r>
        <w:rPr>
          <w:rFonts w:ascii="Calibri" w:hAnsi="Calibri" w:eastAsia="Calibri"/>
          <w:b w:val="0"/>
          <w:i w:val="0"/>
          <w:color w:val="222222"/>
          <w:sz w:val="21"/>
        </w:rPr>
        <w:t>Avoid verbal or body territory confrontation.</w:t>
      </w:r>
    </w:p>
    <w:p>
      <w:pPr>
        <w:pStyle w:val="ListBullet"/>
        <w:spacing w:before="0" w:after="80" w:line="276" w:lineRule="auto"/>
      </w:pPr>
      <w:r>
        <w:rPr>
          <w:rFonts w:ascii="Calibri" w:hAnsi="Calibri" w:eastAsia="Calibri"/>
          <w:b w:val="0"/>
          <w:i w:val="0"/>
          <w:color w:val="222222"/>
          <w:sz w:val="21"/>
        </w:rPr>
        <w:t>Avoid becoming trapped in a confined space.</w:t>
      </w:r>
    </w:p>
    <w:p>
      <w:pPr>
        <w:pStyle w:val="ListBullet"/>
        <w:spacing w:before="0" w:after="80" w:line="276" w:lineRule="auto"/>
      </w:pPr>
      <w:r>
        <w:rPr>
          <w:rFonts w:ascii="Calibri" w:hAnsi="Calibri" w:eastAsia="Calibri"/>
          <w:b w:val="0"/>
          <w:i w:val="0"/>
          <w:color w:val="222222"/>
          <w:sz w:val="21"/>
        </w:rPr>
        <w:t>Get help from other members of staff.</w:t>
      </w:r>
    </w:p>
    <w:p>
      <w:pPr>
        <w:pStyle w:val="ListBullet"/>
        <w:spacing w:before="0" w:after="80" w:line="276" w:lineRule="auto"/>
      </w:pPr>
      <w:r>
        <w:rPr>
          <w:rFonts w:ascii="Calibri" w:hAnsi="Calibri" w:eastAsia="Calibri"/>
          <w:b w:val="0"/>
          <w:i w:val="0"/>
          <w:color w:val="222222"/>
          <w:sz w:val="21"/>
        </w:rPr>
        <w:t>Police assistance may be required and is available.</w:t>
      </w:r>
    </w:p>
    <w:p>
      <w:pPr>
        <w:pStyle w:val="ListBullet"/>
        <w:spacing w:before="0" w:after="80" w:line="276" w:lineRule="auto"/>
      </w:pPr>
      <w:r>
        <w:rPr>
          <w:rFonts w:ascii="Calibri" w:hAnsi="Calibri" w:eastAsia="Calibri"/>
          <w:b w:val="0"/>
          <w:i w:val="0"/>
          <w:color w:val="222222"/>
          <w:sz w:val="21"/>
        </w:rPr>
        <w:t>For Psychiatric patients consider medical restraint.</w:t>
      </w:r>
    </w:p>
    <w:p>
      <w:pPr>
        <w:pStyle w:val="ListBullet"/>
        <w:spacing w:before="0" w:after="80" w:line="276" w:lineRule="auto"/>
      </w:pPr>
      <w:r>
        <w:rPr>
          <w:rFonts w:ascii="Calibri" w:hAnsi="Calibri" w:eastAsia="Calibri"/>
          <w:b w:val="0"/>
          <w:i w:val="0"/>
          <w:color w:val="222222"/>
          <w:sz w:val="21"/>
        </w:rPr>
        <w:t>Ensure that accurate records of the episode are kept.</w:t>
      </w:r>
    </w:p>
    <w:p>
      <w:pPr>
        <w:pStyle w:val="ListBullet"/>
        <w:spacing w:before="0" w:after="80" w:line="276" w:lineRule="auto"/>
      </w:pPr>
      <w:r>
        <w:rPr>
          <w:rFonts w:ascii="Calibri" w:hAnsi="Calibri" w:eastAsia="Calibri"/>
          <w:b w:val="0"/>
          <w:i w:val="0"/>
          <w:color w:val="222222"/>
          <w:sz w:val="21"/>
        </w:rPr>
        <w:t>Report the episode to Senior Managers.</w:t>
      </w:r>
    </w:p>
    <w:p>
      <w:pPr>
        <w:spacing w:before="160" w:after="120" w:line="276" w:lineRule="auto"/>
      </w:pPr>
      <w:r>
        <w:rPr>
          <w:rFonts w:ascii="Calibri" w:hAnsi="Calibri" w:eastAsia="Calibri"/>
          <w:b/>
          <w:i w:val="0"/>
          <w:color w:val="1F2937"/>
          <w:sz w:val="30"/>
        </w:rPr>
        <w:t>Violence - Domestic</w:t>
      </w:r>
    </w:p>
    <w:p>
      <w:pPr>
        <w:pStyle w:val="ListBullet"/>
        <w:spacing w:before="0" w:after="80" w:line="276" w:lineRule="auto"/>
      </w:pPr>
      <w:r>
        <w:rPr>
          <w:rFonts w:ascii="Calibri" w:hAnsi="Calibri" w:eastAsia="Calibri"/>
          <w:b w:val="0"/>
          <w:i w:val="0"/>
          <w:color w:val="222222"/>
          <w:sz w:val="21"/>
        </w:rPr>
        <w:t>There is a departmental guideline leaflet and list of local agencies of help for victims of domestic violence. Try to reassure the patient that information will be treated confidentially. She should be interieewed away from friends and relatives (who may object), in a soundproof cubicle. Try to ensure that the patient has somewhere safe to go if she is discharged, and that there are no children at risk in the home environment. The assistance of Social services, the police DV unit and voluntary agencies should be offered. Please speak to a more senior member of the team about management.</w:t>
      </w:r>
    </w:p>
    <w:p>
      <w:pPr>
        <w:spacing w:before="160" w:after="120" w:line="276" w:lineRule="auto"/>
      </w:pPr>
      <w:r>
        <w:rPr>
          <w:rFonts w:ascii="Calibri" w:hAnsi="Calibri" w:eastAsia="Calibri"/>
          <w:b/>
          <w:i w:val="0"/>
          <w:color w:val="1F2937"/>
          <w:sz w:val="30"/>
        </w:rPr>
        <w:t>Wounds</w:t>
      </w:r>
    </w:p>
    <w:p>
      <w:pPr>
        <w:pStyle w:val="ListBullet"/>
        <w:spacing w:before="0" w:after="80" w:line="276" w:lineRule="auto"/>
      </w:pPr>
      <w:r>
        <w:rPr>
          <w:rFonts w:ascii="Calibri" w:hAnsi="Calibri" w:eastAsia="Calibri"/>
          <w:b w:val="0"/>
          <w:i w:val="0"/>
          <w:color w:val="222222"/>
          <w:sz w:val="21"/>
        </w:rPr>
        <w:t>Wound assessment is more important than wound closure. Record your findings acurately, paying attention to the function and integrity of underlying tendons, vessels and nerves. Clean the wound thoroughly and inspect for underlying damage and for retained foreign bodies. Glass almost always shows :,-l X-Ray, providing the correct views have been obtained.</w:t>
      </w:r>
    </w:p>
    <w:p>
      <w:pPr>
        <w:pStyle w:val="ListBullet"/>
        <w:spacing w:before="0" w:after="80" w:line="276" w:lineRule="auto"/>
      </w:pPr>
      <w:r>
        <w:rPr>
          <w:rFonts w:ascii="Calibri" w:hAnsi="Calibri" w:eastAsia="Calibri"/>
          <w:b w:val="0"/>
          <w:i w:val="0"/>
          <w:color w:val="222222"/>
          <w:sz w:val="21"/>
        </w:rPr>
        <w:t>Local anaesthesia:</w:t>
      </w:r>
    </w:p>
    <w:p>
      <w:pPr>
        <w:spacing w:before="160" w:after="120" w:line="276" w:lineRule="auto"/>
      </w:pPr>
      <w:r>
        <w:rPr>
          <w:rFonts w:ascii="Calibri" w:hAnsi="Calibri" w:eastAsia="Calibri"/>
          <w:b/>
          <w:i w:val="0"/>
          <w:color w:val="1F2937"/>
          <w:sz w:val="30"/>
        </w:rPr>
        <w:t>Use plain lignocaine preferably 1% solution.</w:t>
      </w:r>
    </w:p>
    <w:p>
      <w:pPr>
        <w:pStyle w:val="ListBullet"/>
        <w:spacing w:before="0" w:after="80" w:line="276" w:lineRule="auto"/>
      </w:pPr>
      <w:r>
        <w:rPr>
          <w:rFonts w:ascii="Calibri" w:hAnsi="Calibri" w:eastAsia="Calibri"/>
          <w:b w:val="0"/>
          <w:i w:val="0"/>
          <w:color w:val="222222"/>
          <w:sz w:val="21"/>
        </w:rPr>
        <w:t>p g p y NEVER use Lignocaine/ Adrenaline :solution in wounds of the nose, ear, finger etc. as it may result in ischaemia. Lignocaine maximum dose 3mg/K.g = 20mls 1% for 70kg adult. Use digital nerve block for finger wounds Not direct wound infiltration</w:t>
      </w:r>
    </w:p>
    <w:p>
      <w:pPr>
        <w:pStyle w:val="ListBullet"/>
        <w:spacing w:before="0" w:after="80" w:line="276" w:lineRule="auto"/>
      </w:pPr>
      <w:r>
        <w:rPr>
          <w:rFonts w:ascii="Calibri" w:hAnsi="Calibri" w:eastAsia="Calibri"/>
          <w:b w:val="0"/>
          <w:i w:val="0"/>
          <w:color w:val="222222"/>
          <w:sz w:val="21"/>
        </w:rPr>
        <w:t>Wound Closure:</w:t>
      </w:r>
    </w:p>
    <w:p>
      <w:pPr>
        <w:spacing w:before="160" w:after="120" w:line="276" w:lineRule="auto"/>
      </w:pPr>
      <w:r>
        <w:rPr>
          <w:rFonts w:ascii="Calibri" w:hAnsi="Calibri" w:eastAsia="Calibri"/>
          <w:b/>
          <w:i w:val="0"/>
          <w:color w:val="1F2937"/>
          <w:sz w:val="30"/>
        </w:rPr>
        <w:t>Monofilament nylon for most wounds.</w:t>
      </w:r>
    </w:p>
    <w:p>
      <w:pPr>
        <w:spacing w:before="160" w:after="120" w:line="276" w:lineRule="auto"/>
      </w:pPr>
      <w:r>
        <w:rPr>
          <w:rFonts w:ascii="Calibri" w:hAnsi="Calibri" w:eastAsia="Calibri"/>
          <w:b/>
          <w:i w:val="0"/>
          <w:color w:val="1F2937"/>
          <w:sz w:val="30"/>
        </w:rPr>
        <w:t>Where deep closure is necessary Catgut or Vicryl.</w:t>
      </w:r>
    </w:p>
    <w:p>
      <w:pPr>
        <w:pStyle w:val="ListBullet"/>
        <w:spacing w:before="0" w:after="80" w:line="276" w:lineRule="auto"/>
      </w:pPr>
      <w:r>
        <w:rPr>
          <w:rFonts w:ascii="Calibri" w:hAnsi="Calibri" w:eastAsia="Calibri"/>
          <w:b w:val="0"/>
          <w:i w:val="0"/>
          <w:color w:val="222222"/>
          <w:sz w:val="21"/>
        </w:rPr>
        <w:t>Use one of these absorbable sutures also in mucous membrane</w:t>
      </w:r>
    </w:p>
    <w:p>
      <w:pPr>
        <w:pStyle w:val="ListBullet"/>
        <w:spacing w:before="0" w:after="80" w:line="276" w:lineRule="auto"/>
      </w:pPr>
      <w:r>
        <w:rPr>
          <w:rFonts w:ascii="Calibri" w:hAnsi="Calibri" w:eastAsia="Calibri"/>
          <w:b w:val="0"/>
          <w:i w:val="0"/>
          <w:color w:val="222222"/>
          <w:sz w:val="21"/>
        </w:rPr>
        <w:t>Consider staple closure for scalp wounds and Histoacryl adhesive for superficial wounds particularly in children.</w:t>
      </w:r>
    </w:p>
    <w:p>
      <w:pPr>
        <w:spacing w:before="160" w:after="120" w:line="276" w:lineRule="auto"/>
      </w:pPr>
      <w:r>
        <w:rPr>
          <w:rFonts w:ascii="Calibri" w:hAnsi="Calibri" w:eastAsia="Calibri"/>
          <w:b/>
          <w:i w:val="0"/>
          <w:color w:val="1F2937"/>
          <w:sz w:val="30"/>
        </w:rPr>
        <w:t>After cleaning decide</w:t>
      </w:r>
    </w:p>
    <w:p>
      <w:pPr>
        <w:pStyle w:val="ListBullet"/>
        <w:spacing w:before="0" w:after="80" w:line="276" w:lineRule="auto"/>
      </w:pPr>
      <w:r>
        <w:rPr>
          <w:rFonts w:ascii="Calibri" w:hAnsi="Calibri" w:eastAsia="Calibri"/>
          <w:b w:val="0"/>
          <w:i w:val="0"/>
          <w:color w:val="222222"/>
          <w:sz w:val="21"/>
        </w:rPr>
        <w:t>Clean wounds should be closed. If you are unhappy about potentially contaminated wounds they may be left for Delayed primary Closure after 48 hours, when the risk of infection has passed or you may choose immediate primary closure if you are happy with the cleansing. Dirty wounds should not be closed since they are likely to become infected. These may be closed after 48 hours if clean at that time, or left to granulate.</w:t>
      </w:r>
    </w:p>
    <w:p>
      <w:pPr>
        <w:spacing w:before="160" w:after="120" w:line="276" w:lineRule="auto"/>
      </w:pPr>
      <w:r>
        <w:rPr>
          <w:rFonts w:ascii="Calibri" w:hAnsi="Calibri" w:eastAsia="Calibri"/>
          <w:b/>
          <w:i w:val="0"/>
          <w:color w:val="1F2937"/>
          <w:sz w:val="30"/>
        </w:rPr>
        <w:t>Sutures</w:t>
      </w:r>
    </w:p>
    <w:p>
      <w:pPr>
        <w:pStyle w:val="ListBullet"/>
        <w:spacing w:before="0" w:after="80" w:line="276" w:lineRule="auto"/>
      </w:pPr>
      <w:r>
        <w:rPr>
          <w:rFonts w:ascii="Calibri" w:hAnsi="Calibri" w:eastAsia="Calibri"/>
          <w:b w:val="0"/>
          <w:i w:val="0"/>
          <w:color w:val="222222"/>
          <w:sz w:val="21"/>
        </w:rPr>
        <w:t>Face 6/0 Ethilon Remove @ day 5 Hand 5/0 Ethilon day 7 Arm 4/0 Ethilon day 7 Others 3/0 or 4/0 day 7 Extensor aspects joints day 10</w:t>
      </w:r>
    </w:p>
    <w:p>
      <w:pPr>
        <w:spacing w:before="160" w:after="120" w:line="276" w:lineRule="auto"/>
      </w:pPr>
      <w:r>
        <w:rPr>
          <w:rFonts w:ascii="Calibri" w:hAnsi="Calibri" w:eastAsia="Calibri"/>
          <w:b/>
          <w:i w:val="0"/>
          <w:color w:val="1F2937"/>
          <w:sz w:val="30"/>
        </w:rPr>
        <w:t>Whiplash Injuries</w:t>
      </w:r>
    </w:p>
    <w:p>
      <w:pPr>
        <w:pStyle w:val="ListBullet"/>
        <w:spacing w:before="0" w:after="80" w:line="276" w:lineRule="auto"/>
      </w:pPr>
      <w:r>
        <w:rPr>
          <w:rFonts w:ascii="Calibri" w:hAnsi="Calibri" w:eastAsia="Calibri"/>
          <w:b w:val="0"/>
          <w:i w:val="0"/>
          <w:color w:val="222222"/>
          <w:sz w:val="21"/>
        </w:rPr>
        <w:t>p j Please use the preferred term Acute Neck Sprain. Patients should be instructed about postural correction and mobilising exercises, and given a copy of the Neck Injury Instruction sheet. Do not routinely prescribe collars.</w:t>
      </w:r>
    </w:p>
    <w:p>
      <w:pPr>
        <w:spacing w:before="160" w:after="120" w:line="276" w:lineRule="auto"/>
      </w:pPr>
      <w:r>
        <w:rPr>
          <w:rFonts w:ascii="Calibri" w:hAnsi="Calibri" w:eastAsia="Calibri"/>
          <w:b/>
          <w:i w:val="0"/>
          <w:color w:val="1F2937"/>
          <w:sz w:val="30"/>
        </w:rPr>
        <w:t>X-Rays</w:t>
      </w:r>
    </w:p>
    <w:p>
      <w:pPr>
        <w:pStyle w:val="ListBullet"/>
        <w:spacing w:before="0" w:after="80" w:line="276" w:lineRule="auto"/>
      </w:pPr>
      <w:r>
        <w:rPr>
          <w:rFonts w:ascii="Calibri" w:hAnsi="Calibri" w:eastAsia="Calibri"/>
          <w:b w:val="0"/>
          <w:i w:val="0"/>
          <w:color w:val="222222"/>
          <w:sz w:val="21"/>
        </w:rPr>
        <w:t>Please complete an X-ray request by filling in the appropriate boxes on the patient notes.</w:t>
      </w:r>
    </w:p>
    <w:p>
      <w:pPr>
        <w:pStyle w:val="ListBullet"/>
        <w:spacing w:before="0" w:after="80" w:line="276" w:lineRule="auto"/>
      </w:pPr>
      <w:r>
        <w:rPr>
          <w:rFonts w:ascii="Calibri" w:hAnsi="Calibri" w:eastAsia="Calibri"/>
          <w:b w:val="0"/>
          <w:i w:val="0"/>
          <w:color w:val="222222"/>
          <w:sz w:val="21"/>
        </w:rPr>
        <w:t>Do not use x-rays as a substitute for clinical examination and try to avoid excessive radiation particularly in the young.</w:t>
      </w:r>
    </w:p>
    <w:p>
      <w:pPr>
        <w:pStyle w:val="ListBullet"/>
        <w:spacing w:before="0" w:after="80" w:line="276" w:lineRule="auto"/>
      </w:pPr>
      <w:r>
        <w:rPr>
          <w:rFonts w:ascii="Calibri" w:hAnsi="Calibri" w:eastAsia="Calibri"/>
          <w:b w:val="0"/>
          <w:i w:val="0"/>
          <w:color w:val="222222"/>
          <w:sz w:val="21"/>
        </w:rPr>
        <w:t>Portable x-rays are not as good as departmental ones but may be necessary in Resuscitation e.g. Lateral Cervical spine, Chest, Pelvis.</w:t>
      </w:r>
    </w:p>
    <w:p>
      <w:pPr>
        <w:pStyle w:val="ListBullet"/>
        <w:spacing w:before="0" w:after="80" w:line="276" w:lineRule="auto"/>
      </w:pPr>
      <w:r>
        <w:rPr>
          <w:rFonts w:ascii="Calibri" w:hAnsi="Calibri" w:eastAsia="Calibri"/>
          <w:b w:val="0"/>
          <w:i w:val="0"/>
          <w:color w:val="222222"/>
          <w:sz w:val="21"/>
        </w:rPr>
        <w:t>Radiographers will scrutinise films and use an orange folder to return to you those that she/he considers abnormal. Where the radiographer considers it likely that the patient is to be admitted she will return the films in a clear plastic wallet.</w:t>
      </w:r>
    </w:p>
    <w:p>
      <w:pPr>
        <w:pStyle w:val="ListBullet"/>
        <w:spacing w:before="0" w:after="80" w:line="276" w:lineRule="auto"/>
      </w:pPr>
      <w:r>
        <w:rPr>
          <w:rFonts w:ascii="Calibri" w:hAnsi="Calibri" w:eastAsia="Calibri"/>
          <w:b w:val="0"/>
          <w:i w:val="0"/>
          <w:color w:val="222222"/>
          <w:sz w:val="21"/>
        </w:rPr>
        <w:t>The radiographers have useful experience but their opinion should only be considered as a guide and it is riot infallible.</w:t>
      </w:r>
    </w:p>
    <w:p>
      <w:pPr>
        <w:pStyle w:val="ListBullet"/>
        <w:spacing w:before="0" w:after="80" w:line="276" w:lineRule="auto"/>
      </w:pPr>
      <w:r>
        <w:rPr>
          <w:rFonts w:ascii="Calibri" w:hAnsi="Calibri" w:eastAsia="Calibri"/>
          <w:b w:val="0"/>
          <w:i w:val="0"/>
          <w:color w:val="222222"/>
          <w:sz w:val="21"/>
        </w:rPr>
        <w:t>All films are reported by a Radiologist the following day. The reports return to the department usually within 48- 72 hours and are scrutinised by the A&amp;E Consultant.</w:t>
      </w:r>
    </w:p>
    <w:p>
      <w:pPr>
        <w:pStyle w:val="ListBullet"/>
        <w:spacing w:before="0" w:after="80" w:line="276" w:lineRule="auto"/>
      </w:pPr>
      <w:r>
        <w:rPr>
          <w:rFonts w:ascii="Calibri" w:hAnsi="Calibri" w:eastAsia="Calibri"/>
          <w:b w:val="0"/>
          <w:i w:val="0"/>
          <w:color w:val="222222"/>
          <w:sz w:val="21"/>
        </w:rPr>
        <w:t>If you require a more urgent interpretation the Radiologists can offer instant advice.</w:t>
      </w:r>
    </w:p>
    <w:p>
      <w:pPr>
        <w:pStyle w:val="ListBullet"/>
        <w:spacing w:before="0" w:after="80" w:line="276" w:lineRule="auto"/>
      </w:pPr>
      <w:r>
        <w:rPr>
          <w:rFonts w:ascii="Calibri" w:hAnsi="Calibri" w:eastAsia="Calibri"/>
          <w:b w:val="0"/>
          <w:i w:val="0"/>
          <w:color w:val="222222"/>
          <w:sz w:val="21"/>
        </w:rPr>
        <w:t>y g g Please note that if you intend to ask a patient at night to return the following morning for review, the X-rays should not be sent away for reporting as this will cause considerable problems in relocation when the patient reattends.</w:t>
      </w:r>
    </w:p>
    <w:p>
      <w:pPr>
        <w:spacing w:before="160" w:after="120" w:line="276" w:lineRule="auto"/>
      </w:pPr>
      <w:r>
        <w:rPr>
          <w:rFonts w:ascii="Calibri" w:hAnsi="Calibri" w:eastAsia="Calibri"/>
          <w:b/>
          <w:i w:val="0"/>
          <w:color w:val="1F2937"/>
          <w:sz w:val="30"/>
        </w:rPr>
        <w:t>Educational disclaimer</w:t>
      </w:r>
    </w:p>
    <w:tbl>
      <w:tblPr>
        <w:tblW w:type="auto" w:w="0"/>
        <w:jc w:val="center"/>
        <w:tblLook w:firstColumn="1" w:firstRow="1" w:lastColumn="0" w:lastRow="0" w:noHBand="0" w:noVBand="1" w:val="04A0"/>
      </w:tblPr>
      <w:tblGrid>
        <w:gridCol w:w="10200"/>
      </w:tblGrid>
      <w:tr>
        <w:tc>
          <w:tcPr>
            <w:tcW w:type="dxa" w:w="10200"/>
            <w:shd w:fill="C0392B"/>
          </w:tcPr>
          <w:p>
            <w:pPr>
              <w:spacing w:before="80" w:after="80" w:line="276" w:lineRule="auto"/>
            </w:pPr>
            <w:r>
              <w:rPr>
                <w:rFonts w:ascii="Calibri" w:hAnsi="Calibri" w:eastAsia="Calibri"/>
                <w:b/>
                <w:i w:val="0"/>
                <w:color w:val="FFFFFF"/>
                <w:sz w:val="22"/>
              </w:rPr>
              <w:t>Important</w:t>
            </w:r>
          </w:p>
        </w:tc>
      </w:tr>
      <w:tr>
        <w:tc>
          <w:tcPr>
            <w:tcW w:type="dxa" w:w="10200"/>
            <w:shd w:fill="FAFAFA"/>
          </w:tcPr>
          <w:p>
            <w:pPr>
              <w:spacing w:before="40" w:after="40" w:line="276" w:lineRule="auto"/>
            </w:pPr>
            <w:r>
              <w:rPr>
                <w:rFonts w:ascii="Calibri" w:hAnsi="Calibri" w:eastAsia="Calibri"/>
                <w:b w:val="0"/>
                <w:i w:val="0"/>
                <w:color w:val="222222"/>
                <w:sz w:val="20"/>
              </w:rPr>
              <w:t>Always double check this advice and drug doses with the latest NICE/BNF guidance. This document is for educational purposes only.</w:t>
            </w:r>
          </w:p>
        </w:tc>
      </w:tr>
    </w:tbl>
    <w:p/>
    <w:sectPr w:rsidR="00FC693F" w:rsidRPr="0006063C" w:rsidSect="00034616">
      <w:footerReference w:type="default" r:id="rId9"/>
      <w:pgSz w:w="12240" w:h="15840"/>
      <w:pgMar w:top="850" w:right="1020" w:bottom="964"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eastAsia="Calibri"/>
        <w:b w:val="0"/>
        <w:i w:val="0"/>
        <w:color w:val="666666"/>
        <w:sz w:val="16"/>
      </w:rPr>
      <w:t>A free resource provided by www.bradfordvts.co.uk, Dr Ramesh Mehay, revised May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