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Calibri" w:cs="Calibri"/>
          <w:b/>
          <w:i w:val="0"/>
          <w:color w:val="4B0082"/>
          <w:sz w:val="22"/>
        </w:rPr>
        <w:t>Bradford VTS — Women's Health</w:t>
      </w:r>
    </w:p>
    <w:p>
      <w:pPr>
        <w:spacing w:after="160"/>
        <w:jc w:val="center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www.bradfordvts.co.uk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  <w:jc w:val="center"/>
      </w:pPr>
      <w:r>
        <w:rPr>
          <w:rFonts w:ascii="Calibri" w:hAnsi="Calibri" w:eastAsia="Calibri" w:cs="Calibri"/>
          <w:b/>
          <w:i w:val="0"/>
          <w:color w:val="4B0082"/>
          <w:sz w:val="40"/>
        </w:rPr>
        <w:t>Women's Health OSCE Stations</w:t>
      </w:r>
    </w:p>
    <w:p>
      <w:pPr>
        <w:spacing w:after="80"/>
        <w:jc w:val="center"/>
      </w:pPr>
      <w:r>
        <w:rPr>
          <w:rFonts w:ascii="Calibri" w:hAnsi="Calibri" w:eastAsia="Calibri" w:cs="Calibri"/>
          <w:b w:val="0"/>
          <w:i/>
          <w:color w:val="646464"/>
          <w:sz w:val="24"/>
        </w:rPr>
        <w:t>6 Stations · 15 Minutes Each · Bradford VTS</w:t>
      </w:r>
    </w:p>
    <w:p>
      <w:pPr>
        <w:spacing w:after="160"/>
        <w:jc w:val="center"/>
      </w:pPr>
      <w:r>
        <w:rPr>
          <w:rFonts w:ascii="Calibri" w:hAnsi="Calibri" w:eastAsia="Calibri" w:cs="Calibri"/>
          <w:b w:val="0"/>
          <w:i/>
          <w:color w:val="969696"/>
          <w:sz w:val="20"/>
        </w:rPr>
        <w:t>Bradford VTS GP Trainee OSCE Day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120" w:after="160"/>
      </w:pPr>
      <w:r>
        <w:rPr>
          <w:rFonts w:ascii="Calibri" w:hAnsi="Calibri" w:eastAsia="Calibri" w:cs="Calibri"/>
          <w:b w:val="0"/>
          <w:i/>
          <w:color w:val="646464"/>
          <w:sz w:val="22"/>
        </w:rPr>
        <w:t>6 OSCE stations, 15 minutes each. 3 stations before the break and 3 after. At least one supervisor per station. Trainees rotate through all stations.</w:t>
      </w: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Station 1: Family Planning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Learning aims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Gain an overview of contraceptive methods available — OCP, LARC, barrier, emergency contraception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Know what to do in emergency situations: UPSI, missed pill, bridging contraception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Know how and when to start / swap / stop contraception, including contraindications and risk factors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Station content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Case scenarios and a knowledge quiz on contraception methods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Handouts: missed pill guidance; comparison chart of contraceptive methods and efficacy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Visual aids: actual pill packets, implant (Nexplanon), Mirena IUS, copper IUD, diaphragm</w:t>
      </w:r>
    </w:p>
    <w:p>
      <w:pPr>
        <w:spacing w:before="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Supervisor notes:  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Station 2: Gynaecological Examination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Learning aims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Be confident and competent in performing a PV examination, speculum examination, and taking high vaginal/endocervical swabs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Recognise cervical abnormalities on speculum examination and know when to refer urgently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Understand current chaperone guidelines and documentation requirements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Station content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Practice digital PV examination, speculum insertion and technique, and swab-taking on a mannequin/phantom pelvis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Image quiz: normal and abnormal cervical findings (ectropion, polyp, tumour, warts)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Handout: current GMC/BMA chaperone guidelines and documentation template</w:t>
      </w:r>
    </w:p>
    <w:p>
      <w:pPr>
        <w:spacing w:before="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Supervisor notes:  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Station 3: Antenatal Care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Learning aims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Feel confident examining the pregnant abdomen at different stages of pregnancy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Understand the antenatal care pathway: booking bloods, BP monitoring, urinalysis, scans, growth assessments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Recognise unwell or high-risk pregnant women — when to admit or refer urgently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Station content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Walk through an antenatal consultation: history taking and abdominal examination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Practical: use of tape measure (symphysis-fundal height), Doppler, pregnancy wheel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Handout: NICE antenatal care schedule and red flags for urgent referral in pregnancy</w:t>
      </w:r>
    </w:p>
    <w:p>
      <w:pPr>
        <w:spacing w:before="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Supervisor notes:  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Station 4: STIs and Cervical Screening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Learning aims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How to take a sexual history sensitively and systematically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Recognise common STIs and their complications; know first-line management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Know local sexual health services in Bradford and current NHS cervical screening guidelines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Station content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Discussion: how to take a sexual history (BASHH principles)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Picture quiz: clinical presentations of STIs (chlamydia, gonorrhoea, herpes, syphilis, trichomonas)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Handout: NHS Cervical Screening Programme update (primary HPV testing); local GUM/CASH referral pathways</w:t>
      </w:r>
    </w:p>
    <w:p>
      <w:pPr>
        <w:spacing w:before="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Supervisor notes:  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Station 5: Menstrual Problems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Learning aims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Distinguish between dysfunctional uterine bleeding and potentially sinister causes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Manage common menstrual disorders (menorrhagia, irregular cycles, IMB/PCB) and know when to refer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Station content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Case scenarios: menorrhagia, amenorrhoea, post-coital bleeding, PMB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Algorithm exercise: fill-in-the-blanks management flowchart for menorrhagia (NICE NG88)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Handout: updated NICE menorrhagia guidelines and referral criteria</w:t>
      </w:r>
    </w:p>
    <w:p>
      <w:pPr>
        <w:spacing w:before="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Supervisor notes:  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Station 6: Menopause and HRT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Learning aims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Recognise the symptoms and signs of perimenopause and menopause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Discuss contraception in the perimenopausal woman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Understand HRT: types (oestrogen-only vs combined; oral vs patch vs gel vs spray), benefits, risks, and contraindications</w:t>
      </w:r>
    </w:p>
    <w:p>
      <w:pPr>
        <w:spacing w:before="160" w:after="60"/>
      </w:pPr>
      <w:r>
        <w:rPr>
          <w:rFonts w:ascii="Calibri" w:hAnsi="Calibri" w:eastAsia="Calibri" w:cs="Calibri"/>
          <w:b/>
          <w:i w:val="0"/>
          <w:color w:val="007878"/>
          <w:sz w:val="26"/>
        </w:rPr>
        <w:t>Station content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Consultation role-play: menopausal woman weighing up HRT options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Q&amp;A session using NICE CKS Menopause 2023 as reference</w:t>
      </w:r>
    </w:p>
    <w:p>
      <w:pPr>
        <w:spacing w:before="20" w:after="20"/>
        <w:ind w:left="283" w:hanging="227"/>
      </w:pPr>
      <w:r>
        <w:rPr>
          <w:rFonts w:ascii="Calibri" w:hAnsi="Calibri" w:eastAsia="Calibri" w:cs="Calibri"/>
          <w:b w:val="0"/>
          <w:i w:val="0"/>
          <w:sz w:val="22"/>
        </w:rPr>
        <w:t>•  Handout: HRT benefits/risks overview; NICE CKS summary; absolute risk tables for breast cancer; non-HRT alternatives</w:t>
      </w:r>
    </w:p>
    <w:p>
      <w:pPr>
        <w:spacing w:before="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Supervisor notes:  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40" w:after="40"/>
        <w:pBdr>
          <w:bottom w:val="single" w:sz="6" w:space="1" w:color="4B0082"/>
        </w:pBdr>
      </w:pPr>
    </w:p>
    <w:p>
      <w:pPr>
        <w:spacing w:before="160"/>
        <w:jc w:val="center"/>
      </w:pPr>
      <w:r>
        <w:rPr>
          <w:rFonts w:ascii="Calibri" w:hAnsi="Calibri" w:eastAsia="Calibri" w:cs="Calibri"/>
          <w:b w:val="0"/>
          <w:i/>
          <w:color w:val="646464"/>
          <w:sz w:val="18"/>
        </w:rPr>
        <w:t>Bradford VTS — Women's Health  |  www.bradfordvts.co.uk</w:t>
      </w:r>
    </w:p>
    <w:p>
      <w:pPr>
        <w:jc w:val="center"/>
      </w:pPr>
      <w:r>
        <w:rPr>
          <w:rFonts w:ascii="Calibri" w:hAnsi="Calibri" w:eastAsia="Calibri" w:cs="Calibri"/>
          <w:b w:val="0"/>
          <w:i/>
          <w:color w:val="969696"/>
          <w:sz w:val="18"/>
        </w:rPr>
        <w:t>Bradford VTS Women's Health Day | www.bradfordvts.co.uk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