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12CFEA" w14:textId="77777777" w:rsidR="00EB2EAF" w:rsidRPr="005E4A0E" w:rsidRDefault="00EB2EAF" w:rsidP="00EB2EAF">
      <w:pPr>
        <w:jc w:val="both"/>
        <w:rPr>
          <w:b/>
          <w:bCs/>
          <w:color w:val="80340D" w:themeColor="accent2" w:themeShade="80"/>
        </w:rPr>
      </w:pPr>
      <w:r w:rsidRPr="005E4A0E">
        <w:rPr>
          <w:b/>
          <w:bCs/>
          <w:color w:val="80340D" w:themeColor="accent2" w:themeShade="80"/>
        </w:rPr>
        <w:t>In a Nutshell</w:t>
      </w:r>
    </w:p>
    <w:p w14:paraId="6A330070" w14:textId="08051971" w:rsidR="00CA13CA" w:rsidRDefault="007C3BF6" w:rsidP="00EB2EAF">
      <w:pPr>
        <w:jc w:val="both"/>
      </w:pPr>
      <w:r w:rsidRPr="007C3BF6">
        <w:t>The safest type of HRT</w:t>
      </w:r>
      <w:r w:rsidR="00CA13CA">
        <w:t xml:space="preserve"> </w:t>
      </w:r>
      <w:r w:rsidRPr="007C3BF6">
        <w:t>is body identical HRT</w:t>
      </w:r>
      <w:r w:rsidR="00464CA0">
        <w:t xml:space="preserve"> (as opposed to </w:t>
      </w:r>
      <w:r w:rsidR="00CA13CA">
        <w:t xml:space="preserve">synthetic </w:t>
      </w:r>
      <w:r w:rsidR="00464CA0">
        <w:t xml:space="preserve">oestrogens and </w:t>
      </w:r>
      <w:proofErr w:type="spellStart"/>
      <w:r w:rsidR="00464CA0">
        <w:t>progesterones</w:t>
      </w:r>
      <w:proofErr w:type="spellEnd"/>
      <w:r w:rsidR="00464CA0">
        <w:t>)</w:t>
      </w:r>
      <w:r w:rsidRPr="007C3BF6">
        <w:t xml:space="preserve">. </w:t>
      </w:r>
      <w:r w:rsidR="00464CA0">
        <w:t xml:space="preserve">Body identical oestrogen is found in </w:t>
      </w:r>
      <w:r w:rsidR="00EB2EAF">
        <w:t xml:space="preserve">transdermal </w:t>
      </w:r>
      <w:r w:rsidRPr="007C3BF6">
        <w:t xml:space="preserve">oestrogen </w:t>
      </w:r>
      <w:r w:rsidR="00EB2EAF">
        <w:t>(via</w:t>
      </w:r>
      <w:r w:rsidRPr="007C3BF6">
        <w:t xml:space="preserve"> patch, gel or spray</w:t>
      </w:r>
      <w:r w:rsidR="00EB2EAF">
        <w:t>)</w:t>
      </w:r>
      <w:r w:rsidRPr="007C3BF6">
        <w:t xml:space="preserve">, and </w:t>
      </w:r>
      <w:r w:rsidR="00EB2EAF">
        <w:t xml:space="preserve">oral </w:t>
      </w:r>
      <w:proofErr w:type="spellStart"/>
      <w:r w:rsidRPr="007C3BF6">
        <w:t>micronised</w:t>
      </w:r>
      <w:proofErr w:type="spellEnd"/>
      <w:r w:rsidRPr="007C3BF6">
        <w:t xml:space="preserve"> progesterone</w:t>
      </w:r>
      <w:r w:rsidR="00EB2EAF">
        <w:t xml:space="preserve"> (</w:t>
      </w:r>
      <w:r w:rsidRPr="007C3BF6">
        <w:t xml:space="preserve">known as </w:t>
      </w:r>
      <w:proofErr w:type="spellStart"/>
      <w:r w:rsidR="0011100A">
        <w:t>Utrogestan</w:t>
      </w:r>
      <w:proofErr w:type="spellEnd"/>
      <w:r w:rsidRPr="007C3BF6">
        <w:t xml:space="preserve"> in the UK</w:t>
      </w:r>
      <w:r w:rsidR="00EB2EAF">
        <w:t>)</w:t>
      </w:r>
      <w:r w:rsidR="00B0346B">
        <w:t xml:space="preserve">.  </w:t>
      </w:r>
      <w:r w:rsidR="00464CA0">
        <w:t xml:space="preserve">Examples of body identical oestrogen are </w:t>
      </w:r>
      <w:r w:rsidR="00464CA0" w:rsidRPr="00464CA0">
        <w:t xml:space="preserve"> </w:t>
      </w:r>
    </w:p>
    <w:tbl>
      <w:tblPr>
        <w:tblStyle w:val="TableGrid"/>
        <w:tblW w:w="9924" w:type="dxa"/>
        <w:tblInd w:w="-43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4985"/>
      </w:tblGrid>
      <w:tr w:rsidR="00E67CB4" w14:paraId="7114B6EC" w14:textId="77777777" w:rsidTr="00BF281D">
        <w:tc>
          <w:tcPr>
            <w:tcW w:w="9924" w:type="dxa"/>
            <w:gridSpan w:val="2"/>
          </w:tcPr>
          <w:p w14:paraId="61E6DF63" w14:textId="1511CFCD" w:rsidR="00E67CB4" w:rsidRPr="00E67CB4" w:rsidRDefault="00E67CB4" w:rsidP="00E67CB4">
            <w:pPr>
              <w:jc w:val="center"/>
              <w:rPr>
                <w:b/>
                <w:bCs/>
              </w:rPr>
            </w:pPr>
            <w:r w:rsidRPr="00E67CB4">
              <w:rPr>
                <w:b/>
                <w:bCs/>
                <w:color w:val="0070C0"/>
              </w:rPr>
              <w:t>Oestrogen preps</w:t>
            </w:r>
          </w:p>
        </w:tc>
      </w:tr>
      <w:tr w:rsidR="00103FA4" w14:paraId="602F2664" w14:textId="77777777" w:rsidTr="00E67CB4">
        <w:trPr>
          <w:trHeight w:val="1374"/>
        </w:trPr>
        <w:tc>
          <w:tcPr>
            <w:tcW w:w="4939" w:type="dxa"/>
          </w:tcPr>
          <w:p w14:paraId="3BE070DE" w14:textId="6D8350B8" w:rsidR="00103FA4" w:rsidRDefault="00103FA4" w:rsidP="00103FA4">
            <w:pPr>
              <w:pStyle w:val="ListParagraph"/>
              <w:numPr>
                <w:ilvl w:val="0"/>
                <w:numId w:val="10"/>
              </w:numPr>
              <w:jc w:val="both"/>
            </w:pPr>
            <w:proofErr w:type="spellStart"/>
            <w:r w:rsidRPr="00464CA0">
              <w:t>Estradot</w:t>
            </w:r>
            <w:proofErr w:type="spellEnd"/>
            <w:r>
              <w:t xml:space="preserve"> </w:t>
            </w:r>
            <w:r w:rsidRPr="00CA13CA">
              <w:rPr>
                <w:b/>
                <w:bCs/>
              </w:rPr>
              <w:t>patch</w:t>
            </w:r>
            <w:r>
              <w:t xml:space="preserve"> </w:t>
            </w:r>
            <w:r w:rsidRPr="00156AC7">
              <w:rPr>
                <w:sz w:val="20"/>
                <w:szCs w:val="20"/>
              </w:rPr>
              <w:t xml:space="preserve">(nice small patch) </w:t>
            </w:r>
          </w:p>
          <w:p w14:paraId="566A3CB1" w14:textId="5FC83D9E" w:rsidR="00103FA4" w:rsidRDefault="00103FA4" w:rsidP="00EB2EAF">
            <w:pPr>
              <w:pStyle w:val="ListParagraph"/>
              <w:numPr>
                <w:ilvl w:val="0"/>
                <w:numId w:val="10"/>
              </w:numPr>
              <w:jc w:val="both"/>
            </w:pPr>
            <w:r w:rsidRPr="00464CA0">
              <w:t>Estraderm</w:t>
            </w:r>
            <w:r w:rsidR="00156AC7">
              <w:t xml:space="preserve"> or </w:t>
            </w:r>
            <w:proofErr w:type="spellStart"/>
            <w:r w:rsidRPr="00464CA0">
              <w:t>Climera</w:t>
            </w:r>
            <w:proofErr w:type="spellEnd"/>
            <w:r>
              <w:t xml:space="preserve"> </w:t>
            </w:r>
            <w:r w:rsidRPr="00CA13CA">
              <w:rPr>
                <w:b/>
                <w:bCs/>
              </w:rPr>
              <w:t>patches</w:t>
            </w:r>
            <w:r>
              <w:t xml:space="preserve"> </w:t>
            </w:r>
            <w:r w:rsidRPr="00156AC7">
              <w:rPr>
                <w:sz w:val="20"/>
                <w:szCs w:val="20"/>
              </w:rPr>
              <w:t>(but don’t stick very well)</w:t>
            </w:r>
          </w:p>
        </w:tc>
        <w:tc>
          <w:tcPr>
            <w:tcW w:w="4985" w:type="dxa"/>
          </w:tcPr>
          <w:p w14:paraId="5B54A666" w14:textId="77777777" w:rsidR="005E4A0E" w:rsidRPr="005E4A0E" w:rsidRDefault="00103FA4" w:rsidP="005E4A0E">
            <w:pPr>
              <w:pStyle w:val="ListParagraph"/>
              <w:numPr>
                <w:ilvl w:val="0"/>
                <w:numId w:val="10"/>
              </w:numPr>
            </w:pPr>
            <w:proofErr w:type="spellStart"/>
            <w:r>
              <w:t>Sandrena</w:t>
            </w:r>
            <w:proofErr w:type="spellEnd"/>
            <w:r>
              <w:t xml:space="preserve"> </w:t>
            </w:r>
            <w:r w:rsidRPr="00CA13CA">
              <w:rPr>
                <w:b/>
                <w:bCs/>
              </w:rPr>
              <w:t>gel</w:t>
            </w:r>
            <w:r w:rsidR="002766F2">
              <w:rPr>
                <w:b/>
                <w:bCs/>
              </w:rPr>
              <w:t xml:space="preserve"> </w:t>
            </w:r>
            <w:r w:rsidR="002766F2" w:rsidRPr="002766F2">
              <w:t xml:space="preserve">or </w:t>
            </w:r>
            <w:proofErr w:type="spellStart"/>
            <w:r w:rsidR="002766F2" w:rsidRPr="002766F2">
              <w:t>Estragel</w:t>
            </w:r>
            <w:proofErr w:type="spellEnd"/>
            <w:r w:rsidR="002766F2">
              <w:rPr>
                <w:b/>
                <w:bCs/>
              </w:rPr>
              <w:t xml:space="preserve"> </w:t>
            </w:r>
          </w:p>
          <w:p w14:paraId="05F01199" w14:textId="28122650" w:rsidR="002766F2" w:rsidRPr="002766F2" w:rsidRDefault="002766F2" w:rsidP="005E4A0E">
            <w:pPr>
              <w:pStyle w:val="ListParagraph"/>
              <w:jc w:val="both"/>
            </w:pPr>
            <w:r w:rsidRPr="005E4A0E">
              <w:rPr>
                <w:sz w:val="20"/>
                <w:szCs w:val="20"/>
              </w:rPr>
              <w:t>(</w:t>
            </w:r>
            <w:proofErr w:type="gramStart"/>
            <w:r w:rsidRPr="005E4A0E">
              <w:rPr>
                <w:sz w:val="20"/>
                <w:szCs w:val="20"/>
              </w:rPr>
              <w:t>standard</w:t>
            </w:r>
            <w:proofErr w:type="gramEnd"/>
            <w:r w:rsidRPr="005E4A0E">
              <w:rPr>
                <w:sz w:val="20"/>
                <w:szCs w:val="20"/>
              </w:rPr>
              <w:t xml:space="preserve"> dose 1-3 pumps, high dose 4 pumps</w:t>
            </w:r>
            <w:r w:rsidR="005E4A0E" w:rsidRPr="005E4A0E">
              <w:rPr>
                <w:sz w:val="20"/>
                <w:szCs w:val="20"/>
              </w:rPr>
              <w:t>.  1 pump is 25mcg oestrogen</w:t>
            </w:r>
            <w:r w:rsidRPr="005E4A0E">
              <w:rPr>
                <w:sz w:val="20"/>
                <w:szCs w:val="20"/>
              </w:rPr>
              <w:t>)</w:t>
            </w:r>
          </w:p>
          <w:p w14:paraId="49375ED7" w14:textId="77777777" w:rsidR="005E4A0E" w:rsidRDefault="002766F2" w:rsidP="005E4A0E">
            <w:pPr>
              <w:pStyle w:val="ListParagraph"/>
              <w:numPr>
                <w:ilvl w:val="0"/>
                <w:numId w:val="10"/>
              </w:numPr>
            </w:pPr>
            <w:proofErr w:type="spellStart"/>
            <w:r>
              <w:t>Sandrena</w:t>
            </w:r>
            <w:proofErr w:type="spellEnd"/>
            <w:r>
              <w:t xml:space="preserve"> gel sachet </w:t>
            </w:r>
          </w:p>
          <w:p w14:paraId="212B054F" w14:textId="2DD7C1ED" w:rsidR="002766F2" w:rsidRDefault="002766F2" w:rsidP="005E4A0E">
            <w:pPr>
              <w:pStyle w:val="ListParagraph"/>
              <w:jc w:val="both"/>
            </w:pPr>
            <w:r w:rsidRPr="002766F2">
              <w:rPr>
                <w:sz w:val="20"/>
                <w:szCs w:val="20"/>
              </w:rPr>
              <w:t>(</w:t>
            </w:r>
            <w:r w:rsidR="005E4A0E">
              <w:rPr>
                <w:sz w:val="20"/>
                <w:szCs w:val="20"/>
              </w:rPr>
              <w:t>0.5-</w:t>
            </w:r>
            <w:r w:rsidRPr="002766F2">
              <w:rPr>
                <w:sz w:val="20"/>
                <w:szCs w:val="20"/>
              </w:rPr>
              <w:t>1.5mg standard dose, 2mg high dose</w:t>
            </w:r>
            <w:r w:rsidR="005E4A0E">
              <w:rPr>
                <w:sz w:val="20"/>
                <w:szCs w:val="20"/>
              </w:rPr>
              <w:t>.  1.5mcg is 75mcg oestrogen.   2mg is 100mcg oestrogen</w:t>
            </w:r>
            <w:r w:rsidRPr="002766F2">
              <w:rPr>
                <w:sz w:val="20"/>
                <w:szCs w:val="20"/>
              </w:rPr>
              <w:t>)</w:t>
            </w:r>
          </w:p>
          <w:p w14:paraId="17307D8A" w14:textId="77777777" w:rsidR="005E4A0E" w:rsidRPr="005E4A0E" w:rsidRDefault="00103FA4" w:rsidP="005E4A0E">
            <w:pPr>
              <w:pStyle w:val="ListParagraph"/>
              <w:numPr>
                <w:ilvl w:val="0"/>
                <w:numId w:val="10"/>
              </w:numPr>
              <w:jc w:val="both"/>
            </w:pPr>
            <w:proofErr w:type="spellStart"/>
            <w:r>
              <w:t>Lenzetto</w:t>
            </w:r>
            <w:proofErr w:type="spellEnd"/>
            <w:r>
              <w:t xml:space="preserve"> </w:t>
            </w:r>
            <w:r w:rsidRPr="00CA13CA">
              <w:rPr>
                <w:b/>
                <w:bCs/>
              </w:rPr>
              <w:t>spray</w:t>
            </w:r>
            <w:r w:rsidR="005E4A0E">
              <w:rPr>
                <w:b/>
                <w:bCs/>
              </w:rPr>
              <w:t xml:space="preserve"> </w:t>
            </w:r>
          </w:p>
          <w:p w14:paraId="25A65DA9" w14:textId="34861716" w:rsidR="00103FA4" w:rsidRDefault="005E4A0E" w:rsidP="005E4A0E">
            <w:pPr>
              <w:pStyle w:val="ListParagraph"/>
              <w:jc w:val="both"/>
            </w:pPr>
            <w:r w:rsidRPr="005E4A0E">
              <w:rPr>
                <w:sz w:val="20"/>
                <w:szCs w:val="20"/>
              </w:rPr>
              <w:t>(1-3 sprays per day.  Max 3 sprays per day = 40mcg oestrogen)</w:t>
            </w:r>
          </w:p>
          <w:p w14:paraId="44A745D7" w14:textId="1206933A" w:rsidR="00103FA4" w:rsidRDefault="00103FA4" w:rsidP="00E67CB4">
            <w:pPr>
              <w:pStyle w:val="ListParagraph"/>
              <w:jc w:val="both"/>
            </w:pPr>
          </w:p>
        </w:tc>
      </w:tr>
      <w:tr w:rsidR="00E67CB4" w14:paraId="3589C00A" w14:textId="77777777" w:rsidTr="00156AC7">
        <w:tc>
          <w:tcPr>
            <w:tcW w:w="9924" w:type="dxa"/>
            <w:gridSpan w:val="2"/>
            <w:tcBorders>
              <w:bottom w:val="single" w:sz="4" w:space="0" w:color="auto"/>
            </w:tcBorders>
          </w:tcPr>
          <w:p w14:paraId="3AB464BF" w14:textId="6165C5E3" w:rsidR="00E67CB4" w:rsidRPr="00E67CB4" w:rsidRDefault="00E67CB4" w:rsidP="00E67CB4">
            <w:pPr>
              <w:jc w:val="center"/>
              <w:rPr>
                <w:b/>
                <w:bCs/>
              </w:rPr>
            </w:pPr>
            <w:r w:rsidRPr="00E67CB4">
              <w:rPr>
                <w:b/>
                <w:bCs/>
                <w:color w:val="0070C0"/>
              </w:rPr>
              <w:t>Progesterone Preps</w:t>
            </w:r>
            <w:r w:rsidR="005719D6">
              <w:rPr>
                <w:b/>
                <w:bCs/>
                <w:color w:val="0070C0"/>
              </w:rPr>
              <w:t xml:space="preserve"> </w:t>
            </w:r>
            <w:r w:rsidR="005719D6" w:rsidRPr="005719D6">
              <w:rPr>
                <w:color w:val="0070C0"/>
                <w:sz w:val="20"/>
                <w:szCs w:val="20"/>
              </w:rPr>
              <w:t>(to be used with above)</w:t>
            </w:r>
          </w:p>
        </w:tc>
      </w:tr>
      <w:tr w:rsidR="00E67CB4" w14:paraId="137CC851" w14:textId="77777777" w:rsidTr="00156AC7">
        <w:tc>
          <w:tcPr>
            <w:tcW w:w="4939" w:type="dxa"/>
            <w:tcBorders>
              <w:bottom w:val="nil"/>
            </w:tcBorders>
          </w:tcPr>
          <w:p w14:paraId="1F9C374D" w14:textId="315FED28" w:rsidR="00156AC7" w:rsidRPr="0011100A" w:rsidRDefault="00156AC7" w:rsidP="0011100A">
            <w:pPr>
              <w:numPr>
                <w:ilvl w:val="0"/>
                <w:numId w:val="10"/>
              </w:numPr>
              <w:spacing w:after="160" w:line="278" w:lineRule="auto"/>
              <w:rPr>
                <w:sz w:val="20"/>
                <w:szCs w:val="20"/>
              </w:rPr>
            </w:pPr>
            <w:proofErr w:type="spellStart"/>
            <w:r w:rsidRPr="007C3BF6">
              <w:rPr>
                <w:lang w:val="en-US"/>
              </w:rPr>
              <w:t>Utrogestan</w:t>
            </w:r>
            <w:proofErr w:type="spellEnd"/>
            <w:r w:rsidRPr="007C3BF6">
              <w:rPr>
                <w:lang w:val="en-US"/>
              </w:rPr>
              <w:t xml:space="preserve"> </w:t>
            </w:r>
            <w:r w:rsidRPr="00156AC7">
              <w:rPr>
                <w:sz w:val="20"/>
                <w:szCs w:val="20"/>
                <w:lang w:val="en-US"/>
              </w:rPr>
              <w:t>= 100mg OD for a cc regim</w:t>
            </w:r>
            <w:r>
              <w:rPr>
                <w:sz w:val="20"/>
                <w:szCs w:val="20"/>
                <w:lang w:val="en-US"/>
              </w:rPr>
              <w:t xml:space="preserve">e </w:t>
            </w:r>
            <w:r>
              <w:rPr>
                <w:sz w:val="20"/>
                <w:szCs w:val="20"/>
                <w:lang w:val="en-US"/>
              </w:rPr>
              <w:br/>
              <w:t xml:space="preserve">                               </w:t>
            </w:r>
            <w:r w:rsidRPr="00156AC7">
              <w:rPr>
                <w:sz w:val="20"/>
                <w:szCs w:val="20"/>
              </w:rPr>
              <w:t xml:space="preserve">= 200mg </w:t>
            </w:r>
            <w:proofErr w:type="spellStart"/>
            <w:r w:rsidRPr="00156AC7">
              <w:rPr>
                <w:sz w:val="20"/>
                <w:szCs w:val="20"/>
              </w:rPr>
              <w:t>od</w:t>
            </w:r>
            <w:proofErr w:type="spellEnd"/>
            <w:r w:rsidRPr="00156AC7">
              <w:rPr>
                <w:sz w:val="20"/>
                <w:szCs w:val="20"/>
              </w:rPr>
              <w:t xml:space="preserve"> 2w then 2w off for </w:t>
            </w:r>
            <w:r w:rsidR="0011100A">
              <w:rPr>
                <w:sz w:val="20"/>
                <w:szCs w:val="20"/>
              </w:rPr>
              <w:br/>
              <w:t xml:space="preserve">                                   </w:t>
            </w:r>
            <w:proofErr w:type="gramStart"/>
            <w:r w:rsidRPr="0011100A">
              <w:rPr>
                <w:sz w:val="20"/>
                <w:szCs w:val="20"/>
              </w:rPr>
              <w:t>an</w:t>
            </w:r>
            <w:proofErr w:type="gramEnd"/>
            <w:r w:rsidRPr="0011100A">
              <w:rPr>
                <w:sz w:val="20"/>
                <w:szCs w:val="20"/>
              </w:rPr>
              <w:t xml:space="preserve"> </w:t>
            </w:r>
            <w:proofErr w:type="spellStart"/>
            <w:r w:rsidRPr="0011100A">
              <w:rPr>
                <w:sz w:val="20"/>
                <w:szCs w:val="20"/>
              </w:rPr>
              <w:t>sc</w:t>
            </w:r>
            <w:proofErr w:type="spellEnd"/>
            <w:r w:rsidRPr="0011100A">
              <w:rPr>
                <w:sz w:val="20"/>
                <w:szCs w:val="20"/>
              </w:rPr>
              <w:t xml:space="preserve"> regime</w:t>
            </w:r>
          </w:p>
          <w:p w14:paraId="248A6A0D" w14:textId="605ABBBA" w:rsidR="00156AC7" w:rsidRPr="0011100A" w:rsidRDefault="00156AC7" w:rsidP="0011100A">
            <w:pPr>
              <w:numPr>
                <w:ilvl w:val="0"/>
                <w:numId w:val="10"/>
              </w:numPr>
              <w:jc w:val="both"/>
              <w:rPr>
                <w:sz w:val="20"/>
                <w:szCs w:val="20"/>
              </w:rPr>
            </w:pPr>
            <w:r>
              <w:rPr>
                <w:lang w:val="en-US"/>
              </w:rPr>
              <w:t>Provera tablets</w:t>
            </w:r>
          </w:p>
        </w:tc>
        <w:tc>
          <w:tcPr>
            <w:tcW w:w="4985" w:type="dxa"/>
            <w:tcBorders>
              <w:bottom w:val="nil"/>
            </w:tcBorders>
          </w:tcPr>
          <w:p w14:paraId="6D132B9B" w14:textId="5A3C81E3" w:rsidR="00E67CB4" w:rsidRDefault="00156AC7" w:rsidP="00103FA4">
            <w:pPr>
              <w:pStyle w:val="ListParagraph"/>
              <w:numPr>
                <w:ilvl w:val="0"/>
                <w:numId w:val="10"/>
              </w:numPr>
              <w:jc w:val="both"/>
            </w:pPr>
            <w:r>
              <w:t xml:space="preserve">Mirena coil </w:t>
            </w:r>
            <w:r w:rsidRPr="00156AC7">
              <w:rPr>
                <w:sz w:val="20"/>
                <w:szCs w:val="20"/>
              </w:rPr>
              <w:t xml:space="preserve">(clearly not for </w:t>
            </w:r>
            <w:proofErr w:type="gramStart"/>
            <w:r w:rsidRPr="00156AC7">
              <w:rPr>
                <w:sz w:val="20"/>
                <w:szCs w:val="20"/>
              </w:rPr>
              <w:t>an</w:t>
            </w:r>
            <w:proofErr w:type="gramEnd"/>
            <w:r w:rsidRPr="00156AC7">
              <w:rPr>
                <w:sz w:val="20"/>
                <w:szCs w:val="20"/>
              </w:rPr>
              <w:t xml:space="preserve"> </w:t>
            </w:r>
            <w:proofErr w:type="spellStart"/>
            <w:r w:rsidRPr="00156AC7">
              <w:rPr>
                <w:sz w:val="20"/>
                <w:szCs w:val="20"/>
              </w:rPr>
              <w:t>sc</w:t>
            </w:r>
            <w:proofErr w:type="spellEnd"/>
            <w:r w:rsidRPr="00156AC7">
              <w:rPr>
                <w:sz w:val="20"/>
                <w:szCs w:val="20"/>
              </w:rPr>
              <w:t xml:space="preserve"> regime)</w:t>
            </w:r>
          </w:p>
        </w:tc>
      </w:tr>
      <w:tr w:rsidR="00156AC7" w14:paraId="00782D6F" w14:textId="77777777" w:rsidTr="00156AC7">
        <w:tc>
          <w:tcPr>
            <w:tcW w:w="9924" w:type="dxa"/>
            <w:gridSpan w:val="2"/>
            <w:tcBorders>
              <w:top w:val="nil"/>
            </w:tcBorders>
          </w:tcPr>
          <w:p w14:paraId="209B4A25" w14:textId="1FD17F7D" w:rsidR="00156AC7" w:rsidRPr="0011100A" w:rsidRDefault="00156AC7" w:rsidP="0011100A">
            <w:pPr>
              <w:jc w:val="center"/>
              <w:rPr>
                <w:i/>
                <w:iCs/>
                <w:sz w:val="20"/>
                <w:szCs w:val="20"/>
              </w:rPr>
            </w:pPr>
            <w:r w:rsidRPr="0011100A">
              <w:rPr>
                <w:i/>
                <w:iCs/>
                <w:sz w:val="20"/>
                <w:szCs w:val="20"/>
              </w:rPr>
              <w:t xml:space="preserve">There are some concerns about how good </w:t>
            </w:r>
            <w:proofErr w:type="spellStart"/>
            <w:r w:rsidR="0011100A">
              <w:rPr>
                <w:i/>
                <w:iCs/>
                <w:sz w:val="20"/>
                <w:szCs w:val="20"/>
              </w:rPr>
              <w:t>Utrogestan</w:t>
            </w:r>
            <w:proofErr w:type="spellEnd"/>
            <w:r w:rsidRPr="0011100A">
              <w:rPr>
                <w:i/>
                <w:iCs/>
                <w:sz w:val="20"/>
                <w:szCs w:val="20"/>
              </w:rPr>
              <w:t xml:space="preserve"> is at endometrial protection.  </w:t>
            </w:r>
            <w:proofErr w:type="gramStart"/>
            <w:r w:rsidRPr="0011100A">
              <w:rPr>
                <w:i/>
                <w:iCs/>
                <w:sz w:val="20"/>
                <w:szCs w:val="20"/>
              </w:rPr>
              <w:t>So</w:t>
            </w:r>
            <w:proofErr w:type="gramEnd"/>
            <w:r w:rsidRPr="0011100A">
              <w:rPr>
                <w:i/>
                <w:iCs/>
                <w:sz w:val="20"/>
                <w:szCs w:val="20"/>
              </w:rPr>
              <w:t xml:space="preserve"> if you suspect a high risk of endometrial Ca in a patient (e.g. FH), Mirena much better.</w:t>
            </w:r>
          </w:p>
        </w:tc>
      </w:tr>
      <w:tr w:rsidR="00E67CB4" w14:paraId="4D5AF7F0" w14:textId="77777777" w:rsidTr="00856DFF">
        <w:tc>
          <w:tcPr>
            <w:tcW w:w="9924" w:type="dxa"/>
            <w:gridSpan w:val="2"/>
          </w:tcPr>
          <w:p w14:paraId="4F1AAC90" w14:textId="20B2D92B" w:rsidR="00E67CB4" w:rsidRPr="00E67CB4" w:rsidRDefault="00E67CB4" w:rsidP="00E67CB4">
            <w:pPr>
              <w:jc w:val="center"/>
              <w:rPr>
                <w:b/>
                <w:bCs/>
              </w:rPr>
            </w:pPr>
            <w:r w:rsidRPr="00E67CB4">
              <w:rPr>
                <w:b/>
                <w:bCs/>
                <w:color w:val="0070C0"/>
              </w:rPr>
              <w:t>Combined Preps</w:t>
            </w:r>
          </w:p>
        </w:tc>
      </w:tr>
      <w:tr w:rsidR="00E67CB4" w14:paraId="557D75E5" w14:textId="77777777" w:rsidTr="00103FA4">
        <w:tc>
          <w:tcPr>
            <w:tcW w:w="4939" w:type="dxa"/>
          </w:tcPr>
          <w:p w14:paraId="48787324" w14:textId="77777777" w:rsidR="00E67CB4" w:rsidRDefault="00156AC7" w:rsidP="00103FA4">
            <w:pPr>
              <w:pStyle w:val="ListParagraph"/>
              <w:numPr>
                <w:ilvl w:val="0"/>
                <w:numId w:val="10"/>
              </w:numPr>
              <w:jc w:val="both"/>
            </w:pPr>
            <w:proofErr w:type="spellStart"/>
            <w:r>
              <w:t>Evorel</w:t>
            </w:r>
            <w:proofErr w:type="spellEnd"/>
            <w:r>
              <w:t xml:space="preserve"> </w:t>
            </w:r>
            <w:proofErr w:type="spellStart"/>
            <w:r>
              <w:t>conti</w:t>
            </w:r>
            <w:proofErr w:type="spellEnd"/>
            <w:r>
              <w:t xml:space="preserve"> patches (for cc regime)</w:t>
            </w:r>
          </w:p>
          <w:p w14:paraId="10E0EBAD" w14:textId="1C0DE0A6" w:rsidR="00156AC7" w:rsidRDefault="00156AC7" w:rsidP="00103FA4">
            <w:pPr>
              <w:pStyle w:val="ListParagraph"/>
              <w:numPr>
                <w:ilvl w:val="0"/>
                <w:numId w:val="10"/>
              </w:numPr>
              <w:jc w:val="both"/>
            </w:pPr>
            <w:proofErr w:type="spellStart"/>
            <w:r>
              <w:t>Evorel</w:t>
            </w:r>
            <w:proofErr w:type="spellEnd"/>
            <w:r>
              <w:t xml:space="preserve"> </w:t>
            </w:r>
            <w:proofErr w:type="spellStart"/>
            <w:r>
              <w:t>sequi</w:t>
            </w:r>
            <w:proofErr w:type="spellEnd"/>
            <w:r>
              <w:t xml:space="preserve"> patches (for </w:t>
            </w:r>
            <w:proofErr w:type="spellStart"/>
            <w:r>
              <w:t>sc</w:t>
            </w:r>
            <w:proofErr w:type="spellEnd"/>
            <w:r>
              <w:t xml:space="preserve"> regime)</w:t>
            </w:r>
          </w:p>
        </w:tc>
        <w:tc>
          <w:tcPr>
            <w:tcW w:w="4985" w:type="dxa"/>
          </w:tcPr>
          <w:p w14:paraId="1FBDF56F" w14:textId="6F583FB1" w:rsidR="00E67CB4" w:rsidRDefault="00156AC7" w:rsidP="00103FA4">
            <w:pPr>
              <w:pStyle w:val="ListParagraph"/>
              <w:numPr>
                <w:ilvl w:val="0"/>
                <w:numId w:val="10"/>
              </w:numPr>
              <w:jc w:val="both"/>
            </w:pPr>
            <w:proofErr w:type="spellStart"/>
            <w:r w:rsidRPr="00CA13CA">
              <w:t>Bijuve</w:t>
            </w:r>
            <w:proofErr w:type="spellEnd"/>
            <w:r w:rsidRPr="00CA13CA">
              <w:t xml:space="preserve"> is a new oral HRT </w:t>
            </w:r>
            <w:r w:rsidRPr="00CA13CA">
              <w:rPr>
                <w:b/>
                <w:bCs/>
              </w:rPr>
              <w:t>tablet</w:t>
            </w:r>
            <w:r w:rsidRPr="00CA13CA">
              <w:t xml:space="preserve"> </w:t>
            </w:r>
            <w:r>
              <w:t>=</w:t>
            </w:r>
            <w:r w:rsidRPr="00CA13CA">
              <w:t xml:space="preserve"> </w:t>
            </w:r>
            <w:r w:rsidRPr="00156AC7">
              <w:rPr>
                <w:sz w:val="20"/>
                <w:szCs w:val="20"/>
              </w:rPr>
              <w:t>contains body identical oestradiol and progesterone for women with womb intact.</w:t>
            </w:r>
          </w:p>
        </w:tc>
      </w:tr>
    </w:tbl>
    <w:p w14:paraId="08542B34" w14:textId="77777777" w:rsidR="00EB2EAF" w:rsidRPr="00464CA0" w:rsidRDefault="00EB2EAF" w:rsidP="00EB2EAF">
      <w:pPr>
        <w:jc w:val="both"/>
        <w:rPr>
          <w:b/>
          <w:bCs/>
          <w:sz w:val="8"/>
          <w:szCs w:val="8"/>
        </w:rPr>
      </w:pPr>
    </w:p>
    <w:p w14:paraId="6DE3CD7F" w14:textId="77777777" w:rsidR="00CA13CA" w:rsidRPr="005E4A0E" w:rsidRDefault="00CA13CA" w:rsidP="00EB2EAF">
      <w:pPr>
        <w:jc w:val="both"/>
        <w:rPr>
          <w:b/>
          <w:bCs/>
          <w:color w:val="80340D" w:themeColor="accent2" w:themeShade="80"/>
        </w:rPr>
      </w:pPr>
      <w:r w:rsidRPr="005E4A0E">
        <w:rPr>
          <w:b/>
          <w:bCs/>
          <w:color w:val="80340D" w:themeColor="accent2" w:themeShade="80"/>
        </w:rPr>
        <w:t>Understanding sequential vs continuous combined preps</w:t>
      </w:r>
    </w:p>
    <w:p w14:paraId="111EA331" w14:textId="753E8FE6" w:rsidR="00CA13CA" w:rsidRPr="00103FA4" w:rsidRDefault="00CA13CA" w:rsidP="00EB2EAF">
      <w:pPr>
        <w:jc w:val="both"/>
      </w:pPr>
      <w:r w:rsidRPr="00103FA4">
        <w:t xml:space="preserve">Continuous combined </w:t>
      </w:r>
      <w:r w:rsidR="00103FA4" w:rsidRPr="00103FA4">
        <w:t xml:space="preserve">(cc) </w:t>
      </w:r>
      <w:r w:rsidRPr="00103FA4">
        <w:t xml:space="preserve">= oestrogen and progesterone given together </w:t>
      </w:r>
      <w:proofErr w:type="spellStart"/>
      <w:r w:rsidRPr="00103FA4">
        <w:t>everyday</w:t>
      </w:r>
      <w:proofErr w:type="spellEnd"/>
      <w:r w:rsidRPr="00103FA4">
        <w:t xml:space="preserve"> with a break (i.e. continuous</w:t>
      </w:r>
      <w:r w:rsidR="00103FA4" w:rsidRPr="00103FA4">
        <w:t>ly</w:t>
      </w:r>
      <w:r w:rsidRPr="00103FA4">
        <w:t xml:space="preserve"> and </w:t>
      </w:r>
      <w:proofErr w:type="gramStart"/>
      <w:r w:rsidRPr="00103FA4">
        <w:t>combined)</w:t>
      </w:r>
      <w:r w:rsidR="00103FA4">
        <w:t xml:space="preserve"> </w:t>
      </w:r>
      <w:r w:rsidR="00103FA4" w:rsidRPr="00103FA4">
        <w:t xml:space="preserve"> </w:t>
      </w:r>
      <w:r w:rsidR="00103FA4">
        <w:t>e.g.</w:t>
      </w:r>
      <w:proofErr w:type="gramEnd"/>
      <w:r w:rsidR="00103FA4">
        <w:t xml:space="preserve"> </w:t>
      </w:r>
      <w:proofErr w:type="spellStart"/>
      <w:r w:rsidR="00103FA4">
        <w:t>Evorel</w:t>
      </w:r>
      <w:proofErr w:type="spellEnd"/>
      <w:r w:rsidR="00103FA4">
        <w:t xml:space="preserve"> </w:t>
      </w:r>
      <w:proofErr w:type="spellStart"/>
      <w:r w:rsidR="00103FA4">
        <w:t>conti</w:t>
      </w:r>
      <w:proofErr w:type="spellEnd"/>
      <w:r w:rsidR="00103FA4">
        <w:t xml:space="preserve"> patch.</w:t>
      </w:r>
    </w:p>
    <w:p w14:paraId="40329500" w14:textId="6B964909" w:rsidR="00103FA4" w:rsidRPr="00103FA4" w:rsidRDefault="00CA13CA" w:rsidP="00EB2EAF">
      <w:pPr>
        <w:jc w:val="both"/>
      </w:pPr>
      <w:r w:rsidRPr="00103FA4">
        <w:t>Sequential</w:t>
      </w:r>
      <w:r w:rsidR="00103FA4" w:rsidRPr="00103FA4">
        <w:t xml:space="preserve"> combined (</w:t>
      </w:r>
      <w:proofErr w:type="spellStart"/>
      <w:r w:rsidR="00103FA4" w:rsidRPr="00103FA4">
        <w:t>sc</w:t>
      </w:r>
      <w:proofErr w:type="spellEnd"/>
      <w:r w:rsidR="00103FA4" w:rsidRPr="00103FA4">
        <w:t>)</w:t>
      </w:r>
      <w:r w:rsidRPr="00103FA4">
        <w:t xml:space="preserve"> = oestrogen given daily but with </w:t>
      </w:r>
      <w:r w:rsidR="00103FA4" w:rsidRPr="00103FA4">
        <w:t>progesterone spurts - essentially 2w on then 2w off (i.e. sequentially and combined)</w:t>
      </w:r>
      <w:r w:rsidR="00103FA4">
        <w:t xml:space="preserve"> e.g. </w:t>
      </w:r>
      <w:proofErr w:type="spellStart"/>
      <w:r w:rsidR="00103FA4">
        <w:t>Evorel</w:t>
      </w:r>
      <w:proofErr w:type="spellEnd"/>
      <w:r w:rsidR="00103FA4">
        <w:t xml:space="preserve"> </w:t>
      </w:r>
      <w:proofErr w:type="spellStart"/>
      <w:r w:rsidR="00103FA4">
        <w:t>sequi</w:t>
      </w:r>
      <w:proofErr w:type="spellEnd"/>
      <w:r w:rsidR="00103FA4">
        <w:t xml:space="preserve"> patch.</w:t>
      </w:r>
    </w:p>
    <w:p w14:paraId="08FA0184" w14:textId="1E43E070" w:rsidR="00103FA4" w:rsidRPr="005E4A0E" w:rsidRDefault="00103FA4" w:rsidP="00EB2EAF">
      <w:pPr>
        <w:jc w:val="both"/>
        <w:rPr>
          <w:b/>
          <w:bCs/>
          <w:color w:val="80340D" w:themeColor="accent2" w:themeShade="80"/>
        </w:rPr>
      </w:pPr>
      <w:r w:rsidRPr="005E4A0E">
        <w:rPr>
          <w:b/>
          <w:bCs/>
          <w:color w:val="80340D" w:themeColor="accent2" w:themeShade="80"/>
        </w:rPr>
        <w:t>Which is good for what?</w:t>
      </w:r>
    </w:p>
    <w:p w14:paraId="55D2372F" w14:textId="574587D7" w:rsidR="00103FA4" w:rsidRPr="00103FA4" w:rsidRDefault="00103FA4" w:rsidP="00EB2EAF">
      <w:pPr>
        <w:jc w:val="both"/>
      </w:pPr>
      <w:r w:rsidRPr="00103FA4">
        <w:t>Continuous Combined = Good for older women (&gt;55) because the amount of progesterone will not be enough if given as on and off doses with sequential combined preps.  The progesterone free periods are periods of endometrial Ca risk!</w:t>
      </w:r>
      <w:r>
        <w:t xml:space="preserve"> </w:t>
      </w:r>
    </w:p>
    <w:p w14:paraId="1BF3E8E8" w14:textId="347C6CF3" w:rsidR="0011100A" w:rsidRPr="005E4A0E" w:rsidRDefault="00103FA4" w:rsidP="005E4A0E">
      <w:pPr>
        <w:jc w:val="both"/>
      </w:pPr>
      <w:r w:rsidRPr="00103FA4">
        <w:t xml:space="preserve">Sequential Combined = Useful for perimenopausal </w:t>
      </w:r>
      <w:r w:rsidR="00E67CB4">
        <w:t xml:space="preserve">who still get periods, </w:t>
      </w:r>
      <w:r w:rsidRPr="00103FA4">
        <w:t xml:space="preserve">because the continuous progesterone in cc preps may cause erratic horrible bleeding which then ends up getting investigated for exclusion of Ca.  </w:t>
      </w:r>
    </w:p>
    <w:p w14:paraId="7536FC51" w14:textId="61F8ECB1" w:rsidR="00103FA4" w:rsidRPr="005E4A0E" w:rsidRDefault="0011100A" w:rsidP="00103FA4">
      <w:pPr>
        <w:jc w:val="both"/>
        <w:rPr>
          <w:b/>
          <w:bCs/>
          <w:color w:val="80340D" w:themeColor="accent2" w:themeShade="80"/>
        </w:rPr>
      </w:pPr>
      <w:r w:rsidRPr="005E4A0E">
        <w:rPr>
          <w:b/>
          <w:bCs/>
          <w:color w:val="80340D" w:themeColor="accent2" w:themeShade="80"/>
        </w:rPr>
        <w:lastRenderedPageBreak/>
        <w:t>What to prescribe for whom</w:t>
      </w:r>
      <w:r w:rsidR="00103FA4" w:rsidRPr="005E4A0E">
        <w:rPr>
          <w:b/>
          <w:bCs/>
          <w:color w:val="80340D" w:themeColor="accent2" w:themeShade="80"/>
        </w:rPr>
        <w:t>?</w:t>
      </w:r>
    </w:p>
    <w:p w14:paraId="7FCB3114" w14:textId="6EE16F39" w:rsidR="00E67CB4" w:rsidRPr="00E67CB4" w:rsidRDefault="00E67CB4" w:rsidP="00103FA4">
      <w:pPr>
        <w:jc w:val="both"/>
      </w:pPr>
      <w:r w:rsidRPr="00E67CB4">
        <w:t>What you prescribe depends on (1) whether uterus present or not and (2) risk factors like high endometrial Ca or Breast Ca risk (</w:t>
      </w:r>
      <w:proofErr w:type="gramStart"/>
      <w:r w:rsidRPr="00E67CB4">
        <w:t>PMH?,</w:t>
      </w:r>
      <w:proofErr w:type="gramEnd"/>
      <w:r w:rsidRPr="00E67CB4">
        <w:t xml:space="preserve"> FH?)</w:t>
      </w:r>
    </w:p>
    <w:p w14:paraId="597A9B2C" w14:textId="1101EC3F" w:rsidR="00103FA4" w:rsidRDefault="00103FA4" w:rsidP="00103FA4">
      <w:pPr>
        <w:pStyle w:val="ListParagraph"/>
        <w:numPr>
          <w:ilvl w:val="0"/>
          <w:numId w:val="9"/>
        </w:numPr>
        <w:jc w:val="both"/>
      </w:pPr>
      <w:r w:rsidRPr="00103FA4">
        <w:rPr>
          <w:b/>
          <w:bCs/>
        </w:rPr>
        <w:t>Period-</w:t>
      </w:r>
      <w:proofErr w:type="gramStart"/>
      <w:r w:rsidRPr="00103FA4">
        <w:rPr>
          <w:b/>
          <w:bCs/>
        </w:rPr>
        <w:t>free  +</w:t>
      </w:r>
      <w:proofErr w:type="gramEnd"/>
      <w:r w:rsidRPr="00103FA4">
        <w:rPr>
          <w:b/>
          <w:bCs/>
        </w:rPr>
        <w:t xml:space="preserve">  uterus</w:t>
      </w:r>
      <w:r>
        <w:t xml:space="preserve"> = oestrogen transdermal + oral </w:t>
      </w:r>
      <w:proofErr w:type="spellStart"/>
      <w:r w:rsidR="0011100A">
        <w:t>utrogestan</w:t>
      </w:r>
      <w:proofErr w:type="spellEnd"/>
      <w:r>
        <w:t xml:space="preserve"> </w:t>
      </w:r>
    </w:p>
    <w:p w14:paraId="2DB2F75B" w14:textId="338F2E26" w:rsidR="00103FA4" w:rsidRPr="00103FA4" w:rsidRDefault="00103FA4" w:rsidP="00E67CB4">
      <w:pPr>
        <w:pStyle w:val="ListParagraph"/>
        <w:ind w:left="2880"/>
        <w:jc w:val="both"/>
      </w:pPr>
      <w:r>
        <w:rPr>
          <w:b/>
          <w:bCs/>
        </w:rPr>
        <w:t xml:space="preserve">   </w:t>
      </w:r>
      <w:r w:rsidRPr="00103FA4">
        <w:t xml:space="preserve">= </w:t>
      </w:r>
      <w:proofErr w:type="spellStart"/>
      <w:r w:rsidR="00E67CB4">
        <w:t>Bijuve</w:t>
      </w:r>
      <w:proofErr w:type="spellEnd"/>
      <w:r w:rsidR="00E67CB4">
        <w:t xml:space="preserve"> </w:t>
      </w:r>
      <w:r w:rsidR="00E67CB4" w:rsidRPr="00E67CB4">
        <w:rPr>
          <w:sz w:val="20"/>
          <w:szCs w:val="20"/>
        </w:rPr>
        <w:t>(new tablet version)</w:t>
      </w:r>
    </w:p>
    <w:p w14:paraId="5DB319BB" w14:textId="77777777" w:rsidR="00E67CB4" w:rsidRDefault="00103FA4" w:rsidP="00103FA4">
      <w:pPr>
        <w:pStyle w:val="ListParagraph"/>
        <w:numPr>
          <w:ilvl w:val="0"/>
          <w:numId w:val="9"/>
        </w:numPr>
        <w:jc w:val="both"/>
      </w:pPr>
      <w:r w:rsidRPr="00E67CB4">
        <w:rPr>
          <w:b/>
          <w:bCs/>
        </w:rPr>
        <w:t>Period present with menopausal symptoms</w:t>
      </w:r>
      <w:r w:rsidR="00E67CB4">
        <w:rPr>
          <w:b/>
          <w:bCs/>
        </w:rPr>
        <w:t xml:space="preserve"> (perimenopausal)</w:t>
      </w:r>
      <w:r>
        <w:t xml:space="preserve"> </w:t>
      </w:r>
    </w:p>
    <w:p w14:paraId="4F94C2C9" w14:textId="55957293" w:rsidR="00E67CB4" w:rsidRDefault="00E67CB4" w:rsidP="00E67CB4">
      <w:pPr>
        <w:pStyle w:val="ListParagraph"/>
        <w:ind w:left="2160" w:firstLine="720"/>
        <w:jc w:val="both"/>
      </w:pPr>
      <w:r>
        <w:t xml:space="preserve">   = if &lt;55 give </w:t>
      </w:r>
      <w:r w:rsidR="00103FA4">
        <w:t xml:space="preserve">sequential HRT </w:t>
      </w:r>
    </w:p>
    <w:p w14:paraId="18027A9B" w14:textId="5E7787A6" w:rsidR="0011100A" w:rsidRDefault="00E67CB4" w:rsidP="0011100A">
      <w:pPr>
        <w:pStyle w:val="ListParagraph"/>
        <w:ind w:left="2160" w:firstLine="720"/>
        <w:jc w:val="both"/>
        <w:rPr>
          <w:sz w:val="20"/>
          <w:szCs w:val="20"/>
        </w:rPr>
      </w:pPr>
      <w:r>
        <w:t xml:space="preserve">   = if</w:t>
      </w:r>
      <w:r w:rsidR="00103FA4">
        <w:t xml:space="preserve"> </w:t>
      </w:r>
      <w:r>
        <w:t>&gt;</w:t>
      </w:r>
      <w:r w:rsidR="00103FA4">
        <w:t>55 give continuous HRT</w:t>
      </w:r>
      <w:r>
        <w:t xml:space="preserve"> </w:t>
      </w:r>
      <w:r w:rsidRPr="00E67CB4">
        <w:rPr>
          <w:sz w:val="20"/>
          <w:szCs w:val="20"/>
        </w:rPr>
        <w:t xml:space="preserve">(to give higher </w:t>
      </w:r>
      <w:proofErr w:type="spellStart"/>
      <w:r w:rsidRPr="00E67CB4">
        <w:rPr>
          <w:sz w:val="20"/>
          <w:szCs w:val="20"/>
        </w:rPr>
        <w:t>endomet</w:t>
      </w:r>
      <w:proofErr w:type="spellEnd"/>
      <w:r w:rsidRPr="00E67CB4">
        <w:rPr>
          <w:sz w:val="20"/>
          <w:szCs w:val="20"/>
        </w:rPr>
        <w:t>. Protection)</w:t>
      </w:r>
    </w:p>
    <w:p w14:paraId="281FD846" w14:textId="77777777" w:rsidR="0011100A" w:rsidRDefault="0011100A" w:rsidP="0011100A">
      <w:pPr>
        <w:pStyle w:val="ListParagraph"/>
        <w:ind w:left="2160"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= </w:t>
      </w:r>
      <w:r w:rsidRPr="0011100A">
        <w:t>Contraception</w:t>
      </w:r>
      <w:r>
        <w:rPr>
          <w:sz w:val="20"/>
          <w:szCs w:val="20"/>
        </w:rPr>
        <w:t xml:space="preserve">: Do not forget to give contraception as HRT doses </w:t>
      </w:r>
    </w:p>
    <w:p w14:paraId="38AFA288" w14:textId="297C5A9B" w:rsidR="0011100A" w:rsidRPr="0011100A" w:rsidRDefault="0011100A" w:rsidP="0011100A">
      <w:pPr>
        <w:pStyle w:val="ListParagraph"/>
        <w:ind w:left="2160"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are not</w:t>
      </w:r>
      <w:r w:rsidRPr="0011100A">
        <w:rPr>
          <w:sz w:val="20"/>
          <w:szCs w:val="20"/>
        </w:rPr>
        <w:t xml:space="preserve"> contraceptives. </w:t>
      </w:r>
      <w:proofErr w:type="spellStart"/>
      <w:r>
        <w:rPr>
          <w:sz w:val="20"/>
          <w:szCs w:val="20"/>
        </w:rPr>
        <w:t>e.g</w:t>
      </w:r>
      <w:proofErr w:type="spellEnd"/>
      <w:r>
        <w:rPr>
          <w:sz w:val="20"/>
          <w:szCs w:val="20"/>
        </w:rPr>
        <w:t xml:space="preserve"> Mirena, Depo Provera</w:t>
      </w:r>
    </w:p>
    <w:p w14:paraId="0BCAED5B" w14:textId="77777777" w:rsidR="00E67CB4" w:rsidRDefault="00103FA4" w:rsidP="00103FA4">
      <w:pPr>
        <w:pStyle w:val="ListParagraph"/>
        <w:numPr>
          <w:ilvl w:val="0"/>
          <w:numId w:val="9"/>
        </w:numPr>
        <w:jc w:val="both"/>
      </w:pPr>
      <w:r w:rsidRPr="00E67CB4">
        <w:rPr>
          <w:b/>
          <w:bCs/>
        </w:rPr>
        <w:t>No uterus</w:t>
      </w:r>
      <w:r>
        <w:t xml:space="preserve"> </w:t>
      </w:r>
      <w:proofErr w:type="gramStart"/>
      <w:r>
        <w:t>=  oestrogen</w:t>
      </w:r>
      <w:proofErr w:type="gramEnd"/>
      <w:r>
        <w:t xml:space="preserve"> transdermal only  </w:t>
      </w:r>
    </w:p>
    <w:p w14:paraId="4366FA6E" w14:textId="11D0D6B3" w:rsidR="00103FA4" w:rsidRDefault="00E67CB4" w:rsidP="0011100A">
      <w:pPr>
        <w:pStyle w:val="ListParagraph"/>
        <w:ind w:firstLine="720"/>
        <w:jc w:val="both"/>
      </w:pPr>
      <w:r>
        <w:t xml:space="preserve">       = </w:t>
      </w:r>
      <w:r w:rsidR="00103FA4">
        <w:t>subtotal</w:t>
      </w:r>
      <w:r>
        <w:t>s</w:t>
      </w:r>
      <w:r w:rsidR="00103FA4">
        <w:t xml:space="preserve"> still need progesterone</w:t>
      </w:r>
    </w:p>
    <w:p w14:paraId="7BDB1410" w14:textId="2122D402" w:rsidR="0011100A" w:rsidRPr="0011100A" w:rsidRDefault="0011100A" w:rsidP="0011100A">
      <w:pPr>
        <w:pStyle w:val="ListParagraph"/>
        <w:numPr>
          <w:ilvl w:val="0"/>
          <w:numId w:val="9"/>
        </w:numPr>
        <w:jc w:val="both"/>
        <w:rPr>
          <w:b/>
          <w:bCs/>
        </w:rPr>
      </w:pPr>
      <w:r w:rsidRPr="0011100A">
        <w:rPr>
          <w:b/>
          <w:bCs/>
        </w:rPr>
        <w:t>With all: add vaginal oestrogen (</w:t>
      </w:r>
      <w:proofErr w:type="spellStart"/>
      <w:r w:rsidRPr="0011100A">
        <w:rPr>
          <w:b/>
          <w:bCs/>
        </w:rPr>
        <w:t>Vagifem</w:t>
      </w:r>
      <w:proofErr w:type="spellEnd"/>
      <w:r w:rsidRPr="0011100A">
        <w:rPr>
          <w:b/>
          <w:bCs/>
        </w:rPr>
        <w:t>)</w:t>
      </w:r>
    </w:p>
    <w:p w14:paraId="2E20532D" w14:textId="214D8121" w:rsidR="0011100A" w:rsidRPr="0011100A" w:rsidRDefault="0011100A" w:rsidP="0011100A">
      <w:pPr>
        <w:pStyle w:val="ListParagraph"/>
        <w:jc w:val="both"/>
      </w:pPr>
      <w:r>
        <w:t xml:space="preserve">Think about </w:t>
      </w:r>
      <w:r w:rsidR="005719D6">
        <w:t xml:space="preserve">adding </w:t>
      </w:r>
      <w:r>
        <w:t xml:space="preserve">vaginal oestrogen = </w:t>
      </w:r>
      <w:proofErr w:type="spellStart"/>
      <w:r>
        <w:t>esp</w:t>
      </w:r>
      <w:proofErr w:type="spellEnd"/>
      <w:r>
        <w:t xml:space="preserve"> if they complain of dryness, UTI like features (dysuria, frequency) or painful sex.</w:t>
      </w:r>
    </w:p>
    <w:p w14:paraId="3DC24015" w14:textId="77777777" w:rsidR="00EB2EAF" w:rsidRPr="00464CA0" w:rsidRDefault="00EB2EAF" w:rsidP="00EB2EAF">
      <w:pPr>
        <w:jc w:val="both"/>
        <w:rPr>
          <w:b/>
          <w:bCs/>
          <w:sz w:val="8"/>
          <w:szCs w:val="8"/>
        </w:rPr>
      </w:pPr>
    </w:p>
    <w:p w14:paraId="019D0128" w14:textId="200A1487" w:rsidR="007C3BF6" w:rsidRPr="005E4A0E" w:rsidRDefault="00EB2EAF" w:rsidP="00EB2EAF">
      <w:pPr>
        <w:jc w:val="both"/>
        <w:rPr>
          <w:b/>
          <w:bCs/>
          <w:color w:val="80340D" w:themeColor="accent2" w:themeShade="80"/>
        </w:rPr>
      </w:pPr>
      <w:r w:rsidRPr="005E4A0E">
        <w:rPr>
          <w:b/>
          <w:bCs/>
          <w:color w:val="80340D" w:themeColor="accent2" w:themeShade="80"/>
        </w:rPr>
        <w:t xml:space="preserve">Specific things to remember… </w:t>
      </w:r>
    </w:p>
    <w:p w14:paraId="6DF8D8BD" w14:textId="3648B802" w:rsidR="007C3BF6" w:rsidRPr="007C3BF6" w:rsidRDefault="00EB2EAF" w:rsidP="00EB2EAF">
      <w:pPr>
        <w:numPr>
          <w:ilvl w:val="0"/>
          <w:numId w:val="1"/>
        </w:numPr>
        <w:jc w:val="both"/>
      </w:pPr>
      <w:r>
        <w:rPr>
          <w:lang w:val="en-US"/>
        </w:rPr>
        <w:t>P</w:t>
      </w:r>
      <w:r w:rsidR="007C3BF6" w:rsidRPr="007C3BF6">
        <w:rPr>
          <w:lang w:val="en-US"/>
        </w:rPr>
        <w:t xml:space="preserve">atients on oral HRT </w:t>
      </w:r>
      <w:r>
        <w:rPr>
          <w:lang w:val="en-US"/>
        </w:rPr>
        <w:t>should be</w:t>
      </w:r>
      <w:r w:rsidR="007C3BF6" w:rsidRPr="007C3BF6">
        <w:rPr>
          <w:lang w:val="en-US"/>
        </w:rPr>
        <w:t xml:space="preserve"> switched to HRT </w:t>
      </w:r>
      <w:proofErr w:type="gramStart"/>
      <w:r w:rsidR="007C3BF6" w:rsidRPr="007C3BF6">
        <w:rPr>
          <w:lang w:val="en-US"/>
        </w:rPr>
        <w:t>patches</w:t>
      </w:r>
      <w:r w:rsidR="007C3BF6" w:rsidRPr="00EB2EAF">
        <w:rPr>
          <w:lang w:val="en-US"/>
        </w:rPr>
        <w:t xml:space="preserve">  (</w:t>
      </w:r>
      <w:proofErr w:type="gramEnd"/>
      <w:r w:rsidR="007C3BF6" w:rsidRPr="00EB2EAF">
        <w:rPr>
          <w:lang w:val="en-US"/>
        </w:rPr>
        <w:t>less Stroke, PE, DVT risk)</w:t>
      </w:r>
      <w:r w:rsidR="00CA13CA">
        <w:rPr>
          <w:lang w:val="en-US"/>
        </w:rPr>
        <w:t xml:space="preserve"> (unless patient wants to stay on tablets; patient choice is important)</w:t>
      </w:r>
    </w:p>
    <w:p w14:paraId="7E9FAA31" w14:textId="075EEFC0" w:rsidR="007C3BF6" w:rsidRPr="002766F2" w:rsidRDefault="00EB2EAF" w:rsidP="00EB2EAF">
      <w:pPr>
        <w:numPr>
          <w:ilvl w:val="0"/>
          <w:numId w:val="1"/>
        </w:numPr>
        <w:jc w:val="both"/>
      </w:pPr>
      <w:r>
        <w:rPr>
          <w:lang w:val="en-US"/>
        </w:rPr>
        <w:t xml:space="preserve">Patients </w:t>
      </w:r>
      <w:r w:rsidR="007C3BF6" w:rsidRPr="007C3BF6">
        <w:rPr>
          <w:lang w:val="en-US"/>
        </w:rPr>
        <w:t xml:space="preserve">on sequential HRT over 55 </w:t>
      </w:r>
      <w:r>
        <w:rPr>
          <w:lang w:val="en-US"/>
        </w:rPr>
        <w:t>should be</w:t>
      </w:r>
      <w:r w:rsidR="007C3BF6" w:rsidRPr="007C3BF6">
        <w:rPr>
          <w:lang w:val="en-US"/>
        </w:rPr>
        <w:t xml:space="preserve"> switched to continuous </w:t>
      </w:r>
      <w:proofErr w:type="gramStart"/>
      <w:r w:rsidR="007C3BF6" w:rsidRPr="007C3BF6">
        <w:rPr>
          <w:lang w:val="en-US"/>
        </w:rPr>
        <w:t>HRT?</w:t>
      </w:r>
      <w:proofErr w:type="gramEnd"/>
      <w:r w:rsidR="007C3BF6" w:rsidRPr="00EB2EAF">
        <w:rPr>
          <w:lang w:val="en-US"/>
        </w:rPr>
        <w:t xml:space="preserve"> (less Endometrial Ca risk)</w:t>
      </w:r>
    </w:p>
    <w:p w14:paraId="420A4BD2" w14:textId="6755FE07" w:rsidR="002766F2" w:rsidRPr="007C3BF6" w:rsidRDefault="002766F2" w:rsidP="00EB2EAF">
      <w:pPr>
        <w:numPr>
          <w:ilvl w:val="0"/>
          <w:numId w:val="1"/>
        </w:numPr>
        <w:jc w:val="both"/>
      </w:pPr>
      <w:r>
        <w:rPr>
          <w:lang w:val="en-US"/>
        </w:rPr>
        <w:t xml:space="preserve">Give </w:t>
      </w:r>
      <w:r w:rsidR="005E4A0E">
        <w:rPr>
          <w:lang w:val="en-US"/>
        </w:rPr>
        <w:t xml:space="preserve">the </w:t>
      </w:r>
      <w:r>
        <w:rPr>
          <w:lang w:val="en-US"/>
        </w:rPr>
        <w:t xml:space="preserve">higher </w:t>
      </w:r>
      <w:r w:rsidR="005E4A0E">
        <w:rPr>
          <w:lang w:val="en-US"/>
        </w:rPr>
        <w:t xml:space="preserve">200mcg </w:t>
      </w:r>
      <w:r>
        <w:rPr>
          <w:lang w:val="en-US"/>
        </w:rPr>
        <w:t xml:space="preserve">dose </w:t>
      </w:r>
      <w:r w:rsidR="005E4A0E">
        <w:rPr>
          <w:lang w:val="en-US"/>
        </w:rPr>
        <w:t xml:space="preserve">of </w:t>
      </w:r>
      <w:proofErr w:type="spellStart"/>
      <w:r>
        <w:rPr>
          <w:lang w:val="en-US"/>
        </w:rPr>
        <w:t>Utroges</w:t>
      </w:r>
      <w:r w:rsidR="005E4A0E">
        <w:rPr>
          <w:lang w:val="en-US"/>
        </w:rPr>
        <w:t>ta</w:t>
      </w:r>
      <w:r>
        <w:rPr>
          <w:lang w:val="en-US"/>
        </w:rPr>
        <w:t>n</w:t>
      </w:r>
      <w:proofErr w:type="spellEnd"/>
      <w:r>
        <w:rPr>
          <w:lang w:val="en-US"/>
        </w:rPr>
        <w:t xml:space="preserve"> for (1) </w:t>
      </w:r>
      <w:proofErr w:type="spellStart"/>
      <w:r>
        <w:rPr>
          <w:lang w:val="en-US"/>
        </w:rPr>
        <w:t>sc</w:t>
      </w:r>
      <w:proofErr w:type="spellEnd"/>
      <w:r>
        <w:rPr>
          <w:lang w:val="en-US"/>
        </w:rPr>
        <w:t xml:space="preserve"> regime (2) women on a high dose (</w:t>
      </w:r>
      <w:r w:rsidRPr="002766F2">
        <w:t>≥</w:t>
      </w:r>
      <w:r w:rsidRPr="002766F2">
        <w:rPr>
          <w:lang w:val="en-US"/>
        </w:rPr>
        <w:t xml:space="preserve"> </w:t>
      </w:r>
      <w:r>
        <w:rPr>
          <w:lang w:val="en-US"/>
        </w:rPr>
        <w:t xml:space="preserve">100mcg) of </w:t>
      </w:r>
      <w:proofErr w:type="spellStart"/>
      <w:r>
        <w:rPr>
          <w:lang w:val="en-US"/>
        </w:rPr>
        <w:t>Oestrogen</w:t>
      </w:r>
      <w:proofErr w:type="spellEnd"/>
      <w:r>
        <w:rPr>
          <w:lang w:val="en-US"/>
        </w:rPr>
        <w:t xml:space="preserve"> i.e. </w:t>
      </w:r>
      <w:r w:rsidRPr="002766F2">
        <w:t>≥</w:t>
      </w:r>
      <w:r>
        <w:rPr>
          <w:lang w:val="en-US"/>
        </w:rPr>
        <w:t xml:space="preserve"> 4 pumps of </w:t>
      </w:r>
      <w:proofErr w:type="spellStart"/>
      <w:r>
        <w:rPr>
          <w:lang w:val="en-US"/>
        </w:rPr>
        <w:t>oestrogen</w:t>
      </w:r>
      <w:proofErr w:type="spellEnd"/>
      <w:r>
        <w:rPr>
          <w:lang w:val="en-US"/>
        </w:rPr>
        <w:t xml:space="preserve"> gel</w:t>
      </w:r>
      <w:r w:rsidR="005E4A0E">
        <w:rPr>
          <w:lang w:val="en-US"/>
        </w:rPr>
        <w:t xml:space="preserve">, the 2mg </w:t>
      </w:r>
      <w:proofErr w:type="spellStart"/>
      <w:r w:rsidR="005E4A0E">
        <w:rPr>
          <w:lang w:val="en-US"/>
        </w:rPr>
        <w:t>Sandrena</w:t>
      </w:r>
      <w:proofErr w:type="spellEnd"/>
      <w:r w:rsidR="005E4A0E">
        <w:rPr>
          <w:lang w:val="en-US"/>
        </w:rPr>
        <w:t xml:space="preserve"> gel sachet.</w:t>
      </w:r>
    </w:p>
    <w:p w14:paraId="7C1A83DA" w14:textId="7874203D" w:rsidR="007C3BF6" w:rsidRPr="007C3BF6" w:rsidRDefault="007C3BF6" w:rsidP="00156AC7">
      <w:pPr>
        <w:numPr>
          <w:ilvl w:val="0"/>
          <w:numId w:val="1"/>
        </w:numPr>
        <w:jc w:val="both"/>
      </w:pPr>
      <w:r w:rsidRPr="00156AC7">
        <w:rPr>
          <w:lang w:val="en-US"/>
        </w:rPr>
        <w:t xml:space="preserve">Standard Norethisterone tablets used for contraception </w:t>
      </w:r>
      <w:r w:rsidRPr="00156AC7">
        <w:rPr>
          <w:u w:val="single"/>
          <w:lang w:val="en-US"/>
        </w:rPr>
        <w:t>do</w:t>
      </w:r>
      <w:r w:rsidR="00156AC7">
        <w:rPr>
          <w:u w:val="single"/>
          <w:lang w:val="en-US"/>
        </w:rPr>
        <w:t>es</w:t>
      </w:r>
      <w:r w:rsidRPr="00156AC7">
        <w:rPr>
          <w:u w:val="single"/>
          <w:lang w:val="en-US"/>
        </w:rPr>
        <w:t xml:space="preserve"> not count</w:t>
      </w:r>
      <w:r w:rsidR="00156AC7">
        <w:rPr>
          <w:u w:val="single"/>
          <w:lang w:val="en-US"/>
        </w:rPr>
        <w:t xml:space="preserve"> as good enough progesterone protection </w:t>
      </w:r>
      <w:r w:rsidRPr="00156AC7">
        <w:rPr>
          <w:lang w:val="en-US"/>
        </w:rPr>
        <w:t>(They contain 350 micrograms of progesterone and 5mg are required)</w:t>
      </w:r>
    </w:p>
    <w:p w14:paraId="2BE42CF4" w14:textId="19E8FF8F" w:rsidR="00EB2EAF" w:rsidRPr="00156AC7" w:rsidRDefault="007C3BF6" w:rsidP="00EB2EAF">
      <w:pPr>
        <w:numPr>
          <w:ilvl w:val="0"/>
          <w:numId w:val="2"/>
        </w:numPr>
        <w:jc w:val="both"/>
      </w:pPr>
      <w:r w:rsidRPr="007C3BF6">
        <w:rPr>
          <w:lang w:val="en-US"/>
        </w:rPr>
        <w:t xml:space="preserve">The Depo Provera injection </w:t>
      </w:r>
      <w:r w:rsidRPr="007C3BF6">
        <w:rPr>
          <w:u w:val="single"/>
          <w:lang w:val="en-US"/>
        </w:rPr>
        <w:t>does not count</w:t>
      </w:r>
      <w:r w:rsidR="00156AC7">
        <w:rPr>
          <w:u w:val="single"/>
          <w:lang w:val="en-US"/>
        </w:rPr>
        <w:t xml:space="preserve"> as good enough progesterone protection</w:t>
      </w:r>
    </w:p>
    <w:p w14:paraId="563E3F24" w14:textId="77777777" w:rsidR="00156AC7" w:rsidRPr="005719D6" w:rsidRDefault="00156AC7" w:rsidP="00156AC7">
      <w:pPr>
        <w:numPr>
          <w:ilvl w:val="0"/>
          <w:numId w:val="2"/>
        </w:numPr>
        <w:jc w:val="both"/>
        <w:rPr>
          <w:b/>
          <w:bCs/>
        </w:rPr>
      </w:pPr>
      <w:r w:rsidRPr="005E4A0E">
        <w:rPr>
          <w:b/>
          <w:bCs/>
          <w:lang w:val="en-US"/>
        </w:rPr>
        <w:t>Don’t titrate or change medication dose until 3 months – needs time to work</w:t>
      </w:r>
    </w:p>
    <w:p w14:paraId="3010B362" w14:textId="23C32F91" w:rsidR="005719D6" w:rsidRPr="005E4A0E" w:rsidRDefault="005719D6" w:rsidP="00156AC7">
      <w:pPr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  <w:lang w:val="en-US"/>
        </w:rPr>
        <w:t xml:space="preserve">No age to stop HRT – can continue for life.  But if a woman wants to stop after HRT, that’s okay too.  </w:t>
      </w:r>
    </w:p>
    <w:p w14:paraId="63B5F328" w14:textId="77777777" w:rsidR="00156AC7" w:rsidRPr="00464CA0" w:rsidRDefault="00156AC7" w:rsidP="0011100A">
      <w:pPr>
        <w:ind w:left="720"/>
        <w:jc w:val="both"/>
      </w:pPr>
    </w:p>
    <w:p w14:paraId="1BCD6E13" w14:textId="77777777" w:rsidR="007C3BF6" w:rsidRDefault="007C3BF6" w:rsidP="00EB2EAF">
      <w:pPr>
        <w:jc w:val="both"/>
      </w:pPr>
    </w:p>
    <w:sectPr w:rsidR="007C3BF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892491" w14:textId="77777777" w:rsidR="00FF4951" w:rsidRDefault="00FF4951" w:rsidP="007C3BF6">
      <w:pPr>
        <w:spacing w:after="0" w:line="240" w:lineRule="auto"/>
      </w:pPr>
      <w:r>
        <w:separator/>
      </w:r>
    </w:p>
  </w:endnote>
  <w:endnote w:type="continuationSeparator" w:id="0">
    <w:p w14:paraId="29D1F49F" w14:textId="77777777" w:rsidR="00FF4951" w:rsidRDefault="00FF4951" w:rsidP="007C3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roxima Nova">
    <w:altName w:val="Tahom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8D5C58" w14:textId="1E7FB769" w:rsidR="00464CA0" w:rsidRPr="00464CA0" w:rsidRDefault="00464CA0" w:rsidP="00464CA0">
    <w:pPr>
      <w:pStyle w:val="Footer"/>
      <w:jc w:val="right"/>
      <w:rPr>
        <w:i/>
        <w:iCs/>
        <w:sz w:val="18"/>
        <w:szCs w:val="18"/>
      </w:rPr>
    </w:pPr>
    <w:r w:rsidRPr="00464CA0">
      <w:rPr>
        <w:i/>
        <w:iCs/>
        <w:sz w:val="18"/>
        <w:szCs w:val="18"/>
      </w:rPr>
      <w:t>Created by Bradford VTS – July 2024 – please always check the latest guidance</w:t>
    </w:r>
  </w:p>
  <w:p w14:paraId="65548954" w14:textId="77777777" w:rsidR="00464CA0" w:rsidRDefault="00464C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F02183" w14:textId="77777777" w:rsidR="00FF4951" w:rsidRDefault="00FF4951" w:rsidP="007C3BF6">
      <w:pPr>
        <w:spacing w:after="0" w:line="240" w:lineRule="auto"/>
      </w:pPr>
      <w:r>
        <w:separator/>
      </w:r>
    </w:p>
  </w:footnote>
  <w:footnote w:type="continuationSeparator" w:id="0">
    <w:p w14:paraId="3BC7D1FA" w14:textId="77777777" w:rsidR="00FF4951" w:rsidRDefault="00FF4951" w:rsidP="007C3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DAC8EA" w14:textId="530EDEC5" w:rsidR="007C3BF6" w:rsidRDefault="007C3BF6" w:rsidP="00412EFE">
    <w:pPr>
      <w:pStyle w:val="Heading1"/>
      <w:spacing w:before="0" w:after="0"/>
      <w:jc w:val="center"/>
    </w:pPr>
    <w:r>
      <w:t xml:space="preserve">HRT – </w:t>
    </w:r>
    <w:r w:rsidR="00412EFE">
      <w:t>what to prescribe</w:t>
    </w:r>
    <w:r w:rsidR="00412EFE">
      <w:br/>
    </w:r>
    <w:r w:rsidRPr="00412EFE">
      <w:rPr>
        <w:i/>
        <w:iCs/>
        <w:sz w:val="28"/>
        <w:szCs w:val="28"/>
      </w:rPr>
      <w:t xml:space="preserve">an easy </w:t>
    </w:r>
    <w:proofErr w:type="spellStart"/>
    <w:r w:rsidRPr="00412EFE">
      <w:rPr>
        <w:i/>
        <w:iCs/>
        <w:sz w:val="28"/>
        <w:szCs w:val="28"/>
      </w:rPr>
      <w:t>peasy</w:t>
    </w:r>
    <w:proofErr w:type="spellEnd"/>
    <w:r w:rsidRPr="00412EFE">
      <w:rPr>
        <w:i/>
        <w:iCs/>
        <w:sz w:val="28"/>
        <w:szCs w:val="28"/>
      </w:rPr>
      <w:t xml:space="preserve"> </w:t>
    </w:r>
    <w:r w:rsidR="005E4A0E" w:rsidRPr="00412EFE">
      <w:rPr>
        <w:i/>
        <w:iCs/>
        <w:sz w:val="28"/>
        <w:szCs w:val="28"/>
      </w:rPr>
      <w:t xml:space="preserve">2 sides of A4 </w:t>
    </w:r>
    <w:r w:rsidRPr="00412EFE">
      <w:rPr>
        <w:i/>
        <w:iCs/>
        <w:sz w:val="28"/>
        <w:szCs w:val="28"/>
      </w:rPr>
      <w:t>guide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84962"/>
    <w:multiLevelType w:val="hybridMultilevel"/>
    <w:tmpl w:val="FF2010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0C3D"/>
    <w:multiLevelType w:val="hybridMultilevel"/>
    <w:tmpl w:val="69C65BF2"/>
    <w:lvl w:ilvl="0" w:tplc="DE32C2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D8ACCC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94B8F2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63260E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119E3D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C554DE6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95A2FF2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C3146B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845081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2" w15:restartNumberingAfterBreak="0">
    <w:nsid w:val="1545327C"/>
    <w:multiLevelType w:val="hybridMultilevel"/>
    <w:tmpl w:val="17E625A0"/>
    <w:lvl w:ilvl="0" w:tplc="AF56EA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38A95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20C1B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5865F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0720D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5409C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23E4E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686E0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3EE65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2FC01839"/>
    <w:multiLevelType w:val="hybridMultilevel"/>
    <w:tmpl w:val="05EA2BF8"/>
    <w:lvl w:ilvl="0" w:tplc="301E3A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6E10D9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3E1AEB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97B0CE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9B662C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989E8D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AF88A1E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ADC25B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48E0097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4" w15:restartNumberingAfterBreak="0">
    <w:nsid w:val="34F844A3"/>
    <w:multiLevelType w:val="hybridMultilevel"/>
    <w:tmpl w:val="C3729566"/>
    <w:lvl w:ilvl="0" w:tplc="D69248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6412A67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878A60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63C277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B9FA21F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2B62A3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ED2655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C7C2D08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DF7E98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5" w15:restartNumberingAfterBreak="0">
    <w:nsid w:val="36214CD1"/>
    <w:multiLevelType w:val="hybridMultilevel"/>
    <w:tmpl w:val="77C67E22"/>
    <w:lvl w:ilvl="0" w:tplc="76C290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909EA6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D91CB9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D59C7C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5F12B2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EF7A9A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60E4A0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20DCDC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115EA2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6" w15:restartNumberingAfterBreak="0">
    <w:nsid w:val="3EA46CEF"/>
    <w:multiLevelType w:val="hybridMultilevel"/>
    <w:tmpl w:val="95741340"/>
    <w:lvl w:ilvl="0" w:tplc="01B03A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572208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CE46FDF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E9424CF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9DC2AE7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C31CA7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49C8EC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5AEEC0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C6F066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7" w15:restartNumberingAfterBreak="0">
    <w:nsid w:val="5E24617A"/>
    <w:multiLevelType w:val="hybridMultilevel"/>
    <w:tmpl w:val="AD6A6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D951B4"/>
    <w:multiLevelType w:val="hybridMultilevel"/>
    <w:tmpl w:val="77F6847E"/>
    <w:lvl w:ilvl="0" w:tplc="3C5629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39E213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BB2280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4F26C0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EEB8A8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A572937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B56EAD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BC5237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07FEE1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9" w15:restartNumberingAfterBreak="0">
    <w:nsid w:val="7E927432"/>
    <w:multiLevelType w:val="hybridMultilevel"/>
    <w:tmpl w:val="87AC4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4566555">
    <w:abstractNumId w:val="2"/>
  </w:num>
  <w:num w:numId="2" w16cid:durableId="1442338608">
    <w:abstractNumId w:val="3"/>
  </w:num>
  <w:num w:numId="3" w16cid:durableId="425156608">
    <w:abstractNumId w:val="6"/>
  </w:num>
  <w:num w:numId="4" w16cid:durableId="745036257">
    <w:abstractNumId w:val="1"/>
  </w:num>
  <w:num w:numId="5" w16cid:durableId="1563712201">
    <w:abstractNumId w:val="5"/>
  </w:num>
  <w:num w:numId="6" w16cid:durableId="276832568">
    <w:abstractNumId w:val="8"/>
  </w:num>
  <w:num w:numId="7" w16cid:durableId="1984236546">
    <w:abstractNumId w:val="4"/>
  </w:num>
  <w:num w:numId="8" w16cid:durableId="271939054">
    <w:abstractNumId w:val="0"/>
  </w:num>
  <w:num w:numId="9" w16cid:durableId="2132506026">
    <w:abstractNumId w:val="7"/>
  </w:num>
  <w:num w:numId="10" w16cid:durableId="11612395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BF6"/>
    <w:rsid w:val="00103FA4"/>
    <w:rsid w:val="0011100A"/>
    <w:rsid w:val="00156AC7"/>
    <w:rsid w:val="002766F2"/>
    <w:rsid w:val="003F6297"/>
    <w:rsid w:val="00412EFE"/>
    <w:rsid w:val="00464CA0"/>
    <w:rsid w:val="00521B14"/>
    <w:rsid w:val="005719D6"/>
    <w:rsid w:val="005D04F4"/>
    <w:rsid w:val="005E4A0E"/>
    <w:rsid w:val="007C3BF6"/>
    <w:rsid w:val="0085225F"/>
    <w:rsid w:val="008D2745"/>
    <w:rsid w:val="008F7809"/>
    <w:rsid w:val="00B0346B"/>
    <w:rsid w:val="00C42431"/>
    <w:rsid w:val="00CA13CA"/>
    <w:rsid w:val="00E67CB4"/>
    <w:rsid w:val="00EB2EAF"/>
    <w:rsid w:val="00FF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2BCE8"/>
  <w15:chartTrackingRefBased/>
  <w15:docId w15:val="{C7BC4CB4-2A22-497C-984D-0EC3B7B3E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3B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B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B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B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B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B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B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B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B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B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B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B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B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B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B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3B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3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B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3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3B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3B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3B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3B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3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3B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3B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C3B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BF6"/>
  </w:style>
  <w:style w:type="paragraph" w:styleId="Footer">
    <w:name w:val="footer"/>
    <w:basedOn w:val="Normal"/>
    <w:link w:val="FooterChar"/>
    <w:uiPriority w:val="99"/>
    <w:unhideWhenUsed/>
    <w:rsid w:val="007C3B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F6"/>
  </w:style>
  <w:style w:type="table" w:styleId="TableGrid">
    <w:name w:val="Table Grid"/>
    <w:basedOn w:val="TableNormal"/>
    <w:uiPriority w:val="39"/>
    <w:rsid w:val="00103F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7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083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60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50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33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781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6809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63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10251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76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162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16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05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5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589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8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684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25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1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2024-09-12T16:54:00Z</dcterms:created>
  <dcterms:modified xsi:type="dcterms:W3CDTF">2024-09-15T14:16:00Z</dcterms:modified>
</cp:coreProperties>
</file>