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72"/>
      </w:tblGrid>
      <w:tr w:rsidR="00FA6058" w14:paraId="663129CE" w14:textId="77777777">
        <w:tc>
          <w:tcPr>
            <w:tcW w:w="9972" w:type="dxa"/>
            <w:shd w:val="clear" w:color="auto" w:fill="E0651F"/>
          </w:tcPr>
          <w:p w14:paraId="0E002CE2" w14:textId="77777777" w:rsidR="00FA6058" w:rsidRDefault="00000000">
            <w:pPr>
              <w:jc w:val="center"/>
            </w:pPr>
            <w:r>
              <w:rPr>
                <w:rFonts w:ascii="Calibri" w:hAnsi="Calibri"/>
                <w:b/>
                <w:color w:val="FFFFFF"/>
              </w:rPr>
              <w:t>BRADFORD VTS TEACHING AIDS</w:t>
            </w:r>
          </w:p>
          <w:p w14:paraId="37C686E9" w14:textId="77777777" w:rsidR="00FA6058" w:rsidRDefault="00000000">
            <w:pPr>
              <w:jc w:val="center"/>
            </w:pPr>
            <w:r>
              <w:rPr>
                <w:rFonts w:ascii="Calibri" w:hAnsi="Calibri"/>
                <w:b/>
                <w:color w:val="FFFFFF"/>
                <w:sz w:val="64"/>
              </w:rPr>
              <w:t>Heart Failure — Palliative and End-of-Life Care</w:t>
            </w:r>
          </w:p>
          <w:p w14:paraId="563263F2" w14:textId="77777777" w:rsidR="00FA6058" w:rsidRDefault="00000000">
            <w:pPr>
              <w:jc w:val="center"/>
            </w:pPr>
            <w:r>
              <w:rPr>
                <w:rFonts w:ascii="Calibri" w:hAnsi="Calibri"/>
                <w:i/>
                <w:color w:val="FFFFFF"/>
                <w:sz w:val="24"/>
              </w:rPr>
              <w:t>A Practical Guide for Primary Care · Bradford VTS · May 2026</w:t>
            </w:r>
          </w:p>
        </w:tc>
      </w:tr>
    </w:tbl>
    <w:p w14:paraId="071DBD73" w14:textId="77777777" w:rsidR="00FA6058" w:rsidRDefault="00FA6058"/>
    <w:p w14:paraId="1AF990B0" w14:textId="77777777" w:rsidR="00FA6058" w:rsidRDefault="00000000">
      <w:r>
        <w:rPr>
          <w:rFonts w:ascii="Calibri" w:hAnsi="Calibri"/>
          <w:b/>
          <w:color w:val="1F4E79"/>
          <w:sz w:val="30"/>
        </w:rPr>
        <w:t>💛 Why This Matters</w:t>
      </w:r>
    </w:p>
    <w:p w14:paraId="73307458" w14:textId="77777777" w:rsidR="00FA6058" w:rsidRDefault="00000000">
      <w:r>
        <w:rPr>
          <w:rFonts w:ascii="Calibri" w:hAnsi="Calibri"/>
        </w:rPr>
        <w:t>Heart failure has a 5-year mortality of ~50% — worse than many cancers — yet palliative care is often introduced too late. Unlike cancer, the trajectory is unpredictable: punctuated by decompensations and partial recoveries. This uncertainty should not delay end-of-life conversations.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72"/>
      </w:tblGrid>
      <w:tr w:rsidR="00FA6058" w14:paraId="18775865" w14:textId="77777777">
        <w:tc>
          <w:tcPr>
            <w:tcW w:w="9972" w:type="dxa"/>
            <w:shd w:val="clear" w:color="auto" w:fill="1D6A34"/>
          </w:tcPr>
          <w:p w14:paraId="24EC4DF4" w14:textId="77777777" w:rsidR="00FA6058" w:rsidRDefault="00000000">
            <w:r>
              <w:rPr>
                <w:rFonts w:ascii="Calibri" w:hAnsi="Calibri"/>
                <w:color w:val="FFFFFF"/>
              </w:rPr>
              <w:t>🌱 KEY PRINCIPLE</w:t>
            </w:r>
            <w:r>
              <w:rPr>
                <w:rFonts w:ascii="Calibri" w:hAnsi="Calibri"/>
                <w:color w:val="FFFFFF"/>
              </w:rPr>
              <w:br/>
              <w:t>Palliative care in heart failure means ensuring symptom control, dignity, and patient-centred decisions — alongside (not instead of) ongoing disease management. Introduce palliative approaches early.</w:t>
            </w:r>
          </w:p>
        </w:tc>
      </w:tr>
    </w:tbl>
    <w:p w14:paraId="3586CA7F" w14:textId="77777777" w:rsidR="00FA6058" w:rsidRDefault="00FA6058"/>
    <w:p w14:paraId="0F133FA2" w14:textId="77777777" w:rsidR="00FA6058" w:rsidRDefault="00000000">
      <w:r>
        <w:rPr>
          <w:rFonts w:ascii="Calibri" w:hAnsi="Calibri"/>
          <w:b/>
          <w:color w:val="1F4E79"/>
          <w:sz w:val="30"/>
        </w:rPr>
        <w:t>🔍 Identifying Patients in Last Year of Life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72"/>
      </w:tblGrid>
      <w:tr w:rsidR="00FA6058" w14:paraId="02B68082" w14:textId="77777777">
        <w:tc>
          <w:tcPr>
            <w:tcW w:w="9972" w:type="dxa"/>
            <w:shd w:val="clear" w:color="auto" w:fill="4A235A"/>
          </w:tcPr>
          <w:p w14:paraId="707CE6FE" w14:textId="77777777" w:rsidR="00FA6058" w:rsidRDefault="00000000">
            <w:r>
              <w:rPr>
                <w:rFonts w:ascii="Calibri" w:hAnsi="Calibri"/>
                <w:color w:val="FFFFFF"/>
              </w:rPr>
              <w:t>❓ THE SURPRISE QUESTION</w:t>
            </w:r>
            <w:r>
              <w:rPr>
                <w:rFonts w:ascii="Calibri" w:hAnsi="Calibri"/>
                <w:color w:val="FFFFFF"/>
              </w:rPr>
              <w:br/>
              <w:t>"Would I be surprised if this patient died in the next 12 months?"</w:t>
            </w:r>
            <w:r>
              <w:rPr>
                <w:rFonts w:ascii="Calibri" w:hAnsi="Calibri"/>
                <w:color w:val="FFFFFF"/>
              </w:rPr>
              <w:br/>
              <w:t>If "No, I would not be surprised" → palliative care plan needed.</w:t>
            </w:r>
          </w:p>
        </w:tc>
      </w:tr>
    </w:tbl>
    <w:p w14:paraId="2E6CB3CC" w14:textId="77777777" w:rsidR="00FA6058" w:rsidRDefault="00FA6058"/>
    <w:p w14:paraId="1B3A7846" w14:textId="77777777" w:rsidR="00FA6058" w:rsidRDefault="00000000">
      <w:r>
        <w:rPr>
          <w:rFonts w:ascii="Calibri" w:hAnsi="Calibri"/>
          <w:b/>
          <w:color w:val="1F4E79"/>
          <w:sz w:val="24"/>
        </w:rPr>
        <w:t>Clinical indicators for end-stage HF:</w:t>
      </w:r>
    </w:p>
    <w:p w14:paraId="2D24D3C6" w14:textId="77777777" w:rsidR="00FA6058" w:rsidRDefault="00000000">
      <w:pPr>
        <w:pStyle w:val="ListBullet"/>
      </w:pPr>
      <w:r>
        <w:rPr>
          <w:rFonts w:ascii="Calibri" w:hAnsi="Calibri"/>
        </w:rPr>
        <w:t>NYHA Class III–IV despite optimal therapy</w:t>
      </w:r>
    </w:p>
    <w:p w14:paraId="78DD0B33" w14:textId="77777777" w:rsidR="00FA6058" w:rsidRDefault="00000000">
      <w:pPr>
        <w:pStyle w:val="ListBullet"/>
      </w:pPr>
      <w:r>
        <w:rPr>
          <w:rFonts w:ascii="Calibri" w:hAnsi="Calibri"/>
        </w:rPr>
        <w:t>Recurrent HF hospitalisations (≥2 in 12 months)</w:t>
      </w:r>
    </w:p>
    <w:p w14:paraId="53038D2D" w14:textId="77777777" w:rsidR="00FA6058" w:rsidRDefault="00000000">
      <w:pPr>
        <w:pStyle w:val="ListBullet"/>
      </w:pPr>
      <w:r>
        <w:rPr>
          <w:rFonts w:ascii="Calibri" w:hAnsi="Calibri"/>
        </w:rPr>
        <w:t>Declining renal function preventing medication optimisation</w:t>
      </w:r>
    </w:p>
    <w:p w14:paraId="4A4BD5AF" w14:textId="77777777" w:rsidR="00FA6058" w:rsidRDefault="00000000">
      <w:pPr>
        <w:pStyle w:val="ListBullet"/>
      </w:pPr>
      <w:r>
        <w:rPr>
          <w:rFonts w:ascii="Calibri" w:hAnsi="Calibri"/>
        </w:rPr>
        <w:t>Cachexia / significant unintentional weight loss</w:t>
      </w:r>
    </w:p>
    <w:p w14:paraId="5A516859" w14:textId="77777777" w:rsidR="00FA6058" w:rsidRDefault="00000000">
      <w:pPr>
        <w:pStyle w:val="ListBullet"/>
      </w:pPr>
      <w:r>
        <w:rPr>
          <w:rFonts w:ascii="Calibri" w:hAnsi="Calibri"/>
        </w:rPr>
        <w:t>Persistent severe breathlessness/fatigue despite maximum therapy</w:t>
      </w:r>
    </w:p>
    <w:p w14:paraId="001D0D01" w14:textId="77777777" w:rsidR="00FA6058" w:rsidRDefault="00000000">
      <w:pPr>
        <w:pStyle w:val="ListBullet"/>
      </w:pPr>
      <w:r>
        <w:rPr>
          <w:rFonts w:ascii="Calibri" w:hAnsi="Calibri"/>
        </w:rPr>
        <w:t>Patient declining further hospital admissions</w:t>
      </w:r>
    </w:p>
    <w:p w14:paraId="75889DB3" w14:textId="77777777" w:rsidR="00FA6058" w:rsidRDefault="00000000">
      <w:r>
        <w:rPr>
          <w:rFonts w:ascii="Calibri" w:hAnsi="Calibri"/>
          <w:b/>
          <w:color w:val="1F4E79"/>
          <w:sz w:val="30"/>
        </w:rPr>
        <w:t>📋 Advance Care Planning (ACP)</w:t>
      </w:r>
    </w:p>
    <w:p w14:paraId="1516E108" w14:textId="77777777" w:rsidR="00FA6058" w:rsidRDefault="00000000">
      <w:r>
        <w:rPr>
          <w:rFonts w:ascii="Calibri" w:hAnsi="Calibri"/>
        </w:rPr>
        <w:t>ACP is a process, not a form-filling exercise. It should be introduced sensitively over several consultations.</w:t>
      </w:r>
    </w:p>
    <w:tbl>
      <w:tblPr>
        <w:tblStyle w:val="LightList-Accent3"/>
        <w:tblW w:w="0" w:type="auto"/>
        <w:tblLook w:val="04A0" w:firstRow="1" w:lastRow="0" w:firstColumn="1" w:lastColumn="0" w:noHBand="0" w:noVBand="1"/>
      </w:tblPr>
      <w:tblGrid>
        <w:gridCol w:w="4986"/>
        <w:gridCol w:w="4986"/>
      </w:tblGrid>
      <w:tr w:rsidR="00FA6058" w14:paraId="5A7882A0" w14:textId="77777777" w:rsidTr="00FA60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6" w:type="dxa"/>
            <w:shd w:val="clear" w:color="auto" w:fill="1F4E79"/>
          </w:tcPr>
          <w:p w14:paraId="29C39B4B" w14:textId="77777777" w:rsidR="00FA6058" w:rsidRDefault="00000000">
            <w:r>
              <w:rPr>
                <w:rFonts w:ascii="Calibri" w:hAnsi="Calibri"/>
                <w:color w:val="FFFFFF"/>
                <w:sz w:val="20"/>
              </w:rPr>
              <w:t>Component</w:t>
            </w:r>
          </w:p>
        </w:tc>
        <w:tc>
          <w:tcPr>
            <w:tcW w:w="4986" w:type="dxa"/>
            <w:shd w:val="clear" w:color="auto" w:fill="1F4E79"/>
          </w:tcPr>
          <w:p w14:paraId="5029463D" w14:textId="77777777" w:rsidR="00FA6058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/>
                <w:color w:val="FFFFFF"/>
                <w:sz w:val="20"/>
              </w:rPr>
              <w:t>What to discuss</w:t>
            </w:r>
          </w:p>
        </w:tc>
      </w:tr>
      <w:tr w:rsidR="00FA6058" w14:paraId="16EDF4D7" w14:textId="77777777" w:rsidTr="00FA60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6" w:type="dxa"/>
          </w:tcPr>
          <w:p w14:paraId="5C38269D" w14:textId="77777777" w:rsidR="00FA6058" w:rsidRDefault="00000000">
            <w:r>
              <w:rPr>
                <w:rFonts w:ascii="Calibri" w:hAnsi="Calibri"/>
                <w:sz w:val="20"/>
              </w:rPr>
              <w:t>DNACPR</w:t>
            </w:r>
          </w:p>
        </w:tc>
        <w:tc>
          <w:tcPr>
            <w:tcW w:w="4986" w:type="dxa"/>
          </w:tcPr>
          <w:p w14:paraId="712E43DA" w14:textId="77777777" w:rsidR="00FA6058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/>
                <w:sz w:val="20"/>
              </w:rPr>
              <w:t>Discuss CPR honestly — outcomes in advanced HF are very poor. Respect patient choice. Document and share across care settings.</w:t>
            </w:r>
          </w:p>
        </w:tc>
      </w:tr>
      <w:tr w:rsidR="00FA6058" w14:paraId="045D16AD" w14:textId="77777777" w:rsidTr="00FA60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6" w:type="dxa"/>
          </w:tcPr>
          <w:p w14:paraId="41D68C49" w14:textId="77777777" w:rsidR="00FA6058" w:rsidRDefault="00000000">
            <w:r>
              <w:rPr>
                <w:rFonts w:ascii="Calibri" w:hAnsi="Calibri"/>
                <w:sz w:val="20"/>
              </w:rPr>
              <w:t>Preferred place of death</w:t>
            </w:r>
          </w:p>
        </w:tc>
        <w:tc>
          <w:tcPr>
            <w:tcW w:w="4986" w:type="dxa"/>
          </w:tcPr>
          <w:p w14:paraId="5ED09E7D" w14:textId="77777777" w:rsidR="00FA6058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/>
                <w:sz w:val="20"/>
              </w:rPr>
              <w:t>Home? Hospice? Hospital? Most prefer home — plan proactively.</w:t>
            </w:r>
          </w:p>
        </w:tc>
      </w:tr>
      <w:tr w:rsidR="00FA6058" w14:paraId="5D22CE10" w14:textId="77777777" w:rsidTr="00FA60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6" w:type="dxa"/>
          </w:tcPr>
          <w:p w14:paraId="023BA898" w14:textId="77777777" w:rsidR="00FA6058" w:rsidRDefault="00000000">
            <w:r>
              <w:rPr>
                <w:rFonts w:ascii="Calibri" w:hAnsi="Calibri"/>
                <w:sz w:val="20"/>
              </w:rPr>
              <w:t>Lasting Power of Attorney (LPA)</w:t>
            </w:r>
          </w:p>
        </w:tc>
        <w:tc>
          <w:tcPr>
            <w:tcW w:w="4986" w:type="dxa"/>
          </w:tcPr>
          <w:p w14:paraId="45BF761B" w14:textId="77777777" w:rsidR="00FA6058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/>
                <w:sz w:val="20"/>
              </w:rPr>
              <w:t>Health &amp; welfare LPA — encourage if not already in place.</w:t>
            </w:r>
          </w:p>
        </w:tc>
      </w:tr>
      <w:tr w:rsidR="00FA6058" w14:paraId="63674675" w14:textId="77777777" w:rsidTr="00FA60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6" w:type="dxa"/>
          </w:tcPr>
          <w:p w14:paraId="1B482E01" w14:textId="77777777" w:rsidR="00FA6058" w:rsidRDefault="00000000">
            <w:r>
              <w:rPr>
                <w:rFonts w:ascii="Calibri" w:hAnsi="Calibri"/>
                <w:sz w:val="20"/>
              </w:rPr>
              <w:t>Anticipatory medications</w:t>
            </w:r>
          </w:p>
        </w:tc>
        <w:tc>
          <w:tcPr>
            <w:tcW w:w="4986" w:type="dxa"/>
          </w:tcPr>
          <w:p w14:paraId="3B19AF4F" w14:textId="77777777" w:rsidR="00FA6058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/>
                <w:sz w:val="20"/>
              </w:rPr>
              <w:t>Prescribe PRN opioids, anxiolytics, antiemetics in advance for community EOL care.</w:t>
            </w:r>
          </w:p>
        </w:tc>
      </w:tr>
    </w:tbl>
    <w:p w14:paraId="0C06F1C4" w14:textId="77777777" w:rsidR="00FA6058" w:rsidRDefault="00FA6058"/>
    <w:p w14:paraId="017597F7" w14:textId="77777777" w:rsidR="00FA6058" w:rsidRDefault="00000000">
      <w:r>
        <w:rPr>
          <w:rFonts w:ascii="Calibri" w:hAnsi="Calibri"/>
          <w:b/>
          <w:color w:val="1F4E79"/>
          <w:sz w:val="30"/>
        </w:rPr>
        <w:t>💊 Symptom Management</w:t>
      </w:r>
    </w:p>
    <w:p w14:paraId="17539535" w14:textId="77777777" w:rsidR="00FA6058" w:rsidRDefault="00000000">
      <w:r>
        <w:rPr>
          <w:rFonts w:ascii="Calibri" w:hAnsi="Calibri"/>
          <w:b/>
          <w:color w:val="1F4E79"/>
          <w:sz w:val="24"/>
        </w:rPr>
        <w:t>Breathlessness (most distressing symptom):</w:t>
      </w:r>
    </w:p>
    <w:p w14:paraId="7C8FC7C0" w14:textId="77777777" w:rsidR="00FA6058" w:rsidRDefault="00000000">
      <w:pPr>
        <w:pStyle w:val="ListBullet"/>
      </w:pPr>
      <w:r>
        <w:rPr>
          <w:rFonts w:ascii="Calibri" w:hAnsi="Calibri"/>
        </w:rPr>
        <w:t>Optimise diuretics — titrate to symptoms/weight</w:t>
      </w:r>
    </w:p>
    <w:p w14:paraId="32EF109E" w14:textId="77777777" w:rsidR="00FA6058" w:rsidRDefault="00000000">
      <w:pPr>
        <w:pStyle w:val="ListBullet"/>
      </w:pPr>
      <w:r>
        <w:rPr>
          <w:rFonts w:ascii="Calibri" w:hAnsi="Calibri"/>
        </w:rPr>
        <w:t>Low-dose opioids: morphine 2.5–5 mg PRN (evidence-based per NICE NG106 2025)</w:t>
      </w:r>
    </w:p>
    <w:p w14:paraId="185D4302" w14:textId="77777777" w:rsidR="00FA6058" w:rsidRDefault="00000000">
      <w:pPr>
        <w:pStyle w:val="ListBullet"/>
      </w:pPr>
      <w:r>
        <w:rPr>
          <w:rFonts w:ascii="Calibri" w:hAnsi="Calibri"/>
        </w:rPr>
        <w:t>Fan therapy — cool air on face; simple and effective</w:t>
      </w:r>
    </w:p>
    <w:p w14:paraId="4CE073C0" w14:textId="77777777" w:rsidR="00FA6058" w:rsidRDefault="00000000">
      <w:pPr>
        <w:pStyle w:val="ListBullet"/>
      </w:pPr>
      <w:r>
        <w:rPr>
          <w:rFonts w:ascii="Calibri" w:hAnsi="Calibri"/>
        </w:rPr>
        <w:t>Positioning: upright; head of bed elevated</w:t>
      </w:r>
    </w:p>
    <w:p w14:paraId="59C5664A" w14:textId="77777777" w:rsidR="00FA6058" w:rsidRDefault="00000000">
      <w:pPr>
        <w:pStyle w:val="ListBullet"/>
      </w:pPr>
      <w:r>
        <w:rPr>
          <w:rFonts w:ascii="Calibri" w:hAnsi="Calibri"/>
        </w:rPr>
        <w:t>Lorazepam 0.5–1 mg for anxiety-driven breathlessness</w:t>
      </w:r>
    </w:p>
    <w:p w14:paraId="04F2010C" w14:textId="77777777" w:rsidR="00FA6058" w:rsidRDefault="00000000">
      <w:pPr>
        <w:pStyle w:val="ListBullet"/>
      </w:pPr>
      <w:r>
        <w:rPr>
          <w:rFonts w:ascii="Calibri" w:hAnsi="Calibri"/>
        </w:rPr>
        <w:t>Oxygen only if SpO₂ &lt;92% — NOT for non-hypoxic breathlessness</w:t>
      </w:r>
    </w:p>
    <w:p w14:paraId="531EECDE" w14:textId="77777777" w:rsidR="00FA6058" w:rsidRDefault="00000000">
      <w:r>
        <w:rPr>
          <w:rFonts w:ascii="Calibri" w:hAnsi="Calibri"/>
          <w:b/>
          <w:color w:val="1F4E79"/>
          <w:sz w:val="24"/>
        </w:rPr>
        <w:t>Anxiety and depression:</w:t>
      </w:r>
    </w:p>
    <w:p w14:paraId="6471F3BD" w14:textId="77777777" w:rsidR="00FA6058" w:rsidRDefault="00000000">
      <w:pPr>
        <w:pStyle w:val="ListBullet"/>
      </w:pPr>
      <w:r>
        <w:rPr>
          <w:rFonts w:ascii="Calibri" w:hAnsi="Calibri"/>
        </w:rPr>
        <w:t>Screen with PHQ-9/GAD-7 at every review</w:t>
      </w:r>
    </w:p>
    <w:p w14:paraId="02A07381" w14:textId="77777777" w:rsidR="00FA6058" w:rsidRDefault="00000000">
      <w:pPr>
        <w:pStyle w:val="ListBullet"/>
      </w:pPr>
      <w:r>
        <w:rPr>
          <w:rFonts w:ascii="Calibri" w:hAnsi="Calibri"/>
        </w:rPr>
        <w:t>Sertraline 50 mg OD or citalopram 10–20 mg daily (safest in HF)</w:t>
      </w:r>
    </w:p>
    <w:p w14:paraId="607BC72C" w14:textId="77777777" w:rsidR="00FA6058" w:rsidRDefault="00000000">
      <w:pPr>
        <w:pStyle w:val="ListBullet"/>
      </w:pPr>
      <w:r>
        <w:rPr>
          <w:rFonts w:ascii="Calibri" w:hAnsi="Calibri"/>
        </w:rPr>
        <w:t>Mirtazapine 15–30 mg nocte (also improves appetite/sleep)</w:t>
      </w:r>
    </w:p>
    <w:p w14:paraId="0794BC61" w14:textId="77777777" w:rsidR="00FA6058" w:rsidRDefault="00000000">
      <w:pPr>
        <w:pStyle w:val="ListBullet"/>
      </w:pPr>
      <w:r>
        <w:rPr>
          <w:rFonts w:ascii="Calibri" w:hAnsi="Calibri"/>
        </w:rPr>
        <w:t>Lorazepam 0.5–1 mg PRN for acute anxiety/panic</w:t>
      </w:r>
    </w:p>
    <w:p w14:paraId="700B941A" w14:textId="77777777" w:rsidR="00FA6058" w:rsidRDefault="00000000">
      <w:pPr>
        <w:pStyle w:val="ListBullet"/>
      </w:pPr>
      <w:r>
        <w:rPr>
          <w:rFonts w:ascii="Calibri" w:hAnsi="Calibri"/>
        </w:rPr>
        <w:t>Diazepam 2 mg TDS for background anxiety</w:t>
      </w:r>
    </w:p>
    <w:p w14:paraId="073D9280" w14:textId="77777777" w:rsidR="00FA6058" w:rsidRDefault="00000000">
      <w:r>
        <w:rPr>
          <w:rFonts w:ascii="Calibri" w:hAnsi="Calibri"/>
          <w:b/>
          <w:color w:val="1F4E79"/>
          <w:sz w:val="24"/>
        </w:rPr>
        <w:t>Other symptoms:</w:t>
      </w:r>
    </w:p>
    <w:p w14:paraId="6029DF16" w14:textId="77777777" w:rsidR="00FA6058" w:rsidRDefault="00000000">
      <w:pPr>
        <w:pStyle w:val="ListBullet"/>
      </w:pPr>
      <w:r>
        <w:rPr>
          <w:rFonts w:ascii="Calibri" w:hAnsi="Calibri"/>
        </w:rPr>
        <w:t>Pain: low-dose opioids; AVOID NSAIDs (worsen fluid retention and renal function)</w:t>
      </w:r>
    </w:p>
    <w:p w14:paraId="41603DBD" w14:textId="77777777" w:rsidR="00FA6058" w:rsidRDefault="00000000">
      <w:pPr>
        <w:pStyle w:val="ListBullet"/>
      </w:pPr>
      <w:r>
        <w:rPr>
          <w:rFonts w:ascii="Calibri" w:hAnsi="Calibri"/>
        </w:rPr>
        <w:t>Nausea: metoclopramide 10 mg TDS or haloperidol 0.5–1 mg (renal impairment)</w:t>
      </w:r>
    </w:p>
    <w:p w14:paraId="242D40F9" w14:textId="77777777" w:rsidR="00FA6058" w:rsidRDefault="00000000">
      <w:pPr>
        <w:pStyle w:val="ListBullet"/>
      </w:pPr>
      <w:r>
        <w:rPr>
          <w:rFonts w:ascii="Calibri" w:hAnsi="Calibri"/>
        </w:rPr>
        <w:t>Fatigue: pacing, OT referral, treat anaemia/hypothyroidism/depression</w:t>
      </w:r>
    </w:p>
    <w:p w14:paraId="7722449B" w14:textId="77777777" w:rsidR="00FA6058" w:rsidRDefault="00000000">
      <w:pPr>
        <w:pStyle w:val="ListBullet"/>
      </w:pPr>
      <w:r>
        <w:rPr>
          <w:rFonts w:ascii="Calibri" w:hAnsi="Calibri"/>
        </w:rPr>
        <w:t>Oedema: diuretic optimisation; compression hosiery ONLY if ABPI adequate</w:t>
      </w:r>
    </w:p>
    <w:p w14:paraId="78AED854" w14:textId="77777777" w:rsidR="00FA6058" w:rsidRDefault="00FA605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72"/>
      </w:tblGrid>
      <w:tr w:rsidR="00FA6058" w14:paraId="3E99F90A" w14:textId="77777777">
        <w:tc>
          <w:tcPr>
            <w:tcW w:w="9972" w:type="dxa"/>
            <w:shd w:val="clear" w:color="auto" w:fill="7B241C"/>
          </w:tcPr>
          <w:p w14:paraId="66AE0F9D" w14:textId="77777777" w:rsidR="00FA6058" w:rsidRDefault="00000000">
            <w:r>
              <w:rPr>
                <w:rFonts w:ascii="Calibri" w:hAnsi="Calibri"/>
                <w:color w:val="FFFFFF"/>
              </w:rPr>
              <w:t>⚡ ICD DEACTIVATION — CRITICAL CONVERSATION</w:t>
            </w:r>
            <w:r>
              <w:rPr>
                <w:rFonts w:ascii="Calibri" w:hAnsi="Calibri"/>
                <w:color w:val="FFFFFF"/>
              </w:rPr>
              <w:br/>
            </w:r>
            <w:r>
              <w:rPr>
                <w:rFonts w:ascii="Calibri" w:hAnsi="Calibri"/>
                <w:color w:val="FFFFFF"/>
              </w:rPr>
              <w:br/>
              <w:t>Patients with ICDs can receive painful, distressing shocks in the final hours of life as the heart deteriorates. This is traumatic for patient AND family.</w:t>
            </w:r>
            <w:r>
              <w:rPr>
                <w:rFonts w:ascii="Calibri" w:hAnsi="Calibri"/>
                <w:color w:val="FFFFFF"/>
              </w:rPr>
              <w:br/>
            </w:r>
            <w:r>
              <w:rPr>
                <w:rFonts w:ascii="Calibri" w:hAnsi="Calibri"/>
                <w:color w:val="FFFFFF"/>
              </w:rPr>
              <w:br/>
              <w:t>• ICD deactivation discussion MUST happen before end-stage</w:t>
            </w:r>
            <w:r>
              <w:rPr>
                <w:rFonts w:ascii="Calibri" w:hAnsi="Calibri"/>
                <w:color w:val="FFFFFF"/>
              </w:rPr>
              <w:br/>
              <w:t>• Patient can request deactivation at any time — it is their right</w:t>
            </w:r>
            <w:r>
              <w:rPr>
                <w:rFonts w:ascii="Calibri" w:hAnsi="Calibri"/>
                <w:color w:val="FFFFFF"/>
              </w:rPr>
              <w:br/>
              <w:t>• Deactivation ≠ withdrawal of treatment; it removes a painful intervention</w:t>
            </w:r>
            <w:r>
              <w:rPr>
                <w:rFonts w:ascii="Calibri" w:hAnsi="Calibri"/>
                <w:color w:val="FFFFFF"/>
              </w:rPr>
              <w:br/>
              <w:t>• Who to involve: patient, family, HF nurse, cardiologist, palliative care team</w:t>
            </w:r>
          </w:p>
        </w:tc>
      </w:tr>
    </w:tbl>
    <w:p w14:paraId="33F3C9E7" w14:textId="77777777" w:rsidR="00FA6058" w:rsidRDefault="00FA6058"/>
    <w:p w14:paraId="7E7A2236" w14:textId="77777777" w:rsidR="008C438A" w:rsidRDefault="008C438A">
      <w:pPr>
        <w:rPr>
          <w:rFonts w:ascii="Calibri" w:hAnsi="Calibri"/>
          <w:b/>
          <w:color w:val="1F4E79"/>
          <w:sz w:val="30"/>
        </w:rPr>
      </w:pPr>
      <w:r>
        <w:rPr>
          <w:rFonts w:ascii="Calibri" w:hAnsi="Calibri"/>
          <w:b/>
          <w:color w:val="1F4E79"/>
          <w:sz w:val="30"/>
        </w:rPr>
        <w:br w:type="page"/>
      </w:r>
    </w:p>
    <w:p w14:paraId="2A957185" w14:textId="3F8222B4" w:rsidR="00FA6058" w:rsidRDefault="00000000">
      <w:r>
        <w:rPr>
          <w:rFonts w:ascii="Calibri" w:hAnsi="Calibri"/>
          <w:b/>
          <w:color w:val="1F4E79"/>
          <w:sz w:val="30"/>
        </w:rPr>
        <w:lastRenderedPageBreak/>
        <w:t>💡 Medications Near End of Life</w:t>
      </w:r>
    </w:p>
    <w:tbl>
      <w:tblPr>
        <w:tblStyle w:val="LightList-Accent1"/>
        <w:tblW w:w="0" w:type="auto"/>
        <w:tblLook w:val="04A0" w:firstRow="1" w:lastRow="0" w:firstColumn="1" w:lastColumn="0" w:noHBand="0" w:noVBand="1"/>
      </w:tblPr>
      <w:tblGrid>
        <w:gridCol w:w="3324"/>
        <w:gridCol w:w="3324"/>
        <w:gridCol w:w="3324"/>
      </w:tblGrid>
      <w:tr w:rsidR="00FA6058" w14:paraId="509305BB" w14:textId="77777777" w:rsidTr="00FA60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4" w:type="dxa"/>
            <w:shd w:val="clear" w:color="auto" w:fill="1F4E79"/>
          </w:tcPr>
          <w:p w14:paraId="4230C38C" w14:textId="77777777" w:rsidR="00FA6058" w:rsidRDefault="00000000">
            <w:r>
              <w:rPr>
                <w:rFonts w:ascii="Calibri" w:hAnsi="Calibri"/>
                <w:color w:val="FFFFFF"/>
                <w:sz w:val="20"/>
              </w:rPr>
              <w:t>Drug</w:t>
            </w:r>
          </w:p>
        </w:tc>
        <w:tc>
          <w:tcPr>
            <w:tcW w:w="3324" w:type="dxa"/>
            <w:shd w:val="clear" w:color="auto" w:fill="1F4E79"/>
          </w:tcPr>
          <w:p w14:paraId="63CAAF98" w14:textId="77777777" w:rsidR="00FA6058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/>
                <w:color w:val="FFFFFF"/>
                <w:sz w:val="20"/>
              </w:rPr>
              <w:t>Continue?</w:t>
            </w:r>
          </w:p>
        </w:tc>
        <w:tc>
          <w:tcPr>
            <w:tcW w:w="3324" w:type="dxa"/>
            <w:shd w:val="clear" w:color="auto" w:fill="1F4E79"/>
          </w:tcPr>
          <w:p w14:paraId="71BF3CF9" w14:textId="77777777" w:rsidR="00FA6058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/>
                <w:color w:val="FFFFFF"/>
                <w:sz w:val="20"/>
              </w:rPr>
              <w:t>Notes</w:t>
            </w:r>
          </w:p>
        </w:tc>
      </w:tr>
      <w:tr w:rsidR="00FA6058" w14:paraId="71A194F5" w14:textId="77777777" w:rsidTr="00FA60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4" w:type="dxa"/>
          </w:tcPr>
          <w:p w14:paraId="334FB8B7" w14:textId="77777777" w:rsidR="00FA6058" w:rsidRDefault="00000000">
            <w:r>
              <w:rPr>
                <w:rFonts w:ascii="Calibri" w:hAnsi="Calibri"/>
                <w:sz w:val="20"/>
              </w:rPr>
              <w:t>Diuretics (furosemide)</w:t>
            </w:r>
          </w:p>
        </w:tc>
        <w:tc>
          <w:tcPr>
            <w:tcW w:w="3324" w:type="dxa"/>
          </w:tcPr>
          <w:p w14:paraId="146E1FE5" w14:textId="77777777" w:rsidR="00FA6058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/>
                <w:sz w:val="20"/>
              </w:rPr>
              <w:t>✅ Yes</w:t>
            </w:r>
          </w:p>
        </w:tc>
        <w:tc>
          <w:tcPr>
            <w:tcW w:w="3324" w:type="dxa"/>
          </w:tcPr>
          <w:p w14:paraId="5FCA5EBE" w14:textId="77777777" w:rsidR="00FA6058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/>
                <w:sz w:val="20"/>
              </w:rPr>
              <w:t>Essential symptom control; titrate to breathlessness/oedema</w:t>
            </w:r>
          </w:p>
        </w:tc>
      </w:tr>
      <w:tr w:rsidR="00FA6058" w14:paraId="42CACB63" w14:textId="77777777" w:rsidTr="00FA60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4" w:type="dxa"/>
          </w:tcPr>
          <w:p w14:paraId="5EDC7775" w14:textId="77777777" w:rsidR="00FA6058" w:rsidRDefault="00000000">
            <w:r>
              <w:rPr>
                <w:rFonts w:ascii="Calibri" w:hAnsi="Calibri"/>
                <w:sz w:val="20"/>
              </w:rPr>
              <w:t>ACE inhibitor/ARB</w:t>
            </w:r>
          </w:p>
        </w:tc>
        <w:tc>
          <w:tcPr>
            <w:tcW w:w="3324" w:type="dxa"/>
          </w:tcPr>
          <w:p w14:paraId="4ADFB877" w14:textId="77777777" w:rsidR="00FA6058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/>
                <w:sz w:val="20"/>
              </w:rPr>
              <w:t>⚠ Review</w:t>
            </w:r>
          </w:p>
        </w:tc>
        <w:tc>
          <w:tcPr>
            <w:tcW w:w="3324" w:type="dxa"/>
          </w:tcPr>
          <w:p w14:paraId="03B49BD4" w14:textId="77777777" w:rsidR="00FA6058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/>
                <w:sz w:val="20"/>
              </w:rPr>
              <w:t>Reduce/stop if symptomatic hypotension near end of life</w:t>
            </w:r>
          </w:p>
        </w:tc>
      </w:tr>
      <w:tr w:rsidR="00FA6058" w14:paraId="15937DA0" w14:textId="77777777" w:rsidTr="00FA60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4" w:type="dxa"/>
          </w:tcPr>
          <w:p w14:paraId="78E977B8" w14:textId="77777777" w:rsidR="00FA6058" w:rsidRDefault="00000000">
            <w:r>
              <w:rPr>
                <w:rFonts w:ascii="Calibri" w:hAnsi="Calibri"/>
                <w:sz w:val="20"/>
              </w:rPr>
              <w:t>Beta-blocker</w:t>
            </w:r>
          </w:p>
        </w:tc>
        <w:tc>
          <w:tcPr>
            <w:tcW w:w="3324" w:type="dxa"/>
          </w:tcPr>
          <w:p w14:paraId="2FA2B71F" w14:textId="77777777" w:rsidR="00FA6058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/>
                <w:sz w:val="20"/>
              </w:rPr>
              <w:t>⚠ Review</w:t>
            </w:r>
          </w:p>
        </w:tc>
        <w:tc>
          <w:tcPr>
            <w:tcW w:w="3324" w:type="dxa"/>
          </w:tcPr>
          <w:p w14:paraId="1057DBAF" w14:textId="77777777" w:rsidR="00FA6058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/>
                <w:sz w:val="20"/>
              </w:rPr>
              <w:t>May worsen fatigue; discuss with HF specialist before stopping</w:t>
            </w:r>
          </w:p>
        </w:tc>
      </w:tr>
      <w:tr w:rsidR="00FA6058" w14:paraId="5FF77B0F" w14:textId="77777777" w:rsidTr="00FA60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4" w:type="dxa"/>
          </w:tcPr>
          <w:p w14:paraId="56472DAD" w14:textId="77777777" w:rsidR="00FA6058" w:rsidRDefault="00000000">
            <w:r>
              <w:rPr>
                <w:rFonts w:ascii="Calibri" w:hAnsi="Calibri"/>
                <w:sz w:val="20"/>
              </w:rPr>
              <w:t>SGLT2 inhibitor</w:t>
            </w:r>
          </w:p>
        </w:tc>
        <w:tc>
          <w:tcPr>
            <w:tcW w:w="3324" w:type="dxa"/>
          </w:tcPr>
          <w:p w14:paraId="03B03BCA" w14:textId="77777777" w:rsidR="00FA6058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/>
                <w:sz w:val="20"/>
              </w:rPr>
              <w:t>❌ Stop</w:t>
            </w:r>
          </w:p>
        </w:tc>
        <w:tc>
          <w:tcPr>
            <w:tcW w:w="3324" w:type="dxa"/>
          </w:tcPr>
          <w:p w14:paraId="1AF2641D" w14:textId="77777777" w:rsidR="00FA6058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/>
                <w:sz w:val="20"/>
              </w:rPr>
              <w:t>Stop when unable to eat/drink — DKA risk</w:t>
            </w:r>
          </w:p>
        </w:tc>
      </w:tr>
      <w:tr w:rsidR="00FA6058" w14:paraId="239A9A5B" w14:textId="77777777" w:rsidTr="00FA60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4" w:type="dxa"/>
          </w:tcPr>
          <w:p w14:paraId="3438D613" w14:textId="77777777" w:rsidR="00FA6058" w:rsidRDefault="00000000">
            <w:r>
              <w:rPr>
                <w:rFonts w:ascii="Calibri" w:hAnsi="Calibri"/>
                <w:sz w:val="20"/>
              </w:rPr>
              <w:t>Statins</w:t>
            </w:r>
          </w:p>
        </w:tc>
        <w:tc>
          <w:tcPr>
            <w:tcW w:w="3324" w:type="dxa"/>
          </w:tcPr>
          <w:p w14:paraId="037978C3" w14:textId="77777777" w:rsidR="00FA6058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/>
                <w:sz w:val="20"/>
              </w:rPr>
              <w:t>❌ Stop</w:t>
            </w:r>
          </w:p>
        </w:tc>
        <w:tc>
          <w:tcPr>
            <w:tcW w:w="3324" w:type="dxa"/>
          </w:tcPr>
          <w:p w14:paraId="661A8CDB" w14:textId="77777777" w:rsidR="00FA6058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/>
                <w:sz w:val="20"/>
              </w:rPr>
              <w:t>No benefit in last weeks — deprescribe</w:t>
            </w:r>
          </w:p>
        </w:tc>
      </w:tr>
      <w:tr w:rsidR="00FA6058" w14:paraId="1AB17B12" w14:textId="77777777" w:rsidTr="00FA60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4" w:type="dxa"/>
          </w:tcPr>
          <w:p w14:paraId="7D206501" w14:textId="77777777" w:rsidR="00FA6058" w:rsidRDefault="00000000">
            <w:r>
              <w:rPr>
                <w:rFonts w:ascii="Calibri" w:hAnsi="Calibri"/>
                <w:sz w:val="20"/>
              </w:rPr>
              <w:t>Antiplatelet/anticoagulant</w:t>
            </w:r>
          </w:p>
        </w:tc>
        <w:tc>
          <w:tcPr>
            <w:tcW w:w="3324" w:type="dxa"/>
          </w:tcPr>
          <w:p w14:paraId="5ECFD04C" w14:textId="77777777" w:rsidR="00FA6058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/>
                <w:sz w:val="20"/>
              </w:rPr>
              <w:t>⚠ Review</w:t>
            </w:r>
          </w:p>
        </w:tc>
        <w:tc>
          <w:tcPr>
            <w:tcW w:w="3324" w:type="dxa"/>
          </w:tcPr>
          <w:p w14:paraId="6576D40A" w14:textId="77777777" w:rsidR="00FA6058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/>
                <w:sz w:val="20"/>
              </w:rPr>
              <w:t>Review benefit vs burden individually</w:t>
            </w:r>
          </w:p>
        </w:tc>
      </w:tr>
    </w:tbl>
    <w:p w14:paraId="25CB298C" w14:textId="77777777" w:rsidR="00FA6058" w:rsidRDefault="00FA6058"/>
    <w:p w14:paraId="7E05A8B0" w14:textId="77777777" w:rsidR="00FA6058" w:rsidRDefault="00000000">
      <w:r>
        <w:rPr>
          <w:rFonts w:ascii="Calibri" w:hAnsi="Calibri"/>
          <w:b/>
          <w:color w:val="1F4E79"/>
          <w:sz w:val="30"/>
        </w:rPr>
        <w:t>🤝 MDT and Communication</w:t>
      </w:r>
    </w:p>
    <w:p w14:paraId="3A25570F" w14:textId="77777777" w:rsidR="00FA6058" w:rsidRDefault="00000000">
      <w:pPr>
        <w:pStyle w:val="ListBullet"/>
      </w:pPr>
      <w:r>
        <w:rPr>
          <w:rFonts w:ascii="Calibri" w:hAnsi="Calibri"/>
        </w:rPr>
        <w:t>HF specialist nurse — key coordinator; involve early</w:t>
      </w:r>
    </w:p>
    <w:p w14:paraId="45899C50" w14:textId="77777777" w:rsidR="00FA6058" w:rsidRDefault="00000000">
      <w:pPr>
        <w:pStyle w:val="ListBullet"/>
      </w:pPr>
      <w:r>
        <w:rPr>
          <w:rFonts w:ascii="Calibri" w:hAnsi="Calibri"/>
        </w:rPr>
        <w:t>Palliative care team — proactive referral; co-manage, not replace</w:t>
      </w:r>
    </w:p>
    <w:p w14:paraId="4B3E75F0" w14:textId="77777777" w:rsidR="00FA6058" w:rsidRDefault="00000000">
      <w:pPr>
        <w:pStyle w:val="ListBullet"/>
      </w:pPr>
      <w:r>
        <w:rPr>
          <w:rFonts w:ascii="Calibri" w:hAnsi="Calibri"/>
        </w:rPr>
        <w:t>District nurses — anticipatory care at home</w:t>
      </w:r>
    </w:p>
    <w:p w14:paraId="363F5FF7" w14:textId="77777777" w:rsidR="00FA6058" w:rsidRDefault="00000000">
      <w:pPr>
        <w:pStyle w:val="ListBullet"/>
      </w:pPr>
      <w:r>
        <w:rPr>
          <w:rFonts w:ascii="Calibri" w:hAnsi="Calibri"/>
        </w:rPr>
        <w:t>GP — lead for primary care palliative support; place on GSF register</w:t>
      </w:r>
    </w:p>
    <w:p w14:paraId="38515029" w14:textId="77777777" w:rsidR="00FA6058" w:rsidRDefault="00000000">
      <w:pPr>
        <w:pStyle w:val="ListBullet"/>
      </w:pPr>
      <w:r>
        <w:rPr>
          <w:rFonts w:ascii="Calibri" w:hAnsi="Calibri"/>
        </w:rPr>
        <w:t>Social services — care packages, equipment (hospital bed, commode)</w:t>
      </w:r>
    </w:p>
    <w:p w14:paraId="32B69374" w14:textId="5397A2EE" w:rsidR="00FA6058" w:rsidRDefault="00000000" w:rsidP="008C438A">
      <w:pPr>
        <w:pStyle w:val="ListBullet"/>
      </w:pPr>
      <w:r>
        <w:rPr>
          <w:rFonts w:ascii="Calibri" w:hAnsi="Calibri"/>
        </w:rPr>
        <w:t>Carer support — refer carers to support services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72"/>
      </w:tblGrid>
      <w:tr w:rsidR="00FA6058" w14:paraId="3846A615" w14:textId="77777777">
        <w:tc>
          <w:tcPr>
            <w:tcW w:w="9972" w:type="dxa"/>
            <w:shd w:val="clear" w:color="auto" w:fill="117A65"/>
          </w:tcPr>
          <w:p w14:paraId="2143920C" w14:textId="77777777" w:rsidR="00FA6058" w:rsidRDefault="00000000">
            <w:r>
              <w:rPr>
                <w:rFonts w:ascii="Segoe UI Symbol" w:hAnsi="Segoe UI Symbol" w:cs="Segoe UI Symbol"/>
                <w:color w:val="FFFFFF"/>
              </w:rPr>
              <w:t>🗣</w:t>
            </w:r>
            <w:r>
              <w:rPr>
                <w:rFonts w:ascii="Calibri" w:hAnsi="Calibri"/>
                <w:color w:val="FFFFFF"/>
              </w:rPr>
              <w:t xml:space="preserve"> HELPFUL PHRASES</w:t>
            </w:r>
            <w:r>
              <w:rPr>
                <w:rFonts w:ascii="Calibri" w:hAnsi="Calibri"/>
                <w:color w:val="FFFFFF"/>
              </w:rPr>
              <w:br/>
            </w:r>
            <w:r>
              <w:rPr>
                <w:rFonts w:ascii="Calibri" w:hAnsi="Calibri"/>
                <w:color w:val="FFFFFF"/>
              </w:rPr>
              <w:br/>
              <w:t>"I want to make sure we're helping you live as well as possible — can we talk about what matters most to you?"</w:t>
            </w:r>
            <w:r>
              <w:rPr>
                <w:rFonts w:ascii="Calibri" w:hAnsi="Calibri"/>
                <w:color w:val="FFFFFF"/>
              </w:rPr>
              <w:br/>
            </w:r>
            <w:r>
              <w:rPr>
                <w:rFonts w:ascii="Calibri" w:hAnsi="Calibri"/>
                <w:color w:val="FFFFFF"/>
              </w:rPr>
              <w:br/>
              <w:t>"If your heart were to get much weaker, where would you want to be cared for?"</w:t>
            </w:r>
            <w:r>
              <w:rPr>
                <w:rFonts w:ascii="Calibri" w:hAnsi="Calibri"/>
                <w:color w:val="FFFFFF"/>
              </w:rPr>
              <w:br/>
            </w:r>
            <w:r>
              <w:rPr>
                <w:rFonts w:ascii="Calibri" w:hAnsi="Calibri"/>
                <w:color w:val="FFFFFF"/>
              </w:rPr>
              <w:br/>
              <w:t>"The machine in your chest [ICD] could give you a shock if your heart rhythm changes. How do you feel about that?"</w:t>
            </w:r>
            <w:r>
              <w:rPr>
                <w:rFonts w:ascii="Calibri" w:hAnsi="Calibri"/>
                <w:color w:val="FFFFFF"/>
              </w:rPr>
              <w:br/>
            </w:r>
            <w:r>
              <w:rPr>
                <w:rFonts w:ascii="Calibri" w:hAnsi="Calibri"/>
                <w:color w:val="FFFFFF"/>
              </w:rPr>
              <w:br/>
              <w:t>"Choosing to focus on comfort and quality of life is a completely valid and respected choice."</w:t>
            </w:r>
          </w:p>
        </w:tc>
      </w:tr>
    </w:tbl>
    <w:p w14:paraId="095E57A9" w14:textId="77777777" w:rsidR="00FA6058" w:rsidRDefault="00FA605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72"/>
      </w:tblGrid>
      <w:tr w:rsidR="00FA6058" w14:paraId="0A01393A" w14:textId="77777777">
        <w:tc>
          <w:tcPr>
            <w:tcW w:w="9972" w:type="dxa"/>
            <w:shd w:val="clear" w:color="auto" w:fill="1A5276"/>
          </w:tcPr>
          <w:p w14:paraId="0355B4AE" w14:textId="77777777" w:rsidR="00FA6058" w:rsidRDefault="00000000">
            <w:r>
              <w:rPr>
                <w:rFonts w:ascii="Calibri" w:hAnsi="Calibri"/>
                <w:color w:val="FFFFFF"/>
              </w:rPr>
              <w:t>🔑 KEY POINTS</w:t>
            </w:r>
            <w:r>
              <w:rPr>
                <w:rFonts w:ascii="Calibri" w:hAnsi="Calibri"/>
                <w:color w:val="FFFFFF"/>
              </w:rPr>
              <w:br/>
              <w:t>• Surprise Question drives palliative care planning</w:t>
            </w:r>
            <w:r>
              <w:rPr>
                <w:rFonts w:ascii="Calibri" w:hAnsi="Calibri"/>
                <w:color w:val="FFFFFF"/>
              </w:rPr>
              <w:br/>
              <w:t>• ACP: DNACPR + preferred place of death + LPA + anticipatory meds</w:t>
            </w:r>
            <w:r>
              <w:rPr>
                <w:rFonts w:ascii="Calibri" w:hAnsi="Calibri"/>
                <w:color w:val="FFFFFF"/>
              </w:rPr>
              <w:br/>
              <w:t>• Breathlessness: opioids + fan + positioning; NOT O2 if non-hypoxic</w:t>
            </w:r>
            <w:r>
              <w:rPr>
                <w:rFonts w:ascii="Calibri" w:hAnsi="Calibri"/>
                <w:color w:val="FFFFFF"/>
              </w:rPr>
              <w:br/>
              <w:t>• ICD deactivation: essential proactive conversation</w:t>
            </w:r>
            <w:r>
              <w:rPr>
                <w:rFonts w:ascii="Calibri" w:hAnsi="Calibri"/>
                <w:color w:val="FFFFFF"/>
              </w:rPr>
              <w:br/>
              <w:t>• Sertraline/citalopram/mirtazapine safe in HF</w:t>
            </w:r>
            <w:r>
              <w:rPr>
                <w:rFonts w:ascii="Calibri" w:hAnsi="Calibri"/>
                <w:color w:val="FFFFFF"/>
              </w:rPr>
              <w:br/>
              <w:t>• Stop SGLT2i and statins at end of life</w:t>
            </w:r>
            <w:r>
              <w:rPr>
                <w:rFonts w:ascii="Calibri" w:hAnsi="Calibri"/>
                <w:color w:val="FFFFFF"/>
              </w:rPr>
              <w:br/>
              <w:t>• Document ACP and share across all care settings</w:t>
            </w:r>
          </w:p>
        </w:tc>
      </w:tr>
    </w:tbl>
    <w:p w14:paraId="67EF3FD9" w14:textId="77777777" w:rsidR="00FA6058" w:rsidRDefault="00FA605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72"/>
      </w:tblGrid>
      <w:tr w:rsidR="00FA6058" w14:paraId="775B0DD7" w14:textId="77777777">
        <w:tc>
          <w:tcPr>
            <w:tcW w:w="9972" w:type="dxa"/>
            <w:shd w:val="clear" w:color="auto" w:fill="FFF3E0"/>
          </w:tcPr>
          <w:p w14:paraId="60715873" w14:textId="77777777" w:rsidR="00FA6058" w:rsidRDefault="00000000">
            <w:r>
              <w:rPr>
                <w:rFonts w:ascii="Calibri" w:hAnsi="Calibri"/>
                <w:i/>
                <w:sz w:val="20"/>
              </w:rPr>
              <w:t>⚠ Always double check this advice and drug doses with the latest NICE/BNF guidance. This document is for educational purposes only.</w:t>
            </w:r>
          </w:p>
        </w:tc>
      </w:tr>
    </w:tbl>
    <w:p w14:paraId="7B2ED7AE" w14:textId="77777777" w:rsidR="00FA6058" w:rsidRDefault="00FA6058"/>
    <w:sectPr w:rsidR="00FA6058" w:rsidSect="00034616">
      <w:footerReference w:type="default" r:id="rId8"/>
      <w:pgSz w:w="12240" w:h="15840"/>
      <w:pgMar w:top="850" w:right="1134" w:bottom="85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78FC0" w14:textId="77777777" w:rsidR="00D1199F" w:rsidRDefault="00D1199F">
      <w:pPr>
        <w:spacing w:after="0" w:line="240" w:lineRule="auto"/>
      </w:pPr>
      <w:r>
        <w:separator/>
      </w:r>
    </w:p>
  </w:endnote>
  <w:endnote w:type="continuationSeparator" w:id="0">
    <w:p w14:paraId="6C0389FA" w14:textId="77777777" w:rsidR="00D1199F" w:rsidRDefault="00D11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A0B6A" w14:textId="77777777" w:rsidR="00FA6058" w:rsidRDefault="00000000">
    <w:pPr>
      <w:pStyle w:val="Footer"/>
      <w:jc w:val="center"/>
    </w:pPr>
    <w:r>
      <w:rPr>
        <w:rFonts w:ascii="Calibri" w:hAnsi="Calibri"/>
        <w:color w:val="808080"/>
        <w:sz w:val="16"/>
      </w:rPr>
      <w:t>A free resource provided by www.bradfordvts.co.uk, Dr Ramesh Mehay, revised May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496D6" w14:textId="77777777" w:rsidR="00D1199F" w:rsidRDefault="00D1199F">
      <w:pPr>
        <w:spacing w:after="0" w:line="240" w:lineRule="auto"/>
      </w:pPr>
      <w:r>
        <w:separator/>
      </w:r>
    </w:p>
  </w:footnote>
  <w:footnote w:type="continuationSeparator" w:id="0">
    <w:p w14:paraId="11280A6F" w14:textId="77777777" w:rsidR="00D1199F" w:rsidRDefault="00D119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35883409">
    <w:abstractNumId w:val="8"/>
  </w:num>
  <w:num w:numId="2" w16cid:durableId="216477672">
    <w:abstractNumId w:val="6"/>
  </w:num>
  <w:num w:numId="3" w16cid:durableId="1610508455">
    <w:abstractNumId w:val="5"/>
  </w:num>
  <w:num w:numId="4" w16cid:durableId="569654723">
    <w:abstractNumId w:val="4"/>
  </w:num>
  <w:num w:numId="5" w16cid:durableId="1715621807">
    <w:abstractNumId w:val="7"/>
  </w:num>
  <w:num w:numId="6" w16cid:durableId="670108534">
    <w:abstractNumId w:val="3"/>
  </w:num>
  <w:num w:numId="7" w16cid:durableId="1417706395">
    <w:abstractNumId w:val="2"/>
  </w:num>
  <w:num w:numId="8" w16cid:durableId="2119828409">
    <w:abstractNumId w:val="1"/>
  </w:num>
  <w:num w:numId="9" w16cid:durableId="883181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25895"/>
    <w:rsid w:val="008C438A"/>
    <w:rsid w:val="00AA1D8D"/>
    <w:rsid w:val="00B47730"/>
    <w:rsid w:val="00CB0664"/>
    <w:rsid w:val="00D1199F"/>
    <w:rsid w:val="00FA605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866BC78"/>
  <w14:defaultImageDpi w14:val="300"/>
  <w15:docId w15:val="{3AF11D96-96C4-48CA-82BE-DA17BACE9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749</Words>
  <Characters>4373</Characters>
  <Application>Microsoft Office Word</Application>
  <DocSecurity>0</DocSecurity>
  <Lines>136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5029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Ramesh Mehay</cp:lastModifiedBy>
  <cp:revision>3</cp:revision>
  <dcterms:created xsi:type="dcterms:W3CDTF">2013-12-23T23:15:00Z</dcterms:created>
  <dcterms:modified xsi:type="dcterms:W3CDTF">2026-05-07T13:46:00Z</dcterms:modified>
  <cp:category/>
</cp:coreProperties>
</file>