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36C0A" w:themeFill="accent6" w:themeFillShade="BF"/>
        <w:tblLook w:val="04A0" w:firstRow="1" w:lastRow="0" w:firstColumn="1" w:lastColumn="0" w:noHBand="0" w:noVBand="1"/>
      </w:tblPr>
      <w:tblGrid>
        <w:gridCol w:w="10188"/>
      </w:tblGrid>
      <w:tr w:rsidR="00B81F97" w14:paraId="2AEB9870" w14:textId="77777777" w:rsidTr="00B81F97">
        <w:tc>
          <w:tcPr>
            <w:tcW w:w="10188" w:type="dxa"/>
            <w:shd w:val="clear" w:color="auto" w:fill="E36C0A" w:themeFill="accent6" w:themeFillShade="BF"/>
          </w:tcPr>
          <w:p w14:paraId="1A46D87B" w14:textId="391D715D" w:rsidR="00B81F97" w:rsidRPr="00B81F97" w:rsidRDefault="00B81F97" w:rsidP="00B81F97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B81F97">
              <w:rPr>
                <w:b/>
                <w:bCs/>
                <w:color w:val="FFFFFF" w:themeColor="background1"/>
                <w:sz w:val="28"/>
                <w:szCs w:val="28"/>
              </w:rPr>
              <w:t>BRADFORD VTS TEACHING AIDS</w:t>
            </w:r>
          </w:p>
        </w:tc>
      </w:tr>
    </w:tbl>
    <w:p w14:paraId="209E5AF5" w14:textId="77777777" w:rsidR="00B81F97" w:rsidRDefault="00B81F97" w:rsidP="00B81F97"/>
    <w:p w14:paraId="211F286F" w14:textId="133ACB5A" w:rsidR="00823C91" w:rsidRPr="00B81F97" w:rsidRDefault="00B81F97" w:rsidP="00B81F97">
      <w:pPr>
        <w:spacing w:after="0" w:line="240" w:lineRule="auto"/>
        <w:jc w:val="center"/>
        <w:rPr>
          <w:sz w:val="14"/>
          <w:szCs w:val="14"/>
        </w:rPr>
      </w:pPr>
      <w:r w:rsidRPr="00B81F97">
        <w:rPr>
          <w:b/>
          <w:color w:val="005A82"/>
          <w:sz w:val="40"/>
          <w:szCs w:val="14"/>
        </w:rPr>
        <w:t xml:space="preserve">The Numbers Don’t Tell the Whole Story: </w:t>
      </w:r>
      <w:r w:rsidR="00A0533C">
        <w:rPr>
          <w:b/>
          <w:color w:val="005A82"/>
          <w:sz w:val="40"/>
          <w:szCs w:val="14"/>
        </w:rPr>
        <w:br/>
      </w:r>
      <w:r w:rsidR="00A0533C" w:rsidRPr="00A0533C">
        <w:rPr>
          <w:b/>
          <w:color w:val="005A82"/>
          <w:sz w:val="32"/>
          <w:szCs w:val="10"/>
        </w:rPr>
        <w:t xml:space="preserve">CHD &amp; </w:t>
      </w:r>
      <w:r w:rsidRPr="00A0533C">
        <w:rPr>
          <w:b/>
          <w:color w:val="005A82"/>
          <w:sz w:val="32"/>
          <w:szCs w:val="10"/>
        </w:rPr>
        <w:t>bp, statins, exercise, weight &amp; smoking cessation</w:t>
      </w:r>
    </w:p>
    <w:p w14:paraId="435EEC56" w14:textId="600F24F6" w:rsidR="00823C91" w:rsidRDefault="00A0533C" w:rsidP="00B81F97">
      <w:pPr>
        <w:spacing w:after="0" w:line="240" w:lineRule="auto"/>
        <w:jc w:val="center"/>
        <w:rPr>
          <w:i/>
          <w:sz w:val="28"/>
        </w:rPr>
      </w:pPr>
      <w:r>
        <w:rPr>
          <w:i/>
          <w:sz w:val="28"/>
        </w:rPr>
        <w:t>Understanding ARR, RRR, NNT &amp; Medical Statistics</w:t>
      </w:r>
    </w:p>
    <w:p w14:paraId="75F86E1F" w14:textId="77777777" w:rsidR="00B81F97" w:rsidRDefault="00B81F97" w:rsidP="00B81F97">
      <w:pPr>
        <w:spacing w:after="0" w:line="240" w:lineRule="auto"/>
        <w:jc w:val="center"/>
        <w:rPr>
          <w:i/>
          <w:sz w:val="28"/>
        </w:rPr>
      </w:pPr>
    </w:p>
    <w:p w14:paraId="34EB13B2" w14:textId="0E09B0FA" w:rsidR="00B81F97" w:rsidRPr="00B81F97" w:rsidRDefault="00B81F97" w:rsidP="00B81F97">
      <w:pPr>
        <w:spacing w:after="0" w:line="240" w:lineRule="auto"/>
        <w:jc w:val="center"/>
        <w:rPr>
          <w:i/>
          <w:szCs w:val="18"/>
        </w:rPr>
      </w:pPr>
      <w:r w:rsidRPr="00B81F97">
        <w:rPr>
          <w:i/>
          <w:szCs w:val="18"/>
        </w:rPr>
        <w:t>By Dr Ramesh Mehay, GP Trainer (Bradford)), Former TPD</w:t>
      </w:r>
    </w:p>
    <w:p w14:paraId="6BD93E9D" w14:textId="419E5403" w:rsidR="00B81F97" w:rsidRPr="00B81F97" w:rsidRDefault="00B81F97" w:rsidP="00B81F97">
      <w:pPr>
        <w:spacing w:after="0" w:line="240" w:lineRule="auto"/>
        <w:jc w:val="center"/>
        <w:rPr>
          <w:i/>
          <w:szCs w:val="18"/>
        </w:rPr>
      </w:pPr>
      <w:r w:rsidRPr="00B81F97">
        <w:rPr>
          <w:i/>
          <w:szCs w:val="18"/>
        </w:rPr>
        <w:t>May 2026</w:t>
      </w:r>
    </w:p>
    <w:p w14:paraId="54715981" w14:textId="77777777" w:rsidR="00B81F97" w:rsidRDefault="00B81F97" w:rsidP="00B81F97">
      <w:pPr>
        <w:spacing w:after="0"/>
        <w:jc w:val="center"/>
      </w:pPr>
    </w:p>
    <w:p w14:paraId="2B9D7A0F" w14:textId="77777777" w:rsidR="00823C91" w:rsidRDefault="00000000">
      <w:r>
        <w:t>This document explains modern cardiovascular prevention using simple language, modern evidence, visual explanations and patient-friendly examples. It emphasises that prevention is about more than simply preventing heart attacks and strokes.</w:t>
      </w:r>
    </w:p>
    <w:p w14:paraId="53604A9E" w14:textId="77777777" w:rsidR="00823C91" w:rsidRPr="00B81F97" w:rsidRDefault="00000000">
      <w:pPr>
        <w:pStyle w:val="Heading1"/>
        <w:rPr>
          <w:color w:val="00B0F0"/>
        </w:rPr>
      </w:pPr>
      <w:r w:rsidRPr="00B81F97">
        <w:rPr>
          <w:color w:val="00B0F0"/>
        </w:rPr>
        <w:t>The Biggest Misunderstanding in Medicine</w:t>
      </w:r>
    </w:p>
    <w:p w14:paraId="301B7FF1" w14:textId="0B44EAC9" w:rsidR="00823C91" w:rsidRDefault="00000000">
      <w:r>
        <w:t>Lowering systolic blood pressure by around 10 mmHg reduces major cardiovascular events by roughly 20% relative risk reduction over about 5 years (Ettehad et al, Lancet 2016; BPLTTC meta-analyses).</w:t>
      </w:r>
    </w:p>
    <w:p w14:paraId="2A0813A6" w14:textId="3E5B2896" w:rsidR="00823C91" w:rsidRDefault="00000000">
      <w:pPr>
        <w:rPr>
          <w:b/>
          <w:bCs/>
        </w:rPr>
      </w:pPr>
      <w:r w:rsidRPr="00C85AF6">
        <w:rPr>
          <w:b/>
          <w:bCs/>
        </w:rPr>
        <w:t>But a 20% relative risk reduction does NOT mean 20% of all patients are saved.</w:t>
      </w:r>
    </w:p>
    <w:p w14:paraId="3B2EA9A2" w14:textId="1CBB014F" w:rsidR="00C85AF6" w:rsidRPr="00C85AF6" w:rsidRDefault="00C85AF6">
      <w:r>
        <w:t>This is one of the most common misunderstandings in medicine.</w:t>
      </w:r>
    </w:p>
    <w:p w14:paraId="12E68BA4" w14:textId="4D2DE8BF" w:rsidR="00823C91" w:rsidRDefault="00C85AF6" w:rsidP="00913447">
      <w:r>
        <w:rPr>
          <w:noProof/>
        </w:rPr>
        <w:drawing>
          <wp:anchor distT="0" distB="0" distL="114300" distR="114300" simplePos="0" relativeHeight="251657216" behindDoc="0" locked="0" layoutInCell="1" allowOverlap="1" wp14:anchorId="311FF08B" wp14:editId="044A1F97">
            <wp:simplePos x="0" y="0"/>
            <wp:positionH relativeFrom="column">
              <wp:posOffset>3463290</wp:posOffset>
            </wp:positionH>
            <wp:positionV relativeFrom="paragraph">
              <wp:posOffset>115570</wp:posOffset>
            </wp:positionV>
            <wp:extent cx="3315970" cy="2330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597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3447">
        <w:rPr>
          <w:b/>
          <w:bCs/>
        </w:rPr>
        <w:t>Example:</w:t>
      </w:r>
      <w:r>
        <w:br/>
        <w:t>• Imagine 100 people with hypertension.</w:t>
      </w:r>
      <w:r>
        <w:br/>
        <w:t>• Without treatment, maybe 10 people would have a cardiovascular event over 5–10 years.</w:t>
      </w:r>
      <w:r>
        <w:br/>
        <w:t>• With treatment, this might fall to about 8 people.</w:t>
      </w:r>
      <w:r>
        <w:br/>
        <w:t>• So around 2 people benefit directly.</w:t>
      </w:r>
      <w:r>
        <w:br/>
        <w:t>• The other people either:</w:t>
      </w:r>
      <w:r>
        <w:br/>
        <w:t xml:space="preserve">   - were never going to have an event anyway, OR</w:t>
      </w:r>
      <w:r>
        <w:br/>
        <w:t xml:space="preserve">   - still had an event despite treatment.</w:t>
      </w:r>
    </w:p>
    <w:p w14:paraId="36460557" w14:textId="1C19BB15" w:rsidR="00C85AF6" w:rsidRDefault="00C85AF6" w:rsidP="00C85AF6">
      <w:proofErr w:type="gramStart"/>
      <w:r>
        <w:t>So</w:t>
      </w:r>
      <w:proofErr w:type="gramEnd"/>
      <w:r>
        <w:t xml:space="preserve"> treatment absolutely helps — but the size of benefit depends heavily on the person's starting cardiovascular risk.</w:t>
      </w:r>
    </w:p>
    <w:p w14:paraId="3E574D87" w14:textId="48E5140B" w:rsidR="00C85AF6" w:rsidRDefault="00C85AF6" w:rsidP="00913447">
      <w:r>
        <w:t>But it is NOT correct to say that the other 80% 'get nothing'.  Rather:</w:t>
      </w:r>
      <w:r>
        <w:br/>
        <w:t>• Some people would never have had a cardiovascular event anyway.</w:t>
      </w:r>
      <w:r>
        <w:br/>
        <w:t>• Some people have an event despite treatment.</w:t>
      </w:r>
      <w:r>
        <w:br/>
        <w:t xml:space="preserve">• Some people may gain benefits in other ways – see below in the sections that say </w:t>
      </w:r>
      <w:r w:rsidRPr="00C85AF6">
        <w:rPr>
          <w:i/>
          <w:iCs/>
        </w:rPr>
        <w:t>“But Let Me Blow Your Mind Further…”</w:t>
      </w:r>
    </w:p>
    <w:p w14:paraId="44913CB2" w14:textId="347936B8" w:rsidR="00C85AF6" w:rsidRDefault="00C85AF6" w:rsidP="00913447">
      <w:r>
        <w:t>This is why we talk about probabilities and population benefit rather than guarantees.  This is about population medicine, not individual medicine – because you can never guarantee an individual will be the one that benefits.</w:t>
      </w:r>
    </w:p>
    <w:p w14:paraId="2744B8D8" w14:textId="11A290D3" w:rsidR="00B81F97" w:rsidRPr="00B81F97" w:rsidRDefault="00B81F97" w:rsidP="00B81F97">
      <w:pPr>
        <w:jc w:val="center"/>
      </w:pPr>
    </w:p>
    <w:p w14:paraId="448BAD4E" w14:textId="56A5874F" w:rsidR="00823C91" w:rsidRDefault="00000000">
      <w:pPr>
        <w:pStyle w:val="Heading1"/>
        <w:rPr>
          <w:color w:val="00B0F0"/>
        </w:rPr>
      </w:pPr>
      <w:r w:rsidRPr="00B81F97">
        <w:rPr>
          <w:color w:val="00B0F0"/>
        </w:rPr>
        <w:lastRenderedPageBreak/>
        <w:t>Blood Pressure Treatment</w:t>
      </w:r>
    </w:p>
    <w:p w14:paraId="147C5757" w14:textId="77777777" w:rsidR="00B81F97" w:rsidRPr="00B81F97" w:rsidRDefault="00B81F97" w:rsidP="00B81F97"/>
    <w:tbl>
      <w:tblPr>
        <w:tblStyle w:val="ColourfulGridAccent1"/>
        <w:tblW w:w="0" w:type="auto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823C91" w14:paraId="19CA7476" w14:textId="77777777" w:rsidTr="00823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D845F21" w14:textId="77777777" w:rsidR="00823C91" w:rsidRDefault="00000000">
            <w:r>
              <w:t>BP Reduction</w:t>
            </w:r>
          </w:p>
        </w:tc>
        <w:tc>
          <w:tcPr>
            <w:tcW w:w="1994" w:type="dxa"/>
          </w:tcPr>
          <w:p w14:paraId="1A424E01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Major CV Events</w:t>
            </w:r>
          </w:p>
        </w:tc>
        <w:tc>
          <w:tcPr>
            <w:tcW w:w="1994" w:type="dxa"/>
          </w:tcPr>
          <w:p w14:paraId="7CB74E1B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Stroke</w:t>
            </w:r>
          </w:p>
        </w:tc>
        <w:tc>
          <w:tcPr>
            <w:tcW w:w="1994" w:type="dxa"/>
          </w:tcPr>
          <w:p w14:paraId="1F3C6888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Heart Failure</w:t>
            </w:r>
          </w:p>
        </w:tc>
        <w:tc>
          <w:tcPr>
            <w:tcW w:w="1994" w:type="dxa"/>
          </w:tcPr>
          <w:p w14:paraId="6B82F3A8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All-Cause Mortality</w:t>
            </w:r>
          </w:p>
        </w:tc>
      </w:tr>
      <w:tr w:rsidR="00823C91" w14:paraId="643FE861" w14:textId="77777777" w:rsidTr="00823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6E2933C" w14:textId="77777777" w:rsidR="00823C91" w:rsidRDefault="00000000">
            <w:r>
              <w:t>10 mmHg</w:t>
            </w:r>
          </w:p>
        </w:tc>
        <w:tc>
          <w:tcPr>
            <w:tcW w:w="1994" w:type="dxa"/>
          </w:tcPr>
          <w:p w14:paraId="3D371966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~20% RRR</w:t>
            </w:r>
          </w:p>
        </w:tc>
        <w:tc>
          <w:tcPr>
            <w:tcW w:w="1994" w:type="dxa"/>
          </w:tcPr>
          <w:p w14:paraId="05D6252A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~27% RRR</w:t>
            </w:r>
          </w:p>
        </w:tc>
        <w:tc>
          <w:tcPr>
            <w:tcW w:w="1994" w:type="dxa"/>
          </w:tcPr>
          <w:p w14:paraId="035C7E33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~28% RRR</w:t>
            </w:r>
          </w:p>
        </w:tc>
        <w:tc>
          <w:tcPr>
            <w:tcW w:w="1994" w:type="dxa"/>
          </w:tcPr>
          <w:p w14:paraId="0E621803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~13% RRR</w:t>
            </w:r>
          </w:p>
        </w:tc>
      </w:tr>
      <w:tr w:rsidR="00823C91" w14:paraId="348173DC" w14:textId="77777777" w:rsidTr="0082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2C2C169" w14:textId="77777777" w:rsidR="00823C91" w:rsidRDefault="00000000">
            <w:r>
              <w:t>20 mmHg</w:t>
            </w:r>
          </w:p>
        </w:tc>
        <w:tc>
          <w:tcPr>
            <w:tcW w:w="1994" w:type="dxa"/>
          </w:tcPr>
          <w:p w14:paraId="04828967" w14:textId="77777777" w:rsidR="00823C9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~36% RRR</w:t>
            </w:r>
          </w:p>
        </w:tc>
        <w:tc>
          <w:tcPr>
            <w:tcW w:w="1994" w:type="dxa"/>
          </w:tcPr>
          <w:p w14:paraId="1EDDE700" w14:textId="77777777" w:rsidR="00823C9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~47% RRR</w:t>
            </w:r>
          </w:p>
        </w:tc>
        <w:tc>
          <w:tcPr>
            <w:tcW w:w="1994" w:type="dxa"/>
          </w:tcPr>
          <w:p w14:paraId="41F3A669" w14:textId="77777777" w:rsidR="00823C9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~48% RRR</w:t>
            </w:r>
          </w:p>
        </w:tc>
        <w:tc>
          <w:tcPr>
            <w:tcW w:w="1994" w:type="dxa"/>
          </w:tcPr>
          <w:p w14:paraId="3B43D64F" w14:textId="77777777" w:rsidR="00823C9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~24% RRR</w:t>
            </w:r>
          </w:p>
        </w:tc>
      </w:tr>
      <w:tr w:rsidR="00823C91" w14:paraId="7EBFFE80" w14:textId="77777777" w:rsidTr="00823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5468C9F" w14:textId="77777777" w:rsidR="00823C91" w:rsidRDefault="00000000">
            <w:r>
              <w:t>30 mmHg</w:t>
            </w:r>
          </w:p>
        </w:tc>
        <w:tc>
          <w:tcPr>
            <w:tcW w:w="1994" w:type="dxa"/>
          </w:tcPr>
          <w:p w14:paraId="5E8D9776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~49% RRR</w:t>
            </w:r>
          </w:p>
        </w:tc>
        <w:tc>
          <w:tcPr>
            <w:tcW w:w="1994" w:type="dxa"/>
          </w:tcPr>
          <w:p w14:paraId="78F872B0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~61% RRR</w:t>
            </w:r>
          </w:p>
        </w:tc>
        <w:tc>
          <w:tcPr>
            <w:tcW w:w="1994" w:type="dxa"/>
          </w:tcPr>
          <w:p w14:paraId="6E54CE8F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~63% RRR</w:t>
            </w:r>
          </w:p>
        </w:tc>
        <w:tc>
          <w:tcPr>
            <w:tcW w:w="1994" w:type="dxa"/>
          </w:tcPr>
          <w:p w14:paraId="46853145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~34% RRR</w:t>
            </w:r>
          </w:p>
        </w:tc>
      </w:tr>
    </w:tbl>
    <w:p w14:paraId="66CD5256" w14:textId="404697DE" w:rsidR="00C85AF6" w:rsidRDefault="00000000" w:rsidP="00C85AF6">
      <w:pPr>
        <w:jc w:val="center"/>
        <w:rPr>
          <w:i/>
          <w:iCs/>
          <w:sz w:val="18"/>
          <w:szCs w:val="18"/>
        </w:rPr>
      </w:pPr>
      <w:r w:rsidRPr="00B81F97">
        <w:rPr>
          <w:i/>
          <w:iCs/>
          <w:sz w:val="18"/>
          <w:szCs w:val="18"/>
        </w:rPr>
        <w:t>Sources: Ettehad et al. Lancet 2016; Blood Pressure Lowering Treatment Trialists’ Collaboration.</w:t>
      </w:r>
    </w:p>
    <w:p w14:paraId="11729FA1" w14:textId="666E1A38" w:rsidR="00C85AF6" w:rsidRDefault="00C85AF6" w:rsidP="00C85AF6">
      <w:r w:rsidRPr="00C85AF6">
        <w:t xml:space="preserve">What this table </w:t>
      </w:r>
      <w:r w:rsidR="004A7661">
        <w:t xml:space="preserve">(and the pictogram below) </w:t>
      </w:r>
      <w:r w:rsidRPr="00C85AF6">
        <w:t xml:space="preserve">tells you is that the greater the BP reduction, the greater the benefit.  </w:t>
      </w:r>
    </w:p>
    <w:p w14:paraId="6EE25E1E" w14:textId="7D41991C" w:rsidR="004A7661" w:rsidRPr="00C85AF6" w:rsidRDefault="004A7661" w:rsidP="004A7661">
      <w:pPr>
        <w:jc w:val="center"/>
      </w:pPr>
      <w:r>
        <w:rPr>
          <w:noProof/>
        </w:rPr>
        <w:drawing>
          <wp:inline distT="0" distB="0" distL="0" distR="0" wp14:anchorId="589BBCE2" wp14:editId="5AD21F58">
            <wp:extent cx="5562600" cy="3323297"/>
            <wp:effectExtent l="0" t="0" r="0" b="0"/>
            <wp:docPr id="1738224764" name="Picture 1738224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p_chart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8998" cy="333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27F4F" w14:textId="77777777" w:rsidR="00823C91" w:rsidRDefault="00000000" w:rsidP="00B81F97">
      <w:pPr>
        <w:jc w:val="center"/>
      </w:pPr>
      <w:r>
        <w:rPr>
          <w:noProof/>
        </w:rPr>
        <w:drawing>
          <wp:inline distT="0" distB="0" distL="0" distR="0" wp14:anchorId="28BBA577" wp14:editId="36B0B9F5">
            <wp:extent cx="4116161" cy="26193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pgraph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1585" cy="262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97765" w14:textId="62CEF702" w:rsidR="00E350D4" w:rsidRDefault="00E350D4" w:rsidP="00D851BA">
      <w:pPr>
        <w:jc w:val="both"/>
      </w:pPr>
      <w:r>
        <w:t xml:space="preserve">In fact, as an approximation, lowering the </w:t>
      </w:r>
      <w:proofErr w:type="spellStart"/>
      <w:r>
        <w:t>sBP</w:t>
      </w:r>
      <w:proofErr w:type="spellEnd"/>
      <w:r>
        <w:t xml:space="preserve"> by about 10mmHg causes a relative risk REDUCTION of approximately..</w:t>
      </w:r>
      <w:r w:rsidR="00C85AF6">
        <w:t xml:space="preserve">.  </w:t>
      </w:r>
    </w:p>
    <w:p w14:paraId="1D247E3C" w14:textId="77777777" w:rsidR="00E350D4" w:rsidRDefault="00E350D4" w:rsidP="00E350D4">
      <w:pPr>
        <w:pStyle w:val="ListBullet"/>
      </w:pPr>
      <w:r>
        <w:lastRenderedPageBreak/>
        <w:t>Major cardiovascular events by about 20%</w:t>
      </w:r>
    </w:p>
    <w:p w14:paraId="1C0B8B0E" w14:textId="4396C8B0" w:rsidR="00E350D4" w:rsidRDefault="00E350D4" w:rsidP="00E350D4">
      <w:pPr>
        <w:pStyle w:val="ListBullet"/>
      </w:pPr>
      <w:r>
        <w:t>Stroke by just over 25%</w:t>
      </w:r>
    </w:p>
    <w:p w14:paraId="65BB13F8" w14:textId="08C34988" w:rsidR="00E350D4" w:rsidRDefault="00E350D4" w:rsidP="00E350D4">
      <w:pPr>
        <w:pStyle w:val="ListBullet"/>
      </w:pPr>
      <w:r>
        <w:t xml:space="preserve">Heart failure by just </w:t>
      </w:r>
      <w:proofErr w:type="gramStart"/>
      <w:r>
        <w:t>under30</w:t>
      </w:r>
      <w:proofErr w:type="gramEnd"/>
      <w:r>
        <w:t>%</w:t>
      </w:r>
    </w:p>
    <w:p w14:paraId="53FA8885" w14:textId="02464A30" w:rsidR="00E350D4" w:rsidRDefault="00E350D4" w:rsidP="00D851BA">
      <w:pPr>
        <w:jc w:val="both"/>
      </w:pPr>
      <w:r>
        <w:t xml:space="preserve">You might be </w:t>
      </w:r>
      <w:proofErr w:type="spellStart"/>
      <w:proofErr w:type="gramStart"/>
      <w:r>
        <w:t>wow’d</w:t>
      </w:r>
      <w:proofErr w:type="spellEnd"/>
      <w:proofErr w:type="gramEnd"/>
      <w:r>
        <w:t xml:space="preserve"> by this.   However, these are RELATIVE risk reductions.    </w:t>
      </w:r>
    </w:p>
    <w:p w14:paraId="5D5C5A8A" w14:textId="15529447" w:rsidR="00E350D4" w:rsidRDefault="00C85AF6" w:rsidP="00D851BA">
      <w:pPr>
        <w:jc w:val="both"/>
      </w:pPr>
      <w:r>
        <w:t>But that’s not the whole truth</w:t>
      </w:r>
      <w:r w:rsidR="00E350D4">
        <w:t>:</w:t>
      </w:r>
      <w:r>
        <w:t xml:space="preserve">  </w:t>
      </w:r>
    </w:p>
    <w:p w14:paraId="11FA3BA9" w14:textId="77777777" w:rsidR="00E350D4" w:rsidRDefault="00C85AF6" w:rsidP="00E350D4">
      <w:pPr>
        <w:pStyle w:val="ListParagraph"/>
        <w:numPr>
          <w:ilvl w:val="0"/>
          <w:numId w:val="11"/>
        </w:numPr>
        <w:jc w:val="both"/>
      </w:pPr>
      <w:r>
        <w:t xml:space="preserve">If I said to </w:t>
      </w:r>
      <w:proofErr w:type="gramStart"/>
      <w:r>
        <w:t>you</w:t>
      </w:r>
      <w:proofErr w:type="gramEnd"/>
      <w:r>
        <w:t xml:space="preserve"> I was going to give you 10 times greater </w:t>
      </w:r>
      <w:proofErr w:type="gramStart"/>
      <w:r>
        <w:t>a slice</w:t>
      </w:r>
      <w:proofErr w:type="gramEnd"/>
      <w:r>
        <w:t xml:space="preserve"> of cake than I gave you last week, you might at first be impressed.   </w:t>
      </w:r>
    </w:p>
    <w:p w14:paraId="7B76EE5D" w14:textId="77777777" w:rsidR="00E350D4" w:rsidRDefault="00C85AF6" w:rsidP="00E350D4">
      <w:pPr>
        <w:pStyle w:val="ListParagraph"/>
        <w:numPr>
          <w:ilvl w:val="0"/>
          <w:numId w:val="11"/>
        </w:numPr>
        <w:jc w:val="both"/>
      </w:pPr>
      <w:r>
        <w:t xml:space="preserve">But if you then remembered that the slice of cake I gave you last week was 1mm thin, then this time you’re only going to get a 10mm thick slice – doesn’t look so great does it.    </w:t>
      </w:r>
    </w:p>
    <w:p w14:paraId="42A956CD" w14:textId="77777777" w:rsidR="00E350D4" w:rsidRDefault="00C85AF6" w:rsidP="00E350D4">
      <w:pPr>
        <w:pStyle w:val="ListParagraph"/>
        <w:numPr>
          <w:ilvl w:val="0"/>
          <w:numId w:val="11"/>
        </w:numPr>
        <w:jc w:val="both"/>
      </w:pPr>
      <w:r>
        <w:t xml:space="preserve">The “10 times greater” is RELATIVE and RELATIVE RISK can </w:t>
      </w:r>
      <w:proofErr w:type="gramStart"/>
      <w:r>
        <w:t>looks</w:t>
      </w:r>
      <w:proofErr w:type="gramEnd"/>
      <w:r>
        <w:t xml:space="preserve"> more impressive that what it is.   </w:t>
      </w:r>
    </w:p>
    <w:p w14:paraId="74062185" w14:textId="77777777" w:rsidR="00E350D4" w:rsidRDefault="00C85AF6" w:rsidP="00E350D4">
      <w:pPr>
        <w:pStyle w:val="ListParagraph"/>
        <w:numPr>
          <w:ilvl w:val="0"/>
          <w:numId w:val="11"/>
        </w:numPr>
        <w:jc w:val="both"/>
      </w:pPr>
      <w:r>
        <w:t xml:space="preserve">To understand it’s truth, you need to know the exact </w:t>
      </w:r>
      <w:proofErr w:type="gramStart"/>
      <w:r>
        <w:t>thickness  of</w:t>
      </w:r>
      <w:proofErr w:type="gramEnd"/>
      <w:r>
        <w:t xml:space="preserve"> the slice of cake you got this week and the exact thickness of the slice you will get this week.  In other words, the ABSOLUTE amount.  </w:t>
      </w:r>
    </w:p>
    <w:p w14:paraId="4AB1E466" w14:textId="5E6CEB54" w:rsidR="00C85AF6" w:rsidRDefault="00C85AF6" w:rsidP="00D851BA">
      <w:pPr>
        <w:jc w:val="both"/>
      </w:pPr>
      <w:r>
        <w:t xml:space="preserve">So, </w:t>
      </w:r>
      <w:r w:rsidR="00D851BA">
        <w:t>let’s have a look at the</w:t>
      </w:r>
      <w:r w:rsidR="00E350D4">
        <w:t xml:space="preserve"> RELATIVE and ABSOLUTE risk reductions</w:t>
      </w:r>
      <w:r w:rsidR="00D851BA">
        <w:t xml:space="preserve"> for </w:t>
      </w:r>
      <w:r w:rsidR="00E350D4">
        <w:t xml:space="preserve">10mmHg </w:t>
      </w:r>
      <w:r w:rsidR="00D851BA">
        <w:t xml:space="preserve">BP lowering in patients. </w:t>
      </w:r>
    </w:p>
    <w:p w14:paraId="59175501" w14:textId="4BE52774" w:rsidR="00D851BA" w:rsidRPr="004A7661" w:rsidRDefault="004A7661" w:rsidP="00D851BA">
      <w:pPr>
        <w:jc w:val="center"/>
        <w:rPr>
          <w:color w:val="0070C0"/>
          <w:u w:val="single"/>
          <w:lang w:val="en-GB"/>
        </w:rPr>
      </w:pPr>
      <w:r w:rsidRPr="004A7661">
        <w:rPr>
          <w:i/>
          <w:color w:val="0070C0"/>
          <w:u w:val="single"/>
        </w:rPr>
        <w:t xml:space="preserve">Source: </w:t>
      </w:r>
      <w:proofErr w:type="spellStart"/>
      <w:r w:rsidRPr="004A7661">
        <w:rPr>
          <w:i/>
          <w:color w:val="0070C0"/>
          <w:u w:val="single"/>
        </w:rPr>
        <w:t>Ettehad</w:t>
      </w:r>
      <w:proofErr w:type="spellEnd"/>
      <w:r w:rsidRPr="004A7661">
        <w:rPr>
          <w:i/>
          <w:color w:val="0070C0"/>
          <w:u w:val="single"/>
        </w:rPr>
        <w:t xml:space="preserve"> et al., Lancet 2016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3"/>
        <w:gridCol w:w="1598"/>
        <w:gridCol w:w="1480"/>
        <w:gridCol w:w="775"/>
        <w:gridCol w:w="771"/>
        <w:gridCol w:w="775"/>
        <w:gridCol w:w="1742"/>
        <w:gridCol w:w="1558"/>
      </w:tblGrid>
      <w:tr w:rsidR="00EF6110" w:rsidRPr="00EF6110" w14:paraId="37D1192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AA3B51" w14:textId="77777777" w:rsidR="00EF6110" w:rsidRPr="0028205B" w:rsidRDefault="00EF6110" w:rsidP="00EF6110">
            <w:pPr>
              <w:jc w:val="center"/>
              <w:rPr>
                <w:b/>
                <w:bCs/>
                <w:color w:val="0070C0"/>
                <w:sz w:val="18"/>
                <w:szCs w:val="18"/>
                <w:lang w:val="en-GB"/>
              </w:rPr>
            </w:pPr>
            <w:r w:rsidRPr="0028205B">
              <w:rPr>
                <w:b/>
                <w:bCs/>
                <w:color w:val="0070C0"/>
                <w:sz w:val="18"/>
                <w:szCs w:val="18"/>
                <w:lang w:val="en-GB"/>
              </w:rPr>
              <w:t>Baseline 10-year CV Risk</w:t>
            </w:r>
          </w:p>
        </w:tc>
        <w:tc>
          <w:tcPr>
            <w:tcW w:w="0" w:type="auto"/>
            <w:vAlign w:val="center"/>
            <w:hideMark/>
          </w:tcPr>
          <w:p w14:paraId="6FB299F8" w14:textId="77777777" w:rsidR="00EF6110" w:rsidRPr="0028205B" w:rsidRDefault="00EF6110" w:rsidP="00EF6110">
            <w:pPr>
              <w:jc w:val="center"/>
              <w:rPr>
                <w:b/>
                <w:bCs/>
                <w:color w:val="0070C0"/>
                <w:sz w:val="18"/>
                <w:szCs w:val="18"/>
                <w:lang w:val="en-GB"/>
              </w:rPr>
            </w:pPr>
            <w:r w:rsidRPr="0028205B">
              <w:rPr>
                <w:b/>
                <w:bCs/>
                <w:color w:val="0070C0"/>
                <w:sz w:val="18"/>
                <w:szCs w:val="18"/>
                <w:lang w:val="en-GB"/>
              </w:rPr>
              <w:t>Risk WITHOUT treatment (absolute)</w:t>
            </w:r>
          </w:p>
        </w:tc>
        <w:tc>
          <w:tcPr>
            <w:tcW w:w="0" w:type="auto"/>
            <w:vAlign w:val="center"/>
            <w:hideMark/>
          </w:tcPr>
          <w:p w14:paraId="31C9AF90" w14:textId="77777777" w:rsidR="00EF6110" w:rsidRPr="0028205B" w:rsidRDefault="00EF6110" w:rsidP="00EF6110">
            <w:pPr>
              <w:jc w:val="center"/>
              <w:rPr>
                <w:b/>
                <w:bCs/>
                <w:color w:val="0070C0"/>
                <w:sz w:val="18"/>
                <w:szCs w:val="18"/>
                <w:lang w:val="en-GB"/>
              </w:rPr>
            </w:pPr>
            <w:r w:rsidRPr="0028205B">
              <w:rPr>
                <w:b/>
                <w:bCs/>
                <w:color w:val="0070C0"/>
                <w:sz w:val="18"/>
                <w:szCs w:val="18"/>
                <w:lang w:val="en-GB"/>
              </w:rPr>
              <w:t>Risk WITH treatment (absolute)</w:t>
            </w:r>
          </w:p>
        </w:tc>
        <w:tc>
          <w:tcPr>
            <w:tcW w:w="0" w:type="auto"/>
            <w:vAlign w:val="center"/>
            <w:hideMark/>
          </w:tcPr>
          <w:p w14:paraId="2160F384" w14:textId="77777777" w:rsidR="00EF6110" w:rsidRPr="0028205B" w:rsidRDefault="00EF6110" w:rsidP="00EF6110">
            <w:pPr>
              <w:jc w:val="center"/>
              <w:rPr>
                <w:b/>
                <w:bCs/>
                <w:color w:val="0070C0"/>
                <w:sz w:val="18"/>
                <w:szCs w:val="18"/>
                <w:lang w:val="en-GB"/>
              </w:rPr>
            </w:pPr>
            <w:r w:rsidRPr="0028205B">
              <w:rPr>
                <w:b/>
                <w:bCs/>
                <w:color w:val="0070C0"/>
                <w:sz w:val="18"/>
                <w:szCs w:val="18"/>
                <w:lang w:val="en-GB"/>
              </w:rPr>
              <w:t>RRR</w:t>
            </w:r>
          </w:p>
        </w:tc>
        <w:tc>
          <w:tcPr>
            <w:tcW w:w="0" w:type="auto"/>
            <w:vAlign w:val="center"/>
            <w:hideMark/>
          </w:tcPr>
          <w:p w14:paraId="1F6ADE61" w14:textId="77777777" w:rsidR="00EF6110" w:rsidRPr="0028205B" w:rsidRDefault="00EF6110" w:rsidP="00EF6110">
            <w:pPr>
              <w:jc w:val="center"/>
              <w:rPr>
                <w:b/>
                <w:bCs/>
                <w:color w:val="0070C0"/>
                <w:sz w:val="18"/>
                <w:szCs w:val="18"/>
                <w:lang w:val="en-GB"/>
              </w:rPr>
            </w:pPr>
            <w:r w:rsidRPr="0028205B">
              <w:rPr>
                <w:b/>
                <w:bCs/>
                <w:color w:val="0070C0"/>
                <w:sz w:val="18"/>
                <w:szCs w:val="18"/>
                <w:lang w:val="en-GB"/>
              </w:rPr>
              <w:t>Approx ARR</w:t>
            </w:r>
          </w:p>
        </w:tc>
        <w:tc>
          <w:tcPr>
            <w:tcW w:w="0" w:type="auto"/>
            <w:vAlign w:val="center"/>
            <w:hideMark/>
          </w:tcPr>
          <w:p w14:paraId="61E1F764" w14:textId="77777777" w:rsidR="00EF6110" w:rsidRPr="0028205B" w:rsidRDefault="00EF6110" w:rsidP="00EF6110">
            <w:pPr>
              <w:jc w:val="center"/>
              <w:rPr>
                <w:b/>
                <w:bCs/>
                <w:color w:val="0070C0"/>
                <w:sz w:val="18"/>
                <w:szCs w:val="18"/>
                <w:lang w:val="en-GB"/>
              </w:rPr>
            </w:pPr>
            <w:r w:rsidRPr="0028205B">
              <w:rPr>
                <w:b/>
                <w:bCs/>
                <w:color w:val="0070C0"/>
                <w:sz w:val="18"/>
                <w:szCs w:val="18"/>
                <w:lang w:val="en-GB"/>
              </w:rPr>
              <w:t>Approx NNT</w:t>
            </w:r>
          </w:p>
        </w:tc>
        <w:tc>
          <w:tcPr>
            <w:tcW w:w="0" w:type="auto"/>
            <w:vAlign w:val="center"/>
            <w:hideMark/>
          </w:tcPr>
          <w:p w14:paraId="34DCB476" w14:textId="77777777" w:rsidR="00EF6110" w:rsidRPr="0028205B" w:rsidRDefault="00EF6110" w:rsidP="00EF6110">
            <w:pPr>
              <w:jc w:val="center"/>
              <w:rPr>
                <w:b/>
                <w:bCs/>
                <w:color w:val="0070C0"/>
                <w:sz w:val="18"/>
                <w:szCs w:val="18"/>
                <w:lang w:val="en-GB"/>
              </w:rPr>
            </w:pPr>
            <w:r w:rsidRPr="0028205B">
              <w:rPr>
                <w:b/>
                <w:bCs/>
                <w:color w:val="0070C0"/>
                <w:sz w:val="18"/>
                <w:szCs w:val="18"/>
                <w:lang w:val="en-GB"/>
              </w:rPr>
              <w:t>Events prevented per 100 treated over 5y</w:t>
            </w:r>
          </w:p>
        </w:tc>
        <w:tc>
          <w:tcPr>
            <w:tcW w:w="0" w:type="auto"/>
            <w:vAlign w:val="center"/>
            <w:hideMark/>
          </w:tcPr>
          <w:p w14:paraId="1203D362" w14:textId="77777777" w:rsidR="00EF6110" w:rsidRPr="0028205B" w:rsidRDefault="00EF6110" w:rsidP="00EF6110">
            <w:pPr>
              <w:jc w:val="center"/>
              <w:rPr>
                <w:b/>
                <w:bCs/>
                <w:color w:val="0070C0"/>
                <w:sz w:val="18"/>
                <w:szCs w:val="18"/>
                <w:lang w:val="en-GB"/>
              </w:rPr>
            </w:pPr>
            <w:r w:rsidRPr="0028205B">
              <w:rPr>
                <w:b/>
                <w:bCs/>
                <w:color w:val="0070C0"/>
                <w:sz w:val="18"/>
                <w:szCs w:val="18"/>
                <w:lang w:val="en-GB"/>
              </w:rPr>
              <w:t>Interpretation</w:t>
            </w:r>
          </w:p>
        </w:tc>
      </w:tr>
      <w:tr w:rsidR="00EF6110" w:rsidRPr="00EF6110" w14:paraId="652B6F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E38F1" w14:textId="4EA75727" w:rsidR="00EF6110" w:rsidRPr="0028205B" w:rsidRDefault="00EF6110" w:rsidP="00EF6110">
            <w:pPr>
              <w:rPr>
                <w:color w:val="0070C0"/>
                <w:sz w:val="20"/>
                <w:szCs w:val="20"/>
                <w:lang w:val="en-GB"/>
              </w:rPr>
            </w:pPr>
            <w:r w:rsidRPr="0028205B">
              <w:rPr>
                <w:color w:val="0070C0"/>
                <w:sz w:val="20"/>
                <w:szCs w:val="20"/>
                <w:lang w:val="en-GB"/>
              </w:rPr>
              <w:t>5%</w:t>
            </w:r>
            <w:r w:rsidRPr="0028205B">
              <w:rPr>
                <w:color w:val="0070C0"/>
                <w:sz w:val="20"/>
                <w:szCs w:val="20"/>
                <w:lang w:val="en-GB"/>
              </w:rPr>
              <w:br/>
              <w:t>low risk</w:t>
            </w:r>
          </w:p>
        </w:tc>
        <w:tc>
          <w:tcPr>
            <w:tcW w:w="0" w:type="auto"/>
            <w:vAlign w:val="center"/>
            <w:hideMark/>
          </w:tcPr>
          <w:p w14:paraId="7B9B5E99" w14:textId="3B7B6008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5</w:t>
            </w:r>
            <w:r w:rsidR="004A7661">
              <w:rPr>
                <w:color w:val="0070C0"/>
                <w:lang w:val="en-GB"/>
              </w:rPr>
              <w:t xml:space="preserve"> in 100</w:t>
            </w:r>
          </w:p>
        </w:tc>
        <w:tc>
          <w:tcPr>
            <w:tcW w:w="0" w:type="auto"/>
            <w:vAlign w:val="center"/>
            <w:hideMark/>
          </w:tcPr>
          <w:p w14:paraId="128906E6" w14:textId="6A5D54EF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4</w:t>
            </w:r>
            <w:r w:rsidR="004A7661">
              <w:rPr>
                <w:color w:val="0070C0"/>
                <w:lang w:val="en-GB"/>
              </w:rPr>
              <w:t xml:space="preserve"> in 100</w:t>
            </w:r>
          </w:p>
        </w:tc>
        <w:tc>
          <w:tcPr>
            <w:tcW w:w="0" w:type="auto"/>
            <w:vAlign w:val="center"/>
            <w:hideMark/>
          </w:tcPr>
          <w:p w14:paraId="2DDA6E03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~20%</w:t>
            </w:r>
          </w:p>
        </w:tc>
        <w:tc>
          <w:tcPr>
            <w:tcW w:w="0" w:type="auto"/>
            <w:vAlign w:val="center"/>
            <w:hideMark/>
          </w:tcPr>
          <w:p w14:paraId="2FBB355E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1%</w:t>
            </w:r>
          </w:p>
        </w:tc>
        <w:tc>
          <w:tcPr>
            <w:tcW w:w="0" w:type="auto"/>
            <w:vAlign w:val="center"/>
            <w:hideMark/>
          </w:tcPr>
          <w:p w14:paraId="3BFB2D8B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E0EF188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54C58D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Small absolute benefit</w:t>
            </w:r>
          </w:p>
        </w:tc>
      </w:tr>
      <w:tr w:rsidR="00EF6110" w:rsidRPr="00EF6110" w14:paraId="22ACB5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66546" w14:textId="670BCF01" w:rsidR="00EF6110" w:rsidRPr="0028205B" w:rsidRDefault="00EF6110" w:rsidP="00EF6110">
            <w:pPr>
              <w:rPr>
                <w:color w:val="0070C0"/>
                <w:sz w:val="20"/>
                <w:szCs w:val="20"/>
                <w:lang w:val="en-GB"/>
              </w:rPr>
            </w:pPr>
            <w:r w:rsidRPr="0028205B">
              <w:rPr>
                <w:color w:val="0070C0"/>
                <w:sz w:val="20"/>
                <w:szCs w:val="20"/>
                <w:lang w:val="en-GB"/>
              </w:rPr>
              <w:t>10%</w:t>
            </w:r>
            <w:r w:rsidRPr="0028205B">
              <w:rPr>
                <w:color w:val="0070C0"/>
                <w:sz w:val="20"/>
                <w:szCs w:val="20"/>
                <w:lang w:val="en-GB"/>
              </w:rPr>
              <w:br/>
              <w:t>low-moderate</w:t>
            </w:r>
          </w:p>
        </w:tc>
        <w:tc>
          <w:tcPr>
            <w:tcW w:w="0" w:type="auto"/>
            <w:vAlign w:val="center"/>
            <w:hideMark/>
          </w:tcPr>
          <w:p w14:paraId="63781587" w14:textId="79CCD82C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10</w:t>
            </w:r>
            <w:r w:rsidR="004A7661">
              <w:rPr>
                <w:color w:val="0070C0"/>
                <w:lang w:val="en-GB"/>
              </w:rPr>
              <w:t xml:space="preserve"> in 100</w:t>
            </w:r>
          </w:p>
        </w:tc>
        <w:tc>
          <w:tcPr>
            <w:tcW w:w="0" w:type="auto"/>
            <w:vAlign w:val="center"/>
            <w:hideMark/>
          </w:tcPr>
          <w:p w14:paraId="10DED9DA" w14:textId="28E3E62B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7.5</w:t>
            </w:r>
            <w:r w:rsidR="004A7661">
              <w:rPr>
                <w:color w:val="0070C0"/>
                <w:lang w:val="en-GB"/>
              </w:rPr>
              <w:t xml:space="preserve"> in 100</w:t>
            </w:r>
          </w:p>
        </w:tc>
        <w:tc>
          <w:tcPr>
            <w:tcW w:w="0" w:type="auto"/>
            <w:vAlign w:val="center"/>
            <w:hideMark/>
          </w:tcPr>
          <w:p w14:paraId="505832B2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~25%</w:t>
            </w:r>
          </w:p>
        </w:tc>
        <w:tc>
          <w:tcPr>
            <w:tcW w:w="0" w:type="auto"/>
            <w:vAlign w:val="center"/>
            <w:hideMark/>
          </w:tcPr>
          <w:p w14:paraId="629DC0D6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2.5%</w:t>
            </w:r>
          </w:p>
        </w:tc>
        <w:tc>
          <w:tcPr>
            <w:tcW w:w="0" w:type="auto"/>
            <w:vAlign w:val="center"/>
            <w:hideMark/>
          </w:tcPr>
          <w:p w14:paraId="58FBBA57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4C288B53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2–3</w:t>
            </w:r>
          </w:p>
        </w:tc>
        <w:tc>
          <w:tcPr>
            <w:tcW w:w="0" w:type="auto"/>
            <w:vAlign w:val="center"/>
            <w:hideMark/>
          </w:tcPr>
          <w:p w14:paraId="4A75C253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Moderate benefit</w:t>
            </w:r>
          </w:p>
        </w:tc>
      </w:tr>
      <w:tr w:rsidR="00EF6110" w:rsidRPr="00EF6110" w14:paraId="0352BA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A1209" w14:textId="397AB0A8" w:rsidR="00EF6110" w:rsidRPr="0028205B" w:rsidRDefault="00EF6110" w:rsidP="00EF6110">
            <w:pPr>
              <w:rPr>
                <w:color w:val="0070C0"/>
                <w:sz w:val="20"/>
                <w:szCs w:val="20"/>
                <w:lang w:val="en-GB"/>
              </w:rPr>
            </w:pPr>
            <w:r w:rsidRPr="0028205B">
              <w:rPr>
                <w:color w:val="0070C0"/>
                <w:sz w:val="20"/>
                <w:szCs w:val="20"/>
                <w:lang w:val="en-GB"/>
              </w:rPr>
              <w:t>20%</w:t>
            </w:r>
            <w:r w:rsidRPr="0028205B">
              <w:rPr>
                <w:color w:val="0070C0"/>
                <w:sz w:val="20"/>
                <w:szCs w:val="20"/>
                <w:lang w:val="en-GB"/>
              </w:rPr>
              <w:br/>
              <w:t>moderate-high</w:t>
            </w:r>
          </w:p>
        </w:tc>
        <w:tc>
          <w:tcPr>
            <w:tcW w:w="0" w:type="auto"/>
            <w:vAlign w:val="center"/>
            <w:hideMark/>
          </w:tcPr>
          <w:p w14:paraId="3B52B684" w14:textId="6F860D06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20</w:t>
            </w:r>
            <w:r w:rsidR="004A7661">
              <w:rPr>
                <w:color w:val="0070C0"/>
                <w:lang w:val="en-GB"/>
              </w:rPr>
              <w:t xml:space="preserve"> in 100</w:t>
            </w:r>
          </w:p>
        </w:tc>
        <w:tc>
          <w:tcPr>
            <w:tcW w:w="0" w:type="auto"/>
            <w:vAlign w:val="center"/>
            <w:hideMark/>
          </w:tcPr>
          <w:p w14:paraId="6F30B839" w14:textId="55D913C4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14.5</w:t>
            </w:r>
            <w:r w:rsidR="004A7661">
              <w:rPr>
                <w:color w:val="0070C0"/>
                <w:lang w:val="en-GB"/>
              </w:rPr>
              <w:t xml:space="preserve"> in 100</w:t>
            </w:r>
          </w:p>
        </w:tc>
        <w:tc>
          <w:tcPr>
            <w:tcW w:w="0" w:type="auto"/>
            <w:vAlign w:val="center"/>
            <w:hideMark/>
          </w:tcPr>
          <w:p w14:paraId="3B184D7B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~27.5%</w:t>
            </w:r>
          </w:p>
        </w:tc>
        <w:tc>
          <w:tcPr>
            <w:tcW w:w="0" w:type="auto"/>
            <w:vAlign w:val="center"/>
            <w:hideMark/>
          </w:tcPr>
          <w:p w14:paraId="2E613B61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5.5%</w:t>
            </w:r>
          </w:p>
        </w:tc>
        <w:tc>
          <w:tcPr>
            <w:tcW w:w="0" w:type="auto"/>
            <w:vAlign w:val="center"/>
            <w:hideMark/>
          </w:tcPr>
          <w:p w14:paraId="632FCDF4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BFD020D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5–6</w:t>
            </w:r>
          </w:p>
        </w:tc>
        <w:tc>
          <w:tcPr>
            <w:tcW w:w="0" w:type="auto"/>
            <w:vAlign w:val="center"/>
            <w:hideMark/>
          </w:tcPr>
          <w:p w14:paraId="74448296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Much greater benefit</w:t>
            </w:r>
          </w:p>
        </w:tc>
      </w:tr>
      <w:tr w:rsidR="00EF6110" w:rsidRPr="00EF6110" w14:paraId="029713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697CF" w14:textId="619EDAAB" w:rsidR="00EF6110" w:rsidRPr="0028205B" w:rsidRDefault="00EF6110" w:rsidP="00EF6110">
            <w:pPr>
              <w:rPr>
                <w:color w:val="0070C0"/>
                <w:sz w:val="20"/>
                <w:szCs w:val="20"/>
                <w:lang w:val="en-GB"/>
              </w:rPr>
            </w:pPr>
            <w:r w:rsidRPr="0028205B">
              <w:rPr>
                <w:color w:val="0070C0"/>
                <w:sz w:val="20"/>
                <w:szCs w:val="20"/>
                <w:lang w:val="en-GB"/>
              </w:rPr>
              <w:t>30%</w:t>
            </w:r>
            <w:r w:rsidRPr="0028205B">
              <w:rPr>
                <w:color w:val="0070C0"/>
                <w:sz w:val="20"/>
                <w:szCs w:val="20"/>
                <w:lang w:val="en-GB"/>
              </w:rPr>
              <w:br/>
              <w:t>high risk</w:t>
            </w:r>
          </w:p>
        </w:tc>
        <w:tc>
          <w:tcPr>
            <w:tcW w:w="0" w:type="auto"/>
            <w:vAlign w:val="center"/>
            <w:hideMark/>
          </w:tcPr>
          <w:p w14:paraId="1E8AA18B" w14:textId="5791D386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30</w:t>
            </w:r>
            <w:r w:rsidR="004A7661">
              <w:rPr>
                <w:color w:val="0070C0"/>
                <w:lang w:val="en-GB"/>
              </w:rPr>
              <w:t xml:space="preserve"> in 100</w:t>
            </w:r>
          </w:p>
        </w:tc>
        <w:tc>
          <w:tcPr>
            <w:tcW w:w="0" w:type="auto"/>
            <w:vAlign w:val="center"/>
            <w:hideMark/>
          </w:tcPr>
          <w:p w14:paraId="47640499" w14:textId="6B4D32B2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21.5</w:t>
            </w:r>
            <w:r w:rsidR="004A7661">
              <w:rPr>
                <w:color w:val="0070C0"/>
                <w:lang w:val="en-GB"/>
              </w:rPr>
              <w:t xml:space="preserve"> in 100</w:t>
            </w:r>
          </w:p>
        </w:tc>
        <w:tc>
          <w:tcPr>
            <w:tcW w:w="0" w:type="auto"/>
            <w:vAlign w:val="center"/>
            <w:hideMark/>
          </w:tcPr>
          <w:p w14:paraId="631136C6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~28%</w:t>
            </w:r>
          </w:p>
        </w:tc>
        <w:tc>
          <w:tcPr>
            <w:tcW w:w="0" w:type="auto"/>
            <w:vAlign w:val="center"/>
            <w:hideMark/>
          </w:tcPr>
          <w:p w14:paraId="266F37ED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8.5%</w:t>
            </w:r>
          </w:p>
        </w:tc>
        <w:tc>
          <w:tcPr>
            <w:tcW w:w="0" w:type="auto"/>
            <w:vAlign w:val="center"/>
            <w:hideMark/>
          </w:tcPr>
          <w:p w14:paraId="13C14B74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9785823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8–9</w:t>
            </w:r>
          </w:p>
        </w:tc>
        <w:tc>
          <w:tcPr>
            <w:tcW w:w="0" w:type="auto"/>
            <w:vAlign w:val="center"/>
            <w:hideMark/>
          </w:tcPr>
          <w:p w14:paraId="18DA1CFF" w14:textId="77777777" w:rsidR="00EF6110" w:rsidRPr="0028205B" w:rsidRDefault="00EF6110" w:rsidP="00EF6110">
            <w:pPr>
              <w:jc w:val="center"/>
              <w:rPr>
                <w:color w:val="0070C0"/>
                <w:lang w:val="en-GB"/>
              </w:rPr>
            </w:pPr>
            <w:r w:rsidRPr="0028205B">
              <w:rPr>
                <w:color w:val="0070C0"/>
                <w:lang w:val="en-GB"/>
              </w:rPr>
              <w:t>Large absolute benefit</w:t>
            </w:r>
          </w:p>
        </w:tc>
      </w:tr>
    </w:tbl>
    <w:p w14:paraId="177330C0" w14:textId="169CD277" w:rsidR="00301D2A" w:rsidRPr="0028205B" w:rsidRDefault="00301D2A" w:rsidP="0028205B">
      <w:pPr>
        <w:jc w:val="center"/>
        <w:rPr>
          <w:b/>
          <w:bCs/>
          <w:lang w:val="en-GB"/>
        </w:rPr>
      </w:pPr>
      <w:r w:rsidRPr="0028205B">
        <w:rPr>
          <w:b/>
          <w:bCs/>
          <w:lang w:val="en-GB"/>
        </w:rPr>
        <w:t>Look at the Numbers Needed to Treat for just ONE patient to benefit?</w:t>
      </w:r>
    </w:p>
    <w:p w14:paraId="0E8FDD73" w14:textId="19C775E5" w:rsidR="00B81F97" w:rsidRDefault="00D851BA" w:rsidP="00D851BA">
      <w:pPr>
        <w:jc w:val="center"/>
        <w:rPr>
          <w:color w:val="EE0000"/>
        </w:rPr>
      </w:pPr>
      <w:r w:rsidRPr="00D851BA">
        <w:rPr>
          <w:color w:val="EE0000"/>
          <w:highlight w:val="yellow"/>
        </w:rPr>
        <w:t>(Note, drug companies often use relative risk to big up their drug’s advantages and they use absolute risk to play down the side effects and negatives!)</w:t>
      </w:r>
    </w:p>
    <w:p w14:paraId="61029C4F" w14:textId="77777777" w:rsidR="004A7661" w:rsidRDefault="004A766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772E77C0" w14:textId="4A094756" w:rsidR="0028205B" w:rsidRDefault="0028205B" w:rsidP="0028205B">
      <w:pPr>
        <w:pStyle w:val="Heading1"/>
      </w:pPr>
      <w:r>
        <w:lastRenderedPageBreak/>
        <w:t>Key Clinical Teaching Points</w:t>
      </w:r>
    </w:p>
    <w:p w14:paraId="4CB50167" w14:textId="77777777" w:rsidR="0028205B" w:rsidRDefault="0028205B" w:rsidP="0028205B">
      <w:pPr>
        <w:pStyle w:val="ListBullet"/>
      </w:pPr>
      <w:r>
        <w:t>Relative risk reductions often sound larger than the true absolute benefit.</w:t>
      </w:r>
    </w:p>
    <w:p w14:paraId="5703A19C" w14:textId="77777777" w:rsidR="0028205B" w:rsidRDefault="0028205B" w:rsidP="0028205B">
      <w:pPr>
        <w:pStyle w:val="ListBullet"/>
      </w:pPr>
      <w:r>
        <w:t>Absolute risk reduction (ARR) and NNT are usually more meaningful for shared decision-making.</w:t>
      </w:r>
    </w:p>
    <w:p w14:paraId="415BCBAB" w14:textId="77777777" w:rsidR="0028205B" w:rsidRDefault="0028205B" w:rsidP="0028205B">
      <w:pPr>
        <w:pStyle w:val="ListBullet"/>
      </w:pPr>
      <w:r>
        <w:t>People at higher cardiovascular risk benefit more in absolute terms.</w:t>
      </w:r>
    </w:p>
    <w:p w14:paraId="79A12B78" w14:textId="77777777" w:rsidR="0028205B" w:rsidRDefault="0028205B" w:rsidP="0028205B">
      <w:pPr>
        <w:pStyle w:val="ListBullet"/>
      </w:pPr>
      <w:r>
        <w:t>Lower-risk younger patients may have very high NNTs over 5 years.</w:t>
      </w:r>
    </w:p>
    <w:p w14:paraId="370D9E52" w14:textId="77777777" w:rsidR="0028205B" w:rsidRDefault="0028205B" w:rsidP="0028205B">
      <w:pPr>
        <w:pStyle w:val="ListBullet"/>
      </w:pPr>
      <w:r>
        <w:t>Hypertension treatment is about probability reduction, not guarantees.</w:t>
      </w:r>
    </w:p>
    <w:p w14:paraId="207F6FDB" w14:textId="77777777" w:rsidR="0028205B" w:rsidRDefault="0028205B" w:rsidP="0028205B">
      <w:pPr>
        <w:pStyle w:val="ListBullet"/>
      </w:pPr>
      <w:r>
        <w:t xml:space="preserve">Modern guidelines </w:t>
      </w:r>
      <w:proofErr w:type="spellStart"/>
      <w:r>
        <w:t>favour</w:t>
      </w:r>
      <w:proofErr w:type="spellEnd"/>
      <w:r>
        <w:t xml:space="preserve"> overall cardiovascular risk assessment rather than BP alone.</w:t>
      </w:r>
    </w:p>
    <w:p w14:paraId="15BAC133" w14:textId="77777777" w:rsidR="0028205B" w:rsidRDefault="0028205B" w:rsidP="0028205B">
      <w:pPr>
        <w:pStyle w:val="Heading1"/>
      </w:pPr>
      <w:r>
        <w:t>Important Caveat About NNT</w:t>
      </w:r>
    </w:p>
    <w:p w14:paraId="389287A9" w14:textId="77777777" w:rsidR="0028205B" w:rsidRDefault="0028205B" w:rsidP="0028205B">
      <w:r>
        <w:t>NNT changes depending on:</w:t>
      </w:r>
      <w:r>
        <w:br/>
        <w:t>• The patient's baseline cardiovascular risk</w:t>
      </w:r>
      <w:r>
        <w:br/>
        <w:t>• The length of follow-up</w:t>
      </w:r>
      <w:r>
        <w:br/>
        <w:t>• Which outcome is measured (stroke, MI, death, composite events)</w:t>
      </w:r>
      <w:r>
        <w:br/>
        <w:t>• How much blood pressure is lowered</w:t>
      </w:r>
      <w:r>
        <w:br/>
        <w:t>• Whether the patient is also taking statins, aspirin, or making lifestyle changes</w:t>
      </w:r>
    </w:p>
    <w:p w14:paraId="26005E4D" w14:textId="1DC7D6FA" w:rsidR="0028205B" w:rsidRDefault="0028205B" w:rsidP="0028205B">
      <w:r>
        <w:t>This means there is no single universal NNT for hypertension treatment.</w:t>
      </w:r>
    </w:p>
    <w:p w14:paraId="0DB74188" w14:textId="4A59C118" w:rsidR="0028205B" w:rsidRPr="0028205B" w:rsidRDefault="0028205B" w:rsidP="0028205B">
      <w:pPr>
        <w:jc w:val="center"/>
      </w:pPr>
      <w:r>
        <w:rPr>
          <w:noProof/>
        </w:rPr>
        <w:drawing>
          <wp:inline distT="0" distB="0" distL="0" distR="0" wp14:anchorId="70518285" wp14:editId="18E8AA29">
            <wp:extent cx="4414838" cy="3090387"/>
            <wp:effectExtent l="0" t="0" r="5080" b="0"/>
            <wp:docPr id="1428628895" name="Picture 1428628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ypertension_nnt_ch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8509" cy="309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AB280" w14:textId="43B84084" w:rsidR="00823C91" w:rsidRDefault="00000000">
      <w:pPr>
        <w:pStyle w:val="Heading2"/>
      </w:pPr>
      <w:r>
        <w:t>But Let Me Blow Your Mind Further…</w:t>
      </w:r>
    </w:p>
    <w:p w14:paraId="79019AAE" w14:textId="54C72A35" w:rsidR="00B81F97" w:rsidRPr="00B81F97" w:rsidRDefault="00E350D4" w:rsidP="00B81F97">
      <w:r>
        <w:t xml:space="preserve">So, from the above table, you might think </w:t>
      </w:r>
      <w:r w:rsidRPr="00E350D4">
        <w:rPr>
          <w:i/>
          <w:iCs/>
        </w:rPr>
        <w:t xml:space="preserve">“Oh so for moderate risk patients, you will need to treat 50 people for 1 to benefit over the 10 years.  And the other 49 get absolutely nothing for their efforts!  They take the tablet every day for 10 years for </w:t>
      </w:r>
      <w:proofErr w:type="gramStart"/>
      <w:r w:rsidRPr="00E350D4">
        <w:rPr>
          <w:i/>
          <w:iCs/>
        </w:rPr>
        <w:t>absolute</w:t>
      </w:r>
      <w:proofErr w:type="gramEnd"/>
      <w:r w:rsidRPr="00E350D4">
        <w:rPr>
          <w:i/>
          <w:iCs/>
        </w:rPr>
        <w:t xml:space="preserve"> nothing!”.  </w:t>
      </w:r>
      <w:r>
        <w:t xml:space="preserve">But that’s not entirely true.   </w:t>
      </w:r>
      <w:r w:rsidR="00B81F97">
        <w:t>It’s not just about reducing the risk of heart attacks and strokes.  Reducing someone’s BP also offers…</w:t>
      </w:r>
    </w:p>
    <w:p w14:paraId="5CCE7FD7" w14:textId="77777777" w:rsidR="00823C91" w:rsidRDefault="00000000">
      <w:pPr>
        <w:pStyle w:val="ListBullet"/>
      </w:pPr>
      <w:r>
        <w:rPr>
          <w:b/>
        </w:rPr>
        <w:t xml:space="preserve">Kidney protection – </w:t>
      </w:r>
      <w:r>
        <w:t>Especially in diabetes and proteinuria.</w:t>
      </w:r>
    </w:p>
    <w:p w14:paraId="790B3371" w14:textId="77777777" w:rsidR="00823C91" w:rsidRDefault="00000000">
      <w:pPr>
        <w:pStyle w:val="ListBullet"/>
      </w:pPr>
      <w:r>
        <w:rPr>
          <w:b/>
        </w:rPr>
        <w:t xml:space="preserve">Reduced heart failure – </w:t>
      </w:r>
      <w:r>
        <w:t>About 25–30% relative reduction.</w:t>
      </w:r>
    </w:p>
    <w:p w14:paraId="3DC17C2C" w14:textId="77777777" w:rsidR="00823C91" w:rsidRDefault="00000000">
      <w:pPr>
        <w:pStyle w:val="ListBullet"/>
      </w:pPr>
      <w:r>
        <w:rPr>
          <w:b/>
        </w:rPr>
        <w:t xml:space="preserve">Reduced atrial fibrillation – </w:t>
      </w:r>
      <w:r>
        <w:t>Probable 10–20% reduction long-term.</w:t>
      </w:r>
    </w:p>
    <w:p w14:paraId="42C58338" w14:textId="77777777" w:rsidR="00823C91" w:rsidRDefault="00000000">
      <w:pPr>
        <w:pStyle w:val="ListBullet"/>
      </w:pPr>
      <w:r>
        <w:rPr>
          <w:b/>
        </w:rPr>
        <w:t xml:space="preserve">Eye protection – </w:t>
      </w:r>
      <w:r>
        <w:t>Less hypertensive and diabetic retinopathy.</w:t>
      </w:r>
    </w:p>
    <w:p w14:paraId="2E47D004" w14:textId="77777777" w:rsidR="00823C91" w:rsidRDefault="00000000">
      <w:pPr>
        <w:pStyle w:val="ListBullet"/>
      </w:pPr>
      <w:r>
        <w:rPr>
          <w:b/>
        </w:rPr>
        <w:lastRenderedPageBreak/>
        <w:t xml:space="preserve">Reduced vascular dementia – </w:t>
      </w:r>
      <w:r>
        <w:t>Likely modest reduction in vascular cognitive decline.</w:t>
      </w:r>
    </w:p>
    <w:p w14:paraId="1403E6AC" w14:textId="77777777" w:rsidR="00823C91" w:rsidRDefault="00000000">
      <w:pPr>
        <w:pStyle w:val="ListBullet"/>
      </w:pPr>
      <w:r>
        <w:rPr>
          <w:b/>
        </w:rPr>
        <w:t xml:space="preserve">Reduced left ventricular hypertrophy – </w:t>
      </w:r>
      <w:r>
        <w:t>Strong evidence of reverse heart remodelling.</w:t>
      </w:r>
    </w:p>
    <w:p w14:paraId="74B51751" w14:textId="1FF44728" w:rsidR="00823C91" w:rsidRDefault="00000000">
      <w:proofErr w:type="gramStart"/>
      <w:r>
        <w:t>So</w:t>
      </w:r>
      <w:proofErr w:type="gramEnd"/>
      <w:r>
        <w:t xml:space="preserve"> the story is NOT just about heart attacks and strokes. Some benefits are harder to measure in </w:t>
      </w:r>
      <w:proofErr w:type="gramStart"/>
      <w:r>
        <w:t>trials, but</w:t>
      </w:r>
      <w:proofErr w:type="gramEnd"/>
      <w:r>
        <w:t xml:space="preserve"> matter hugely to patients.</w:t>
      </w:r>
      <w:r w:rsidR="00E350D4">
        <w:t xml:space="preserve">  Helping patients to </w:t>
      </w:r>
      <w:proofErr w:type="gramStart"/>
      <w:r w:rsidR="00E350D4">
        <w:t>decided</w:t>
      </w:r>
      <w:proofErr w:type="gramEnd"/>
      <w:r w:rsidR="00E350D4">
        <w:t xml:space="preserve"> whether to take a BP lowering tablet or not needs to take all of this into account.  </w:t>
      </w:r>
      <w:r w:rsidR="00301D2A">
        <w:t>This is why NICE now focuses heavily on TOTAL cardiovascular risk (for example QRISK3), not simply the blood pressure number alone.</w:t>
      </w:r>
    </w:p>
    <w:p w14:paraId="0D5243F3" w14:textId="12831BCA" w:rsidR="004A7661" w:rsidRPr="004A7661" w:rsidRDefault="00D851BA" w:rsidP="004A7661">
      <w:r w:rsidRPr="00D851BA">
        <w:rPr>
          <w:highlight w:val="yellow"/>
        </w:rPr>
        <w:t xml:space="preserve">Have I fried </w:t>
      </w:r>
      <w:proofErr w:type="gramStart"/>
      <w:r w:rsidRPr="00D851BA">
        <w:rPr>
          <w:highlight w:val="yellow"/>
        </w:rPr>
        <w:t>you</w:t>
      </w:r>
      <w:proofErr w:type="gramEnd"/>
      <w:r w:rsidRPr="00D851BA">
        <w:rPr>
          <w:highlight w:val="yellow"/>
        </w:rPr>
        <w:t xml:space="preserve"> brain yet?   Don’t worry if I have because this is an intensely complex area that not many </w:t>
      </w:r>
      <w:proofErr w:type="gramStart"/>
      <w:r w:rsidRPr="00D851BA">
        <w:rPr>
          <w:highlight w:val="yellow"/>
        </w:rPr>
        <w:t>doctor experts</w:t>
      </w:r>
      <w:proofErr w:type="gramEnd"/>
      <w:r w:rsidRPr="00D851BA">
        <w:rPr>
          <w:highlight w:val="yellow"/>
        </w:rPr>
        <w:t xml:space="preserve"> talk to you about!  But seriously, don’t worry if </w:t>
      </w:r>
      <w:proofErr w:type="gramStart"/>
      <w:r w:rsidRPr="00D851BA">
        <w:rPr>
          <w:highlight w:val="yellow"/>
        </w:rPr>
        <w:t>you’re</w:t>
      </w:r>
      <w:proofErr w:type="gramEnd"/>
      <w:r w:rsidRPr="00D851BA">
        <w:rPr>
          <w:highlight w:val="yellow"/>
        </w:rPr>
        <w:t xml:space="preserve"> brain is fried.  Read this article 2-3 times and each time it will get easier.</w:t>
      </w:r>
    </w:p>
    <w:p w14:paraId="032D5C27" w14:textId="5B0942BD" w:rsidR="0028205B" w:rsidRDefault="0028205B" w:rsidP="0028205B">
      <w:pPr>
        <w:pStyle w:val="Heading1"/>
      </w:pPr>
      <w:r>
        <w:t>Bottom Line</w:t>
      </w:r>
    </w:p>
    <w:p w14:paraId="7E34EF19" w14:textId="77777777" w:rsidR="0028205B" w:rsidRDefault="0028205B" w:rsidP="0028205B">
      <w:r>
        <w:rPr>
          <w:b/>
        </w:rPr>
        <w:t>Blood pressure treatment works — but usually not in the dramatic way patients sometimes imagine.</w:t>
      </w:r>
    </w:p>
    <w:p w14:paraId="4FC5955C" w14:textId="77777777" w:rsidR="0028205B" w:rsidRDefault="0028205B" w:rsidP="0028205B">
      <w:r>
        <w:t>The main benefit is a modest reduction in cardiovascular probability over time. That modest reduction becomes much more important in people at higher baseline risk.</w:t>
      </w:r>
    </w:p>
    <w:p w14:paraId="2C3833F1" w14:textId="043BB43B" w:rsidR="0028205B" w:rsidRDefault="0028205B">
      <w:r>
        <w:t>Good shared decision-making means explaining BOTH relative and absolute benefit honestly and clearly.</w:t>
      </w:r>
    </w:p>
    <w:p w14:paraId="4838B20D" w14:textId="77777777" w:rsidR="00EF6110" w:rsidRDefault="00EF6110" w:rsidP="00EF6110">
      <w:pPr>
        <w:pStyle w:val="Heading1"/>
      </w:pPr>
      <w:r>
        <w:t>How Trainees Should Explain Treatment</w:t>
      </w:r>
    </w:p>
    <w:p w14:paraId="421371B1" w14:textId="77777777" w:rsidR="00EF6110" w:rsidRDefault="00EF6110" w:rsidP="00EF6110">
      <w:r>
        <w:t>Avoid saying:</w:t>
      </w:r>
      <w:r>
        <w:br/>
        <w:t>• 'This tablet will stop you having a stroke.'</w:t>
      </w:r>
      <w:r>
        <w:br/>
        <w:t>• 'This dramatically reduces your risk.'</w:t>
      </w:r>
      <w:r>
        <w:br/>
        <w:t>• 'This prevents heart attacks.'</w:t>
      </w:r>
    </w:p>
    <w:p w14:paraId="7EFD6C63" w14:textId="77777777" w:rsidR="00EF6110" w:rsidRDefault="00EF6110" w:rsidP="00EF6110">
      <w:r>
        <w:t>These statements sound more certain than the evidence really supports.</w:t>
      </w:r>
    </w:p>
    <w:p w14:paraId="5B34110B" w14:textId="77777777" w:rsidR="00EF6110" w:rsidRDefault="00EF6110" w:rsidP="00EF6110">
      <w:r>
        <w:t>Instead, try patient-friendly explanations like:</w:t>
      </w:r>
    </w:p>
    <w:p w14:paraId="777EAF3B" w14:textId="48F5E256" w:rsidR="00EF6110" w:rsidRDefault="00EF6110" w:rsidP="00EF6110">
      <w:pPr>
        <w:pStyle w:val="ListBullet"/>
      </w:pPr>
      <w:r>
        <w:t>“This treatment lowers your chances of stroke and heart attack, but it cannot remove the risk completely.   The aim is to lower you</w:t>
      </w:r>
      <w:r w:rsidR="004A7661">
        <w:t>r</w:t>
      </w:r>
      <w:r>
        <w:t xml:space="preserve"> chances of getting these things, not reducing that chance to zero, because that is impossible.</w:t>
      </w:r>
      <w:r w:rsidR="004A7661">
        <w:t xml:space="preserve"> We need to shift the odds in your </w:t>
      </w:r>
      <w:proofErr w:type="spellStart"/>
      <w:r w:rsidR="004A7661">
        <w:t>favour</w:t>
      </w:r>
      <w:proofErr w:type="spellEnd"/>
      <w:r w:rsidR="004A7661">
        <w:t>”</w:t>
      </w:r>
    </w:p>
    <w:p w14:paraId="3D0CB4E6" w14:textId="37E54280" w:rsidR="00EF6110" w:rsidRDefault="00EF6110" w:rsidP="00EF6110">
      <w:pPr>
        <w:pStyle w:val="ListBullet"/>
      </w:pPr>
      <w:r>
        <w:t>“And they might have other benefits too, like protecting your kidneys, keep your brain, heart and eyes healthy.”</w:t>
      </w:r>
    </w:p>
    <w:p w14:paraId="7AED0964" w14:textId="44C16CD5" w:rsidR="00EF6110" w:rsidRDefault="00EF6110" w:rsidP="00EF6110">
      <w:pPr>
        <w:pStyle w:val="ListBullet"/>
      </w:pPr>
      <w:r>
        <w:t>“I need to be open and honest with you.  For some people the benefit is small, but across large populations it prevents many strokes and heart attacks.”</w:t>
      </w:r>
    </w:p>
    <w:p w14:paraId="185B7B8D" w14:textId="7E86620E" w:rsidR="00EF6110" w:rsidRDefault="00EF6110" w:rsidP="00EF6110">
      <w:pPr>
        <w:pStyle w:val="ListBullet"/>
      </w:pPr>
      <w:r>
        <w:t xml:space="preserve">“The higher your starting risk, the more likely you are to benefit.  This medicine shifts the odds more in your </w:t>
      </w:r>
      <w:proofErr w:type="spellStart"/>
      <w:r>
        <w:t>favour</w:t>
      </w:r>
      <w:proofErr w:type="spellEnd"/>
      <w:r>
        <w:t>.”</w:t>
      </w:r>
    </w:p>
    <w:p w14:paraId="5FD5BACB" w14:textId="6A45FB11" w:rsidR="00EF6110" w:rsidRDefault="00EF6110" w:rsidP="004A7661">
      <w:pPr>
        <w:pStyle w:val="ListBullet"/>
      </w:pPr>
      <w:r>
        <w:t>And if then talking about statins, weight loss and stopping smoking, you might say: “Your blood pressure matters, but your overall cardiovascular risk matters even more.</w:t>
      </w:r>
      <w:r w:rsidR="0028205B">
        <w:t xml:space="preserve">  Your cardiovascular risk is determined by how high your blood pressure is, how high your cholesterol is, how health a level your weight is and whether you smoke or not and do exercise.  Shall we talk a bit about each of these?</w:t>
      </w:r>
      <w:r>
        <w:t>”</w:t>
      </w:r>
    </w:p>
    <w:p w14:paraId="3DC262DD" w14:textId="6B7D25C8" w:rsidR="00D851BA" w:rsidRPr="004A7661" w:rsidRDefault="00D851BA">
      <w:pPr>
        <w:rPr>
          <w:color w:val="00B0F0"/>
        </w:rPr>
      </w:pPr>
      <w:r>
        <w:rPr>
          <w:color w:val="00B0F0"/>
        </w:rPr>
        <w:t xml:space="preserve">Okay, let’s move onto </w:t>
      </w:r>
      <w:proofErr w:type="gramStart"/>
      <w:r>
        <w:rPr>
          <w:color w:val="00B0F0"/>
        </w:rPr>
        <w:t>statins</w:t>
      </w:r>
      <w:proofErr w:type="gramEnd"/>
      <w:r>
        <w:rPr>
          <w:color w:val="00B0F0"/>
        </w:rPr>
        <w:t xml:space="preserve"> and cholesterol </w:t>
      </w:r>
      <w:proofErr w:type="gramStart"/>
      <w:r>
        <w:rPr>
          <w:color w:val="00B0F0"/>
        </w:rPr>
        <w:t>reduction !</w:t>
      </w:r>
      <w:proofErr w:type="gramEnd"/>
    </w:p>
    <w:p w14:paraId="3DE4D15A" w14:textId="0AE2CE70" w:rsidR="00B81F97" w:rsidRPr="00B81F97" w:rsidRDefault="00000000" w:rsidP="00B81F97">
      <w:pPr>
        <w:pStyle w:val="Heading1"/>
        <w:rPr>
          <w:color w:val="00B0F0"/>
        </w:rPr>
      </w:pPr>
      <w:r w:rsidRPr="00B81F97">
        <w:rPr>
          <w:color w:val="00B0F0"/>
        </w:rPr>
        <w:lastRenderedPageBreak/>
        <w:t>Cholesterol Reduction</w:t>
      </w:r>
      <w:r w:rsidR="004A7661">
        <w:rPr>
          <w:color w:val="00B0F0"/>
        </w:rPr>
        <w:t xml:space="preserve"> with Statins</w:t>
      </w:r>
    </w:p>
    <w:p w14:paraId="2BC536AF" w14:textId="1187A62D" w:rsidR="00823C91" w:rsidRDefault="00000000">
      <w:r>
        <w:t>Each 1 mmol/L reduction in LDL cholesterol reduces major vascular events by about 20–25% over around 5 years (CTT Collaboration, Lancet 2010).</w:t>
      </w:r>
      <w:r w:rsidR="004A7661">
        <w:t xml:space="preserve">  NICE now aims for a greater than 40% fall in non-HDL cholesterol for primary prevention when statins are used. (NICE NG238, 2023; reviewed 2025)</w:t>
      </w:r>
    </w:p>
    <w:p w14:paraId="631947E7" w14:textId="4BA9863F" w:rsidR="008144E2" w:rsidRDefault="008144E2">
      <w:r w:rsidRPr="008144E2">
        <w:rPr>
          <w:sz w:val="20"/>
          <w:highlight w:val="yellow"/>
        </w:rPr>
        <w:t>Best simple phrase: “The statin lowers the cholesterol that drives artery furring. The benefit depends on your starting risk and how much LDL/non-HDL falls.”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47"/>
        <w:gridCol w:w="1531"/>
        <w:gridCol w:w="1191"/>
        <w:gridCol w:w="1531"/>
        <w:gridCol w:w="1814"/>
        <w:gridCol w:w="2381"/>
      </w:tblGrid>
      <w:tr w:rsidR="004A7661" w14:paraId="5675CAFD" w14:textId="77777777" w:rsidTr="007F3639">
        <w:trPr>
          <w:jc w:val="center"/>
        </w:trPr>
        <w:tc>
          <w:tcPr>
            <w:tcW w:w="1247" w:type="dxa"/>
            <w:shd w:val="clear" w:color="auto" w:fill="005C8C"/>
            <w:vAlign w:val="center"/>
          </w:tcPr>
          <w:p w14:paraId="5253829D" w14:textId="77777777" w:rsidR="004A7661" w:rsidRDefault="004A7661" w:rsidP="007F3639">
            <w:r>
              <w:rPr>
                <w:b/>
                <w:color w:val="FFFFFF"/>
                <w:sz w:val="17"/>
              </w:rPr>
              <w:t>LDL reduction</w:t>
            </w:r>
          </w:p>
        </w:tc>
        <w:tc>
          <w:tcPr>
            <w:tcW w:w="1531" w:type="dxa"/>
            <w:shd w:val="clear" w:color="auto" w:fill="005C8C"/>
            <w:vAlign w:val="center"/>
          </w:tcPr>
          <w:p w14:paraId="68C693FB" w14:textId="77777777" w:rsidR="004A7661" w:rsidRDefault="004A7661" w:rsidP="007F3639">
            <w:r>
              <w:rPr>
                <w:b/>
                <w:color w:val="FFFFFF"/>
                <w:sz w:val="17"/>
              </w:rPr>
              <w:t>Major vascular events</w:t>
            </w:r>
          </w:p>
        </w:tc>
        <w:tc>
          <w:tcPr>
            <w:tcW w:w="1191" w:type="dxa"/>
            <w:shd w:val="clear" w:color="auto" w:fill="005C8C"/>
            <w:vAlign w:val="center"/>
          </w:tcPr>
          <w:p w14:paraId="2527E0F2" w14:textId="77777777" w:rsidR="004A7661" w:rsidRDefault="004A7661" w:rsidP="007F3639">
            <w:r>
              <w:rPr>
                <w:b/>
                <w:color w:val="FFFFFF"/>
                <w:sz w:val="17"/>
              </w:rPr>
              <w:t>Stroke</w:t>
            </w:r>
          </w:p>
        </w:tc>
        <w:tc>
          <w:tcPr>
            <w:tcW w:w="1531" w:type="dxa"/>
            <w:shd w:val="clear" w:color="auto" w:fill="005C8C"/>
            <w:vAlign w:val="center"/>
          </w:tcPr>
          <w:p w14:paraId="05ED78D0" w14:textId="77777777" w:rsidR="004A7661" w:rsidRDefault="004A7661" w:rsidP="007F3639">
            <w:r>
              <w:rPr>
                <w:b/>
                <w:color w:val="FFFFFF"/>
                <w:sz w:val="17"/>
              </w:rPr>
              <w:t>All-cause mortality</w:t>
            </w:r>
          </w:p>
        </w:tc>
        <w:tc>
          <w:tcPr>
            <w:tcW w:w="1814" w:type="dxa"/>
            <w:shd w:val="clear" w:color="auto" w:fill="005C8C"/>
            <w:vAlign w:val="center"/>
          </w:tcPr>
          <w:p w14:paraId="02406F53" w14:textId="77777777" w:rsidR="004A7661" w:rsidRDefault="004A7661" w:rsidP="007F3639">
            <w:r>
              <w:rPr>
                <w:b/>
                <w:color w:val="FFFFFF"/>
                <w:sz w:val="17"/>
              </w:rPr>
              <w:t>Meaning</w:t>
            </w:r>
          </w:p>
        </w:tc>
        <w:tc>
          <w:tcPr>
            <w:tcW w:w="2381" w:type="dxa"/>
            <w:shd w:val="clear" w:color="auto" w:fill="005C8C"/>
            <w:vAlign w:val="center"/>
          </w:tcPr>
          <w:p w14:paraId="7CFB799F" w14:textId="77777777" w:rsidR="004A7661" w:rsidRDefault="004A7661" w:rsidP="007F3639">
            <w:r>
              <w:rPr>
                <w:b/>
                <w:color w:val="FFFFFF"/>
                <w:sz w:val="17"/>
              </w:rPr>
              <w:t>Source</w:t>
            </w:r>
          </w:p>
        </w:tc>
      </w:tr>
      <w:tr w:rsidR="004A7661" w14:paraId="54BC4F2A" w14:textId="77777777" w:rsidTr="007F3639">
        <w:trPr>
          <w:jc w:val="center"/>
        </w:trPr>
        <w:tc>
          <w:tcPr>
            <w:tcW w:w="1247" w:type="dxa"/>
            <w:shd w:val="clear" w:color="auto" w:fill="F2F7FA"/>
            <w:vAlign w:val="center"/>
          </w:tcPr>
          <w:p w14:paraId="7FF930FC" w14:textId="77777777" w:rsidR="004A7661" w:rsidRDefault="004A7661" w:rsidP="007F3639">
            <w:r>
              <w:rPr>
                <w:sz w:val="17"/>
              </w:rPr>
              <w:t>1 mmol/L</w:t>
            </w:r>
          </w:p>
        </w:tc>
        <w:tc>
          <w:tcPr>
            <w:tcW w:w="1531" w:type="dxa"/>
            <w:shd w:val="clear" w:color="auto" w:fill="F2F7FA"/>
            <w:vAlign w:val="center"/>
          </w:tcPr>
          <w:p w14:paraId="15D93507" w14:textId="77777777" w:rsidR="004A7661" w:rsidRDefault="004A7661" w:rsidP="007F3639">
            <w:r>
              <w:rPr>
                <w:sz w:val="17"/>
              </w:rPr>
              <w:t>22% RRR</w:t>
            </w:r>
          </w:p>
        </w:tc>
        <w:tc>
          <w:tcPr>
            <w:tcW w:w="1191" w:type="dxa"/>
            <w:shd w:val="clear" w:color="auto" w:fill="F2F7FA"/>
            <w:vAlign w:val="center"/>
          </w:tcPr>
          <w:p w14:paraId="48D3FC39" w14:textId="77777777" w:rsidR="004A7661" w:rsidRDefault="004A7661" w:rsidP="007F3639">
            <w:r>
              <w:rPr>
                <w:sz w:val="17"/>
              </w:rPr>
              <w:t>17% RRR</w:t>
            </w:r>
          </w:p>
        </w:tc>
        <w:tc>
          <w:tcPr>
            <w:tcW w:w="1531" w:type="dxa"/>
            <w:shd w:val="clear" w:color="auto" w:fill="F2F7FA"/>
            <w:vAlign w:val="center"/>
          </w:tcPr>
          <w:p w14:paraId="077FF6C5" w14:textId="77777777" w:rsidR="004A7661" w:rsidRDefault="004A7661" w:rsidP="007F3639">
            <w:r>
              <w:rPr>
                <w:sz w:val="17"/>
              </w:rPr>
              <w:t>10% RRR</w:t>
            </w:r>
          </w:p>
        </w:tc>
        <w:tc>
          <w:tcPr>
            <w:tcW w:w="1814" w:type="dxa"/>
            <w:shd w:val="clear" w:color="auto" w:fill="F2F7FA"/>
            <w:vAlign w:val="center"/>
          </w:tcPr>
          <w:p w14:paraId="532A91CC" w14:textId="77777777" w:rsidR="004A7661" w:rsidRDefault="004A7661" w:rsidP="007F3639">
            <w:r>
              <w:rPr>
                <w:sz w:val="17"/>
              </w:rPr>
              <w:t>Typical useful statin effect size</w:t>
            </w:r>
          </w:p>
        </w:tc>
        <w:tc>
          <w:tcPr>
            <w:tcW w:w="2381" w:type="dxa"/>
            <w:shd w:val="clear" w:color="auto" w:fill="F2F7FA"/>
            <w:vAlign w:val="center"/>
          </w:tcPr>
          <w:p w14:paraId="23281BB9" w14:textId="77777777" w:rsidR="004A7661" w:rsidRDefault="004A7661" w:rsidP="007F3639">
            <w:r>
              <w:rPr>
                <w:sz w:val="17"/>
              </w:rPr>
              <w:t>CTT Collaboration, Lancet 2010</w:t>
            </w:r>
          </w:p>
        </w:tc>
      </w:tr>
      <w:tr w:rsidR="004A7661" w14:paraId="7E3D7382" w14:textId="77777777" w:rsidTr="007F3639">
        <w:trPr>
          <w:jc w:val="center"/>
        </w:trPr>
        <w:tc>
          <w:tcPr>
            <w:tcW w:w="1247" w:type="dxa"/>
            <w:vAlign w:val="center"/>
          </w:tcPr>
          <w:p w14:paraId="5735D89F" w14:textId="77777777" w:rsidR="004A7661" w:rsidRDefault="004A7661" w:rsidP="007F3639">
            <w:r>
              <w:rPr>
                <w:sz w:val="17"/>
              </w:rPr>
              <w:t>2 mmol/L</w:t>
            </w:r>
          </w:p>
        </w:tc>
        <w:tc>
          <w:tcPr>
            <w:tcW w:w="1531" w:type="dxa"/>
            <w:vAlign w:val="center"/>
          </w:tcPr>
          <w:p w14:paraId="47C427D9" w14:textId="77777777" w:rsidR="004A7661" w:rsidRDefault="004A7661" w:rsidP="007F3639">
            <w:r>
              <w:rPr>
                <w:sz w:val="17"/>
              </w:rPr>
              <w:t>39% RRR*</w:t>
            </w:r>
          </w:p>
        </w:tc>
        <w:tc>
          <w:tcPr>
            <w:tcW w:w="1191" w:type="dxa"/>
            <w:vAlign w:val="center"/>
          </w:tcPr>
          <w:p w14:paraId="4B3992BD" w14:textId="77777777" w:rsidR="004A7661" w:rsidRDefault="004A7661" w:rsidP="007F3639">
            <w:r>
              <w:rPr>
                <w:sz w:val="17"/>
              </w:rPr>
              <w:t>31% RRR*</w:t>
            </w:r>
          </w:p>
        </w:tc>
        <w:tc>
          <w:tcPr>
            <w:tcW w:w="1531" w:type="dxa"/>
            <w:vAlign w:val="center"/>
          </w:tcPr>
          <w:p w14:paraId="7ABF2D81" w14:textId="77777777" w:rsidR="004A7661" w:rsidRDefault="004A7661" w:rsidP="007F3639">
            <w:r>
              <w:rPr>
                <w:sz w:val="17"/>
              </w:rPr>
              <w:t>19% RRR*</w:t>
            </w:r>
          </w:p>
        </w:tc>
        <w:tc>
          <w:tcPr>
            <w:tcW w:w="1814" w:type="dxa"/>
            <w:vAlign w:val="center"/>
          </w:tcPr>
          <w:p w14:paraId="1341ADB2" w14:textId="77777777" w:rsidR="004A7661" w:rsidRDefault="004A7661" w:rsidP="007F3639">
            <w:r>
              <w:rPr>
                <w:sz w:val="17"/>
              </w:rPr>
              <w:t>Bigger LDL fall gives bigger benefit</w:t>
            </w:r>
          </w:p>
        </w:tc>
        <w:tc>
          <w:tcPr>
            <w:tcW w:w="2381" w:type="dxa"/>
            <w:vAlign w:val="center"/>
          </w:tcPr>
          <w:p w14:paraId="59B134A5" w14:textId="77777777" w:rsidR="004A7661" w:rsidRDefault="004A7661" w:rsidP="007F3639">
            <w:r>
              <w:rPr>
                <w:sz w:val="17"/>
              </w:rPr>
              <w:t>Estimated from CTT 2010 RRs</w:t>
            </w:r>
          </w:p>
        </w:tc>
      </w:tr>
    </w:tbl>
    <w:p w14:paraId="7DCD917E" w14:textId="77777777" w:rsidR="004A7661" w:rsidRDefault="004A7661"/>
    <w:tbl>
      <w:tblPr>
        <w:tblStyle w:val="MediumShading1-Accent2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A0533C" w14:paraId="2D11B3AD" w14:textId="77777777" w:rsidTr="00007B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61DC8C48" w14:textId="77777777" w:rsidR="00A0533C" w:rsidRDefault="00A0533C" w:rsidP="00007B84">
            <w:r>
              <w:t>Outcome</w:t>
            </w:r>
          </w:p>
        </w:tc>
        <w:tc>
          <w:tcPr>
            <w:tcW w:w="2493" w:type="dxa"/>
          </w:tcPr>
          <w:p w14:paraId="64FE9D97" w14:textId="77777777" w:rsidR="00A0533C" w:rsidRDefault="00A0533C" w:rsidP="00007B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Approx Reduction</w:t>
            </w:r>
          </w:p>
        </w:tc>
        <w:tc>
          <w:tcPr>
            <w:tcW w:w="2493" w:type="dxa"/>
          </w:tcPr>
          <w:p w14:paraId="16F0983A" w14:textId="77777777" w:rsidR="00A0533C" w:rsidRDefault="00A0533C" w:rsidP="00007B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Timeframe</w:t>
            </w:r>
          </w:p>
        </w:tc>
        <w:tc>
          <w:tcPr>
            <w:tcW w:w="2493" w:type="dxa"/>
          </w:tcPr>
          <w:p w14:paraId="270CB1E7" w14:textId="77777777" w:rsidR="00A0533C" w:rsidRDefault="00A0533C" w:rsidP="00007B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Main Source</w:t>
            </w:r>
          </w:p>
        </w:tc>
      </w:tr>
      <w:tr w:rsidR="00A0533C" w14:paraId="2615FE04" w14:textId="77777777" w:rsidTr="00007B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1B26B5A3" w14:textId="77777777" w:rsidR="00A0533C" w:rsidRDefault="00A0533C" w:rsidP="00007B84">
            <w:r>
              <w:t>Major vascular events</w:t>
            </w:r>
          </w:p>
        </w:tc>
        <w:tc>
          <w:tcPr>
            <w:tcW w:w="2493" w:type="dxa"/>
          </w:tcPr>
          <w:p w14:paraId="3712F420" w14:textId="77777777" w:rsidR="00A0533C" w:rsidRDefault="00A0533C" w:rsidP="00007B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~22%</w:t>
            </w:r>
          </w:p>
        </w:tc>
        <w:tc>
          <w:tcPr>
            <w:tcW w:w="2493" w:type="dxa"/>
          </w:tcPr>
          <w:p w14:paraId="6D2C3528" w14:textId="77777777" w:rsidR="00A0533C" w:rsidRDefault="00A0533C" w:rsidP="00007B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~5 years</w:t>
            </w:r>
          </w:p>
        </w:tc>
        <w:tc>
          <w:tcPr>
            <w:tcW w:w="2493" w:type="dxa"/>
          </w:tcPr>
          <w:p w14:paraId="54002EF3" w14:textId="77777777" w:rsidR="00A0533C" w:rsidRDefault="00A0533C" w:rsidP="00007B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CTT 2010</w:t>
            </w:r>
          </w:p>
        </w:tc>
      </w:tr>
      <w:tr w:rsidR="00A0533C" w14:paraId="168C21FE" w14:textId="77777777" w:rsidTr="00007B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34BE9BD9" w14:textId="77777777" w:rsidR="00A0533C" w:rsidRDefault="00A0533C" w:rsidP="00007B84">
            <w:r>
              <w:t>Stroke</w:t>
            </w:r>
          </w:p>
        </w:tc>
        <w:tc>
          <w:tcPr>
            <w:tcW w:w="2493" w:type="dxa"/>
          </w:tcPr>
          <w:p w14:paraId="0F6D96BF" w14:textId="77777777" w:rsidR="00A0533C" w:rsidRDefault="00A0533C" w:rsidP="00007B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~17%</w:t>
            </w:r>
          </w:p>
        </w:tc>
        <w:tc>
          <w:tcPr>
            <w:tcW w:w="2493" w:type="dxa"/>
          </w:tcPr>
          <w:p w14:paraId="7A3CD8BA" w14:textId="77777777" w:rsidR="00A0533C" w:rsidRDefault="00A0533C" w:rsidP="00007B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~5 years</w:t>
            </w:r>
          </w:p>
        </w:tc>
        <w:tc>
          <w:tcPr>
            <w:tcW w:w="2493" w:type="dxa"/>
          </w:tcPr>
          <w:p w14:paraId="0B535262" w14:textId="77777777" w:rsidR="00A0533C" w:rsidRDefault="00A0533C" w:rsidP="00007B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CTT 2010</w:t>
            </w:r>
          </w:p>
        </w:tc>
      </w:tr>
      <w:tr w:rsidR="00A0533C" w14:paraId="0AB5B272" w14:textId="77777777" w:rsidTr="00007B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1900BD15" w14:textId="77777777" w:rsidR="00A0533C" w:rsidRDefault="00A0533C" w:rsidP="00007B84">
            <w:r>
              <w:t>CV mortality</w:t>
            </w:r>
          </w:p>
        </w:tc>
        <w:tc>
          <w:tcPr>
            <w:tcW w:w="2493" w:type="dxa"/>
          </w:tcPr>
          <w:p w14:paraId="4C627DC2" w14:textId="77777777" w:rsidR="00A0533C" w:rsidRDefault="00A0533C" w:rsidP="00007B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~14%</w:t>
            </w:r>
          </w:p>
        </w:tc>
        <w:tc>
          <w:tcPr>
            <w:tcW w:w="2493" w:type="dxa"/>
          </w:tcPr>
          <w:p w14:paraId="797F5EFA" w14:textId="77777777" w:rsidR="00A0533C" w:rsidRDefault="00A0533C" w:rsidP="00007B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~5 years</w:t>
            </w:r>
          </w:p>
        </w:tc>
        <w:tc>
          <w:tcPr>
            <w:tcW w:w="2493" w:type="dxa"/>
          </w:tcPr>
          <w:p w14:paraId="266BA56B" w14:textId="77777777" w:rsidR="00A0533C" w:rsidRDefault="00A0533C" w:rsidP="00007B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CTT 2010</w:t>
            </w:r>
          </w:p>
        </w:tc>
      </w:tr>
    </w:tbl>
    <w:p w14:paraId="44B4A9A2" w14:textId="77777777" w:rsidR="00A0533C" w:rsidRDefault="00A0533C"/>
    <w:p w14:paraId="3C8F7D52" w14:textId="610E6DBD" w:rsidR="00A0533C" w:rsidRDefault="00A0533C" w:rsidP="00A0533C">
      <w:pPr>
        <w:jc w:val="center"/>
      </w:pPr>
      <w:r>
        <w:rPr>
          <w:noProof/>
        </w:rPr>
        <w:drawing>
          <wp:inline distT="0" distB="0" distL="0" distR="0" wp14:anchorId="0194D0AB" wp14:editId="098E6759">
            <wp:extent cx="4791075" cy="2890267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in_char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9751" cy="289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3872E" w14:textId="11080E96" w:rsidR="00B81F97" w:rsidRDefault="00A0533C" w:rsidP="00A0533C">
      <w:pPr>
        <w:jc w:val="center"/>
      </w:pPr>
      <w:r>
        <w:rPr>
          <w:noProof/>
        </w:rPr>
        <w:drawing>
          <wp:inline distT="0" distB="0" distL="0" distR="0" wp14:anchorId="64937F04" wp14:editId="097CBA69">
            <wp:extent cx="3900487" cy="2256572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in_pict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9278" cy="226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10876" w14:textId="3E0C1755" w:rsidR="004A7661" w:rsidRDefault="004A7661" w:rsidP="004A7661"/>
    <w:p w14:paraId="24A3686F" w14:textId="77777777" w:rsidR="008144E2" w:rsidRDefault="008144E2" w:rsidP="008144E2">
      <w:pPr>
        <w:jc w:val="center"/>
      </w:pPr>
      <w:r>
        <w:rPr>
          <w:i/>
          <w:color w:val="5A5A5A"/>
          <w:sz w:val="16"/>
        </w:rPr>
        <w:t>Source: CTT Collaboration, Lancet 2010; pictogram illustrates absolute benefit at 10% baseline risk.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1304"/>
        <w:gridCol w:w="1587"/>
        <w:gridCol w:w="1361"/>
        <w:gridCol w:w="1587"/>
        <w:gridCol w:w="2041"/>
      </w:tblGrid>
      <w:tr w:rsidR="008144E2" w14:paraId="480DC4A4" w14:textId="77777777" w:rsidTr="007F3639">
        <w:trPr>
          <w:jc w:val="center"/>
        </w:trPr>
        <w:tc>
          <w:tcPr>
            <w:tcW w:w="1417" w:type="dxa"/>
            <w:shd w:val="clear" w:color="auto" w:fill="005C8C"/>
            <w:vAlign w:val="center"/>
          </w:tcPr>
          <w:p w14:paraId="2BEA2A2A" w14:textId="77777777" w:rsidR="008144E2" w:rsidRDefault="008144E2" w:rsidP="007F3639">
            <w:r>
              <w:rPr>
                <w:b/>
                <w:color w:val="FFFFFF"/>
                <w:sz w:val="17"/>
              </w:rPr>
              <w:t>Starting 10-year risk</w:t>
            </w:r>
          </w:p>
        </w:tc>
        <w:tc>
          <w:tcPr>
            <w:tcW w:w="1304" w:type="dxa"/>
            <w:shd w:val="clear" w:color="auto" w:fill="005C8C"/>
            <w:vAlign w:val="center"/>
          </w:tcPr>
          <w:p w14:paraId="51605DCE" w14:textId="77777777" w:rsidR="008144E2" w:rsidRDefault="008144E2" w:rsidP="007F3639">
            <w:r>
              <w:rPr>
                <w:b/>
                <w:color w:val="FFFFFF"/>
                <w:sz w:val="17"/>
              </w:rPr>
              <w:t>With no statin</w:t>
            </w:r>
          </w:p>
        </w:tc>
        <w:tc>
          <w:tcPr>
            <w:tcW w:w="1587" w:type="dxa"/>
            <w:shd w:val="clear" w:color="auto" w:fill="005C8C"/>
            <w:vAlign w:val="center"/>
          </w:tcPr>
          <w:p w14:paraId="78FB8BCA" w14:textId="77777777" w:rsidR="008144E2" w:rsidRDefault="008144E2" w:rsidP="007F3639">
            <w:r>
              <w:rPr>
                <w:b/>
                <w:color w:val="FFFFFF"/>
                <w:sz w:val="17"/>
              </w:rPr>
              <w:t>With 22% RRR statin</w:t>
            </w:r>
          </w:p>
        </w:tc>
        <w:tc>
          <w:tcPr>
            <w:tcW w:w="1361" w:type="dxa"/>
            <w:shd w:val="clear" w:color="auto" w:fill="005C8C"/>
            <w:vAlign w:val="center"/>
          </w:tcPr>
          <w:p w14:paraId="652EAA0F" w14:textId="77777777" w:rsidR="008144E2" w:rsidRDefault="008144E2" w:rsidP="007F3639">
            <w:r>
              <w:rPr>
                <w:b/>
                <w:color w:val="FFFFFF"/>
                <w:sz w:val="17"/>
              </w:rPr>
              <w:t>Absolute benefit</w:t>
            </w:r>
          </w:p>
        </w:tc>
        <w:tc>
          <w:tcPr>
            <w:tcW w:w="1587" w:type="dxa"/>
            <w:shd w:val="clear" w:color="auto" w:fill="005C8C"/>
            <w:vAlign w:val="center"/>
          </w:tcPr>
          <w:p w14:paraId="4A3EEE05" w14:textId="77777777" w:rsidR="008144E2" w:rsidRDefault="008144E2" w:rsidP="007F3639">
            <w:r>
              <w:rPr>
                <w:b/>
                <w:color w:val="FFFFFF"/>
                <w:sz w:val="17"/>
              </w:rPr>
              <w:t>Approx NNT over 5-10y</w:t>
            </w:r>
          </w:p>
        </w:tc>
        <w:tc>
          <w:tcPr>
            <w:tcW w:w="2041" w:type="dxa"/>
            <w:shd w:val="clear" w:color="auto" w:fill="005C8C"/>
            <w:vAlign w:val="center"/>
          </w:tcPr>
          <w:p w14:paraId="6B3E1739" w14:textId="77777777" w:rsidR="008144E2" w:rsidRDefault="008144E2" w:rsidP="007F3639">
            <w:r>
              <w:rPr>
                <w:b/>
                <w:color w:val="FFFFFF"/>
                <w:sz w:val="17"/>
              </w:rPr>
              <w:t>Source</w:t>
            </w:r>
          </w:p>
        </w:tc>
      </w:tr>
      <w:tr w:rsidR="008144E2" w14:paraId="21B81705" w14:textId="77777777" w:rsidTr="007F3639">
        <w:trPr>
          <w:jc w:val="center"/>
        </w:trPr>
        <w:tc>
          <w:tcPr>
            <w:tcW w:w="1417" w:type="dxa"/>
            <w:shd w:val="clear" w:color="auto" w:fill="F2F7FA"/>
            <w:vAlign w:val="center"/>
          </w:tcPr>
          <w:p w14:paraId="533DA6D0" w14:textId="77777777" w:rsidR="008144E2" w:rsidRDefault="008144E2" w:rsidP="007F3639">
            <w:r>
              <w:rPr>
                <w:sz w:val="17"/>
              </w:rPr>
              <w:t>5%</w:t>
            </w:r>
          </w:p>
        </w:tc>
        <w:tc>
          <w:tcPr>
            <w:tcW w:w="1304" w:type="dxa"/>
            <w:shd w:val="clear" w:color="auto" w:fill="F2F7FA"/>
            <w:vAlign w:val="center"/>
          </w:tcPr>
          <w:p w14:paraId="7F354E3A" w14:textId="77777777" w:rsidR="008144E2" w:rsidRDefault="008144E2" w:rsidP="007F3639">
            <w:r>
              <w:rPr>
                <w:sz w:val="17"/>
              </w:rPr>
              <w:t>5 in 100</w:t>
            </w:r>
          </w:p>
        </w:tc>
        <w:tc>
          <w:tcPr>
            <w:tcW w:w="1587" w:type="dxa"/>
            <w:shd w:val="clear" w:color="auto" w:fill="F2F7FA"/>
            <w:vAlign w:val="center"/>
          </w:tcPr>
          <w:p w14:paraId="3B071104" w14:textId="77777777" w:rsidR="008144E2" w:rsidRDefault="008144E2" w:rsidP="007F3639">
            <w:r>
              <w:rPr>
                <w:sz w:val="17"/>
              </w:rPr>
              <w:t>3.9 in 100</w:t>
            </w:r>
          </w:p>
        </w:tc>
        <w:tc>
          <w:tcPr>
            <w:tcW w:w="1361" w:type="dxa"/>
            <w:shd w:val="clear" w:color="auto" w:fill="F2F7FA"/>
            <w:vAlign w:val="center"/>
          </w:tcPr>
          <w:p w14:paraId="1924895E" w14:textId="77777777" w:rsidR="008144E2" w:rsidRDefault="008144E2" w:rsidP="007F3639">
            <w:r>
              <w:rPr>
                <w:sz w:val="17"/>
              </w:rPr>
              <w:t>1.1 in 100</w:t>
            </w:r>
          </w:p>
        </w:tc>
        <w:tc>
          <w:tcPr>
            <w:tcW w:w="1587" w:type="dxa"/>
            <w:shd w:val="clear" w:color="auto" w:fill="F2F7FA"/>
            <w:vAlign w:val="center"/>
          </w:tcPr>
          <w:p w14:paraId="29B6967E" w14:textId="77777777" w:rsidR="008144E2" w:rsidRDefault="008144E2" w:rsidP="007F3639">
            <w:r>
              <w:rPr>
                <w:sz w:val="17"/>
              </w:rPr>
              <w:t>91</w:t>
            </w:r>
          </w:p>
        </w:tc>
        <w:tc>
          <w:tcPr>
            <w:tcW w:w="2041" w:type="dxa"/>
            <w:shd w:val="clear" w:color="auto" w:fill="F2F7FA"/>
            <w:vAlign w:val="center"/>
          </w:tcPr>
          <w:p w14:paraId="5CB83437" w14:textId="77777777" w:rsidR="008144E2" w:rsidRDefault="008144E2" w:rsidP="007F3639">
            <w:r>
              <w:rPr>
                <w:sz w:val="17"/>
              </w:rPr>
              <w:t>CTT 2010; illustration</w:t>
            </w:r>
          </w:p>
        </w:tc>
      </w:tr>
      <w:tr w:rsidR="008144E2" w14:paraId="624426EB" w14:textId="77777777" w:rsidTr="007F3639">
        <w:trPr>
          <w:jc w:val="center"/>
        </w:trPr>
        <w:tc>
          <w:tcPr>
            <w:tcW w:w="1417" w:type="dxa"/>
            <w:vAlign w:val="center"/>
          </w:tcPr>
          <w:p w14:paraId="2E57EA04" w14:textId="77777777" w:rsidR="008144E2" w:rsidRDefault="008144E2" w:rsidP="007F3639">
            <w:r>
              <w:rPr>
                <w:sz w:val="17"/>
              </w:rPr>
              <w:t>10%</w:t>
            </w:r>
          </w:p>
        </w:tc>
        <w:tc>
          <w:tcPr>
            <w:tcW w:w="1304" w:type="dxa"/>
            <w:vAlign w:val="center"/>
          </w:tcPr>
          <w:p w14:paraId="7DB97510" w14:textId="77777777" w:rsidR="008144E2" w:rsidRDefault="008144E2" w:rsidP="007F3639">
            <w:r>
              <w:rPr>
                <w:sz w:val="17"/>
              </w:rPr>
              <w:t>10 in 100</w:t>
            </w:r>
          </w:p>
        </w:tc>
        <w:tc>
          <w:tcPr>
            <w:tcW w:w="1587" w:type="dxa"/>
            <w:vAlign w:val="center"/>
          </w:tcPr>
          <w:p w14:paraId="4ECCF04E" w14:textId="77777777" w:rsidR="008144E2" w:rsidRDefault="008144E2" w:rsidP="007F3639">
            <w:r>
              <w:rPr>
                <w:sz w:val="17"/>
              </w:rPr>
              <w:t>7.8 in 100</w:t>
            </w:r>
          </w:p>
        </w:tc>
        <w:tc>
          <w:tcPr>
            <w:tcW w:w="1361" w:type="dxa"/>
            <w:vAlign w:val="center"/>
          </w:tcPr>
          <w:p w14:paraId="272BC62A" w14:textId="77777777" w:rsidR="008144E2" w:rsidRDefault="008144E2" w:rsidP="007F3639">
            <w:r>
              <w:rPr>
                <w:sz w:val="17"/>
              </w:rPr>
              <w:t>2.2 in 100</w:t>
            </w:r>
          </w:p>
        </w:tc>
        <w:tc>
          <w:tcPr>
            <w:tcW w:w="1587" w:type="dxa"/>
            <w:vAlign w:val="center"/>
          </w:tcPr>
          <w:p w14:paraId="555E0D54" w14:textId="77777777" w:rsidR="008144E2" w:rsidRDefault="008144E2" w:rsidP="007F3639">
            <w:r>
              <w:rPr>
                <w:sz w:val="17"/>
              </w:rPr>
              <w:t>45</w:t>
            </w:r>
          </w:p>
        </w:tc>
        <w:tc>
          <w:tcPr>
            <w:tcW w:w="2041" w:type="dxa"/>
            <w:vAlign w:val="center"/>
          </w:tcPr>
          <w:p w14:paraId="143221B7" w14:textId="77777777" w:rsidR="008144E2" w:rsidRDefault="008144E2" w:rsidP="007F3639">
            <w:r>
              <w:rPr>
                <w:sz w:val="17"/>
              </w:rPr>
              <w:t>CTT 2010; illustration</w:t>
            </w:r>
          </w:p>
        </w:tc>
      </w:tr>
      <w:tr w:rsidR="008144E2" w14:paraId="35A8FE38" w14:textId="77777777" w:rsidTr="007F3639">
        <w:trPr>
          <w:jc w:val="center"/>
        </w:trPr>
        <w:tc>
          <w:tcPr>
            <w:tcW w:w="1417" w:type="dxa"/>
            <w:shd w:val="clear" w:color="auto" w:fill="F2F7FA"/>
            <w:vAlign w:val="center"/>
          </w:tcPr>
          <w:p w14:paraId="6B960379" w14:textId="77777777" w:rsidR="008144E2" w:rsidRDefault="008144E2" w:rsidP="007F3639">
            <w:r>
              <w:rPr>
                <w:sz w:val="17"/>
              </w:rPr>
              <w:t>20%</w:t>
            </w:r>
          </w:p>
        </w:tc>
        <w:tc>
          <w:tcPr>
            <w:tcW w:w="1304" w:type="dxa"/>
            <w:shd w:val="clear" w:color="auto" w:fill="F2F7FA"/>
            <w:vAlign w:val="center"/>
          </w:tcPr>
          <w:p w14:paraId="75102DB1" w14:textId="77777777" w:rsidR="008144E2" w:rsidRDefault="008144E2" w:rsidP="007F3639">
            <w:r>
              <w:rPr>
                <w:sz w:val="17"/>
              </w:rPr>
              <w:t>20 in 100</w:t>
            </w:r>
          </w:p>
        </w:tc>
        <w:tc>
          <w:tcPr>
            <w:tcW w:w="1587" w:type="dxa"/>
            <w:shd w:val="clear" w:color="auto" w:fill="F2F7FA"/>
            <w:vAlign w:val="center"/>
          </w:tcPr>
          <w:p w14:paraId="08B5DF82" w14:textId="77777777" w:rsidR="008144E2" w:rsidRDefault="008144E2" w:rsidP="007F3639">
            <w:r>
              <w:rPr>
                <w:sz w:val="17"/>
              </w:rPr>
              <w:t>15.6 in 100</w:t>
            </w:r>
          </w:p>
        </w:tc>
        <w:tc>
          <w:tcPr>
            <w:tcW w:w="1361" w:type="dxa"/>
            <w:shd w:val="clear" w:color="auto" w:fill="F2F7FA"/>
            <w:vAlign w:val="center"/>
          </w:tcPr>
          <w:p w14:paraId="444C299C" w14:textId="77777777" w:rsidR="008144E2" w:rsidRDefault="008144E2" w:rsidP="007F3639">
            <w:r>
              <w:rPr>
                <w:sz w:val="17"/>
              </w:rPr>
              <w:t>4.4 in 100</w:t>
            </w:r>
          </w:p>
        </w:tc>
        <w:tc>
          <w:tcPr>
            <w:tcW w:w="1587" w:type="dxa"/>
            <w:shd w:val="clear" w:color="auto" w:fill="F2F7FA"/>
            <w:vAlign w:val="center"/>
          </w:tcPr>
          <w:p w14:paraId="38E52608" w14:textId="77777777" w:rsidR="008144E2" w:rsidRDefault="008144E2" w:rsidP="007F3639">
            <w:r>
              <w:rPr>
                <w:sz w:val="17"/>
              </w:rPr>
              <w:t>23</w:t>
            </w:r>
          </w:p>
        </w:tc>
        <w:tc>
          <w:tcPr>
            <w:tcW w:w="2041" w:type="dxa"/>
            <w:shd w:val="clear" w:color="auto" w:fill="F2F7FA"/>
            <w:vAlign w:val="center"/>
          </w:tcPr>
          <w:p w14:paraId="49F0CB03" w14:textId="77777777" w:rsidR="008144E2" w:rsidRDefault="008144E2" w:rsidP="007F3639">
            <w:r>
              <w:rPr>
                <w:sz w:val="17"/>
              </w:rPr>
              <w:t>CTT 2010; illustration</w:t>
            </w:r>
          </w:p>
        </w:tc>
      </w:tr>
      <w:tr w:rsidR="008144E2" w14:paraId="5B944D47" w14:textId="77777777" w:rsidTr="007F3639">
        <w:trPr>
          <w:jc w:val="center"/>
        </w:trPr>
        <w:tc>
          <w:tcPr>
            <w:tcW w:w="1417" w:type="dxa"/>
            <w:vAlign w:val="center"/>
          </w:tcPr>
          <w:p w14:paraId="2F2D72CD" w14:textId="77777777" w:rsidR="008144E2" w:rsidRDefault="008144E2" w:rsidP="007F3639">
            <w:r>
              <w:rPr>
                <w:sz w:val="17"/>
              </w:rPr>
              <w:t>30%</w:t>
            </w:r>
          </w:p>
        </w:tc>
        <w:tc>
          <w:tcPr>
            <w:tcW w:w="1304" w:type="dxa"/>
            <w:vAlign w:val="center"/>
          </w:tcPr>
          <w:p w14:paraId="7D99EEBF" w14:textId="77777777" w:rsidR="008144E2" w:rsidRDefault="008144E2" w:rsidP="007F3639">
            <w:r>
              <w:rPr>
                <w:sz w:val="17"/>
              </w:rPr>
              <w:t>30 in 100</w:t>
            </w:r>
          </w:p>
        </w:tc>
        <w:tc>
          <w:tcPr>
            <w:tcW w:w="1587" w:type="dxa"/>
            <w:vAlign w:val="center"/>
          </w:tcPr>
          <w:p w14:paraId="15691225" w14:textId="77777777" w:rsidR="008144E2" w:rsidRDefault="008144E2" w:rsidP="007F3639">
            <w:r>
              <w:rPr>
                <w:sz w:val="17"/>
              </w:rPr>
              <w:t>23.4 in 100</w:t>
            </w:r>
          </w:p>
        </w:tc>
        <w:tc>
          <w:tcPr>
            <w:tcW w:w="1361" w:type="dxa"/>
            <w:vAlign w:val="center"/>
          </w:tcPr>
          <w:p w14:paraId="7AE9D98C" w14:textId="77777777" w:rsidR="008144E2" w:rsidRDefault="008144E2" w:rsidP="007F3639">
            <w:r>
              <w:rPr>
                <w:sz w:val="17"/>
              </w:rPr>
              <w:t>6.6 in 100</w:t>
            </w:r>
          </w:p>
        </w:tc>
        <w:tc>
          <w:tcPr>
            <w:tcW w:w="1587" w:type="dxa"/>
            <w:vAlign w:val="center"/>
          </w:tcPr>
          <w:p w14:paraId="784BD454" w14:textId="77777777" w:rsidR="008144E2" w:rsidRDefault="008144E2" w:rsidP="007F3639">
            <w:r>
              <w:rPr>
                <w:sz w:val="17"/>
              </w:rPr>
              <w:t>15</w:t>
            </w:r>
          </w:p>
        </w:tc>
        <w:tc>
          <w:tcPr>
            <w:tcW w:w="2041" w:type="dxa"/>
            <w:vAlign w:val="center"/>
          </w:tcPr>
          <w:p w14:paraId="101DA01E" w14:textId="77777777" w:rsidR="008144E2" w:rsidRDefault="008144E2" w:rsidP="007F3639">
            <w:r>
              <w:rPr>
                <w:sz w:val="17"/>
              </w:rPr>
              <w:t>CTT 2010; illustration</w:t>
            </w:r>
          </w:p>
        </w:tc>
      </w:tr>
    </w:tbl>
    <w:p w14:paraId="10C9B14C" w14:textId="77777777" w:rsidR="008144E2" w:rsidRPr="004A7661" w:rsidRDefault="008144E2" w:rsidP="004A7661"/>
    <w:p w14:paraId="40C58E9E" w14:textId="666A10CD" w:rsidR="00823C91" w:rsidRDefault="00000000">
      <w:pPr>
        <w:pStyle w:val="Heading2"/>
      </w:pPr>
      <w:r>
        <w:t>But Let Me Blow Your Mind Further…</w:t>
      </w:r>
    </w:p>
    <w:p w14:paraId="65208805" w14:textId="4FE5BED5" w:rsidR="00B81F97" w:rsidRPr="00B81F97" w:rsidRDefault="00B81F97" w:rsidP="00B81F97">
      <w:r>
        <w:t>It’s not just about reducing the risk of heart attacks and strokes.  Putting someone on a statin also offers…</w:t>
      </w:r>
    </w:p>
    <w:p w14:paraId="75FD15BE" w14:textId="77777777" w:rsidR="00823C91" w:rsidRDefault="00000000">
      <w:pPr>
        <w:pStyle w:val="ListBullet"/>
      </w:pPr>
      <w:r>
        <w:rPr>
          <w:b/>
        </w:rPr>
        <w:t xml:space="preserve">Plaque stabilisation – </w:t>
      </w:r>
      <w:r>
        <w:t>Strong evidence.</w:t>
      </w:r>
    </w:p>
    <w:p w14:paraId="09380BC5" w14:textId="77777777" w:rsidR="00823C91" w:rsidRDefault="00000000">
      <w:pPr>
        <w:pStyle w:val="ListBullet"/>
      </w:pPr>
      <w:r>
        <w:rPr>
          <w:b/>
        </w:rPr>
        <w:t xml:space="preserve">Reduced vascular inflammation – </w:t>
      </w:r>
      <w:r>
        <w:t>CRP reduction and anti-inflammatory effects.</w:t>
      </w:r>
    </w:p>
    <w:p w14:paraId="46282DDA" w14:textId="77777777" w:rsidR="00823C91" w:rsidRDefault="00000000">
      <w:pPr>
        <w:pStyle w:val="ListBullet"/>
      </w:pPr>
      <w:r>
        <w:rPr>
          <w:b/>
        </w:rPr>
        <w:t xml:space="preserve">Possible vascular dementia reduction – </w:t>
      </w:r>
      <w:r>
        <w:t>Likely indirect vascular protection.</w:t>
      </w:r>
    </w:p>
    <w:p w14:paraId="6F179CAB" w14:textId="4D436217" w:rsidR="00B81F97" w:rsidRDefault="00000000" w:rsidP="008144E2">
      <w:pPr>
        <w:pStyle w:val="ListBullet"/>
      </w:pPr>
      <w:r>
        <w:rPr>
          <w:b/>
        </w:rPr>
        <w:t xml:space="preserve">Improved endothelial function – </w:t>
      </w:r>
      <w:r>
        <w:t>Improved arterial function.</w:t>
      </w:r>
    </w:p>
    <w:p w14:paraId="0E956B62" w14:textId="77777777" w:rsidR="00823C91" w:rsidRPr="00B81F97" w:rsidRDefault="00000000">
      <w:pPr>
        <w:pStyle w:val="Heading1"/>
        <w:rPr>
          <w:color w:val="00B0F0"/>
        </w:rPr>
      </w:pPr>
      <w:r w:rsidRPr="00B81F97">
        <w:rPr>
          <w:color w:val="00B0F0"/>
        </w:rPr>
        <w:t>Exercise &amp; Fitness</w:t>
      </w:r>
    </w:p>
    <w:p w14:paraId="1545503E" w14:textId="77777777" w:rsidR="00823C91" w:rsidRDefault="00000000">
      <w:r>
        <w:t>Regular physical activity is associated with roughly 20–35% lower all-cause mortality (PURE Study 2017; WHO evidence reviews).</w:t>
      </w:r>
    </w:p>
    <w:p w14:paraId="09C52071" w14:textId="6A7A4B11" w:rsidR="008144E2" w:rsidRDefault="008144E2">
      <w:r w:rsidRPr="008144E2">
        <w:rPr>
          <w:sz w:val="20"/>
          <w:highlight w:val="yellow"/>
        </w:rPr>
        <w:t>Best simple phrase: “You do not have to become an athlete. Moving more lowers risk. The biggest gain is going from doing very little to doing something.”</w:t>
      </w:r>
    </w:p>
    <w:tbl>
      <w:tblPr>
        <w:tblStyle w:val="LightGrid-Accent3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823C91" w14:paraId="5C1836D6" w14:textId="77777777" w:rsidTr="00823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1F24127F" w14:textId="77777777" w:rsidR="00823C91" w:rsidRDefault="00000000">
            <w:r>
              <w:t>Outcome</w:t>
            </w:r>
          </w:p>
        </w:tc>
        <w:tc>
          <w:tcPr>
            <w:tcW w:w="2493" w:type="dxa"/>
          </w:tcPr>
          <w:p w14:paraId="45E65FEA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Approx Reduction</w:t>
            </w:r>
          </w:p>
        </w:tc>
        <w:tc>
          <w:tcPr>
            <w:tcW w:w="2493" w:type="dxa"/>
          </w:tcPr>
          <w:p w14:paraId="31FA5C51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Evidence Type</w:t>
            </w:r>
          </w:p>
        </w:tc>
        <w:tc>
          <w:tcPr>
            <w:tcW w:w="2493" w:type="dxa"/>
          </w:tcPr>
          <w:p w14:paraId="6CB44DC4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Source</w:t>
            </w:r>
          </w:p>
        </w:tc>
      </w:tr>
      <w:tr w:rsidR="00823C91" w14:paraId="532DEE92" w14:textId="77777777" w:rsidTr="00823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27FC9978" w14:textId="77777777" w:rsidR="00823C91" w:rsidRDefault="00000000">
            <w:r>
              <w:t>All-cause mortality</w:t>
            </w:r>
          </w:p>
        </w:tc>
        <w:tc>
          <w:tcPr>
            <w:tcW w:w="2493" w:type="dxa"/>
          </w:tcPr>
          <w:p w14:paraId="20984F63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~20–35%</w:t>
            </w:r>
          </w:p>
        </w:tc>
        <w:tc>
          <w:tcPr>
            <w:tcW w:w="2493" w:type="dxa"/>
          </w:tcPr>
          <w:p w14:paraId="0E2A44B0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Observational</w:t>
            </w:r>
          </w:p>
        </w:tc>
        <w:tc>
          <w:tcPr>
            <w:tcW w:w="2493" w:type="dxa"/>
          </w:tcPr>
          <w:p w14:paraId="0699BE80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PURE 2017</w:t>
            </w:r>
          </w:p>
        </w:tc>
      </w:tr>
      <w:tr w:rsidR="00823C91" w14:paraId="1E4A4F38" w14:textId="77777777" w:rsidTr="00823C9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2426281D" w14:textId="77777777" w:rsidR="00823C91" w:rsidRDefault="00000000">
            <w:r>
              <w:t>CV disease</w:t>
            </w:r>
          </w:p>
        </w:tc>
        <w:tc>
          <w:tcPr>
            <w:tcW w:w="2493" w:type="dxa"/>
          </w:tcPr>
          <w:p w14:paraId="66DDA88A" w14:textId="77777777" w:rsidR="00823C9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~20–30%</w:t>
            </w:r>
          </w:p>
        </w:tc>
        <w:tc>
          <w:tcPr>
            <w:tcW w:w="2493" w:type="dxa"/>
          </w:tcPr>
          <w:p w14:paraId="6097A553" w14:textId="77777777" w:rsidR="00823C9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Observational</w:t>
            </w:r>
          </w:p>
        </w:tc>
        <w:tc>
          <w:tcPr>
            <w:tcW w:w="2493" w:type="dxa"/>
          </w:tcPr>
          <w:p w14:paraId="34AE5046" w14:textId="77777777" w:rsidR="00823C9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WHO/PURE</w:t>
            </w:r>
          </w:p>
        </w:tc>
      </w:tr>
      <w:tr w:rsidR="00823C91" w14:paraId="79C056EA" w14:textId="77777777" w:rsidTr="00823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23CDDD41" w14:textId="77777777" w:rsidR="00823C91" w:rsidRDefault="00000000">
            <w:r>
              <w:t>Type 2 diabetes</w:t>
            </w:r>
          </w:p>
        </w:tc>
        <w:tc>
          <w:tcPr>
            <w:tcW w:w="2493" w:type="dxa"/>
          </w:tcPr>
          <w:p w14:paraId="2BADCC26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~30–40%</w:t>
            </w:r>
          </w:p>
        </w:tc>
        <w:tc>
          <w:tcPr>
            <w:tcW w:w="2493" w:type="dxa"/>
          </w:tcPr>
          <w:p w14:paraId="457D96DC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Mixed evidence</w:t>
            </w:r>
          </w:p>
        </w:tc>
        <w:tc>
          <w:tcPr>
            <w:tcW w:w="2493" w:type="dxa"/>
          </w:tcPr>
          <w:p w14:paraId="7E115394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Prevention studies</w:t>
            </w:r>
          </w:p>
        </w:tc>
      </w:tr>
    </w:tbl>
    <w:p w14:paraId="3481F5A8" w14:textId="77777777" w:rsidR="008144E2" w:rsidRDefault="008144E2" w:rsidP="008144E2"/>
    <w:p w14:paraId="13C36E50" w14:textId="6401CF7E" w:rsidR="008144E2" w:rsidRDefault="008144E2" w:rsidP="008144E2">
      <w:r>
        <w:t>UK guidance recommends at least 150 minutes of moderate activity per week, or 75 minutes of vigorous activity, plus strengthening activity on 2 days per week. (UK Chief Medical Officers, 2019; NHS physical activity guidance)</w:t>
      </w:r>
    </w:p>
    <w:p w14:paraId="4B6BBA78" w14:textId="77777777" w:rsidR="008144E2" w:rsidRDefault="008144E2" w:rsidP="008144E2">
      <w:r>
        <w:t>In the PURE study, moderate activity compared with low activity was associated with about 20% lower mortality and about 14% lower major CVD risk over a median follow-up of around 6.9 years. This is observational evidence, not a blinded tablet-style trial. (Lear et al., Lancet, 2017)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1587"/>
        <w:gridCol w:w="1701"/>
        <w:gridCol w:w="1871"/>
        <w:gridCol w:w="2041"/>
      </w:tblGrid>
      <w:tr w:rsidR="008144E2" w14:paraId="65346515" w14:textId="77777777" w:rsidTr="007F3639">
        <w:trPr>
          <w:jc w:val="center"/>
        </w:trPr>
        <w:tc>
          <w:tcPr>
            <w:tcW w:w="1871" w:type="dxa"/>
            <w:shd w:val="clear" w:color="auto" w:fill="005C8C"/>
            <w:vAlign w:val="center"/>
          </w:tcPr>
          <w:p w14:paraId="7EDD6B67" w14:textId="77777777" w:rsidR="008144E2" w:rsidRDefault="008144E2" w:rsidP="007F3639">
            <w:r>
              <w:rPr>
                <w:b/>
                <w:color w:val="FFFFFF"/>
                <w:sz w:val="17"/>
              </w:rPr>
              <w:t>Change</w:t>
            </w:r>
          </w:p>
        </w:tc>
        <w:tc>
          <w:tcPr>
            <w:tcW w:w="1587" w:type="dxa"/>
            <w:shd w:val="clear" w:color="auto" w:fill="005C8C"/>
            <w:vAlign w:val="center"/>
          </w:tcPr>
          <w:p w14:paraId="0F6E3825" w14:textId="77777777" w:rsidR="008144E2" w:rsidRDefault="008144E2" w:rsidP="007F3639">
            <w:r>
              <w:rPr>
                <w:b/>
                <w:color w:val="FFFFFF"/>
                <w:sz w:val="17"/>
              </w:rPr>
              <w:t>Major CVD</w:t>
            </w:r>
          </w:p>
        </w:tc>
        <w:tc>
          <w:tcPr>
            <w:tcW w:w="1701" w:type="dxa"/>
            <w:shd w:val="clear" w:color="auto" w:fill="005C8C"/>
            <w:vAlign w:val="center"/>
          </w:tcPr>
          <w:p w14:paraId="126CA24F" w14:textId="77777777" w:rsidR="008144E2" w:rsidRDefault="008144E2" w:rsidP="007F3639">
            <w:r>
              <w:rPr>
                <w:b/>
                <w:color w:val="FFFFFF"/>
                <w:sz w:val="17"/>
              </w:rPr>
              <w:t>All-cause mortality</w:t>
            </w:r>
          </w:p>
        </w:tc>
        <w:tc>
          <w:tcPr>
            <w:tcW w:w="1871" w:type="dxa"/>
            <w:shd w:val="clear" w:color="auto" w:fill="005C8C"/>
            <w:vAlign w:val="center"/>
          </w:tcPr>
          <w:p w14:paraId="6C9B7362" w14:textId="77777777" w:rsidR="008144E2" w:rsidRDefault="008144E2" w:rsidP="007F3639">
            <w:r>
              <w:rPr>
                <w:b/>
                <w:color w:val="FFFFFF"/>
                <w:sz w:val="17"/>
              </w:rPr>
              <w:t>Evidence type</w:t>
            </w:r>
          </w:p>
        </w:tc>
        <w:tc>
          <w:tcPr>
            <w:tcW w:w="2041" w:type="dxa"/>
            <w:shd w:val="clear" w:color="auto" w:fill="005C8C"/>
            <w:vAlign w:val="center"/>
          </w:tcPr>
          <w:p w14:paraId="22A669C5" w14:textId="77777777" w:rsidR="008144E2" w:rsidRDefault="008144E2" w:rsidP="007F3639">
            <w:r>
              <w:rPr>
                <w:b/>
                <w:color w:val="FFFFFF"/>
                <w:sz w:val="17"/>
              </w:rPr>
              <w:t>Source</w:t>
            </w:r>
          </w:p>
        </w:tc>
      </w:tr>
      <w:tr w:rsidR="008144E2" w14:paraId="6BB195B5" w14:textId="77777777" w:rsidTr="007F3639">
        <w:trPr>
          <w:jc w:val="center"/>
        </w:trPr>
        <w:tc>
          <w:tcPr>
            <w:tcW w:w="1871" w:type="dxa"/>
            <w:shd w:val="clear" w:color="auto" w:fill="F2F7FA"/>
            <w:vAlign w:val="center"/>
          </w:tcPr>
          <w:p w14:paraId="2616D183" w14:textId="77777777" w:rsidR="008144E2" w:rsidRDefault="008144E2" w:rsidP="007F3639">
            <w:r>
              <w:rPr>
                <w:sz w:val="17"/>
              </w:rPr>
              <w:t>Moderate activity vs low activity</w:t>
            </w:r>
          </w:p>
        </w:tc>
        <w:tc>
          <w:tcPr>
            <w:tcW w:w="1587" w:type="dxa"/>
            <w:shd w:val="clear" w:color="auto" w:fill="F2F7FA"/>
            <w:vAlign w:val="center"/>
          </w:tcPr>
          <w:p w14:paraId="5470643B" w14:textId="77777777" w:rsidR="008144E2" w:rsidRDefault="008144E2" w:rsidP="007F3639">
            <w:r>
              <w:rPr>
                <w:sz w:val="17"/>
              </w:rPr>
              <w:t>14% lower relative risk</w:t>
            </w:r>
          </w:p>
        </w:tc>
        <w:tc>
          <w:tcPr>
            <w:tcW w:w="1701" w:type="dxa"/>
            <w:shd w:val="clear" w:color="auto" w:fill="F2F7FA"/>
            <w:vAlign w:val="center"/>
          </w:tcPr>
          <w:p w14:paraId="76C21CDF" w14:textId="77777777" w:rsidR="008144E2" w:rsidRDefault="008144E2" w:rsidP="007F3639">
            <w:r>
              <w:rPr>
                <w:sz w:val="17"/>
              </w:rPr>
              <w:t>20% lower relative risk</w:t>
            </w:r>
          </w:p>
        </w:tc>
        <w:tc>
          <w:tcPr>
            <w:tcW w:w="1871" w:type="dxa"/>
            <w:shd w:val="clear" w:color="auto" w:fill="F2F7FA"/>
            <w:vAlign w:val="center"/>
          </w:tcPr>
          <w:p w14:paraId="0FDA975E" w14:textId="77777777" w:rsidR="008144E2" w:rsidRDefault="008144E2" w:rsidP="007F3639">
            <w:r>
              <w:rPr>
                <w:sz w:val="17"/>
              </w:rPr>
              <w:t>Large prospective cohort; observational</w:t>
            </w:r>
          </w:p>
        </w:tc>
        <w:tc>
          <w:tcPr>
            <w:tcW w:w="2041" w:type="dxa"/>
            <w:shd w:val="clear" w:color="auto" w:fill="F2F7FA"/>
            <w:vAlign w:val="center"/>
          </w:tcPr>
          <w:p w14:paraId="4FEDAA78" w14:textId="77777777" w:rsidR="008144E2" w:rsidRDefault="008144E2" w:rsidP="007F3639">
            <w:r>
              <w:rPr>
                <w:sz w:val="17"/>
              </w:rPr>
              <w:t>Lear et al., Lancet 2017</w:t>
            </w:r>
          </w:p>
        </w:tc>
      </w:tr>
      <w:tr w:rsidR="008144E2" w14:paraId="13A395E8" w14:textId="77777777" w:rsidTr="007F3639">
        <w:trPr>
          <w:jc w:val="center"/>
        </w:trPr>
        <w:tc>
          <w:tcPr>
            <w:tcW w:w="1871" w:type="dxa"/>
            <w:vAlign w:val="center"/>
          </w:tcPr>
          <w:p w14:paraId="16C931F9" w14:textId="77777777" w:rsidR="008144E2" w:rsidRDefault="008144E2" w:rsidP="007F3639">
            <w:r>
              <w:rPr>
                <w:sz w:val="17"/>
              </w:rPr>
              <w:t>High activity vs low activity</w:t>
            </w:r>
          </w:p>
        </w:tc>
        <w:tc>
          <w:tcPr>
            <w:tcW w:w="1587" w:type="dxa"/>
            <w:vAlign w:val="center"/>
          </w:tcPr>
          <w:p w14:paraId="3F8EE29E" w14:textId="77777777" w:rsidR="008144E2" w:rsidRDefault="008144E2" w:rsidP="007F3639">
            <w:r>
              <w:rPr>
                <w:sz w:val="17"/>
              </w:rPr>
              <w:t>Noted graded lower risk</w:t>
            </w:r>
          </w:p>
        </w:tc>
        <w:tc>
          <w:tcPr>
            <w:tcW w:w="1701" w:type="dxa"/>
            <w:vAlign w:val="center"/>
          </w:tcPr>
          <w:p w14:paraId="679893F9" w14:textId="77777777" w:rsidR="008144E2" w:rsidRDefault="008144E2" w:rsidP="007F3639">
            <w:r>
              <w:rPr>
                <w:sz w:val="17"/>
              </w:rPr>
              <w:t>35% lower relative mortality risk</w:t>
            </w:r>
          </w:p>
        </w:tc>
        <w:tc>
          <w:tcPr>
            <w:tcW w:w="1871" w:type="dxa"/>
            <w:vAlign w:val="center"/>
          </w:tcPr>
          <w:p w14:paraId="6371A9B9" w14:textId="77777777" w:rsidR="008144E2" w:rsidRDefault="008144E2" w:rsidP="007F3639">
            <w:r>
              <w:rPr>
                <w:sz w:val="17"/>
              </w:rPr>
              <w:t>Large prospective cohort; observational</w:t>
            </w:r>
          </w:p>
        </w:tc>
        <w:tc>
          <w:tcPr>
            <w:tcW w:w="2041" w:type="dxa"/>
            <w:vAlign w:val="center"/>
          </w:tcPr>
          <w:p w14:paraId="1A88F820" w14:textId="77777777" w:rsidR="008144E2" w:rsidRDefault="008144E2" w:rsidP="007F3639">
            <w:r>
              <w:rPr>
                <w:sz w:val="17"/>
              </w:rPr>
              <w:t>Lear et al., Lancet 2017</w:t>
            </w:r>
          </w:p>
        </w:tc>
      </w:tr>
      <w:tr w:rsidR="008144E2" w14:paraId="08C7E778" w14:textId="77777777" w:rsidTr="007F3639">
        <w:trPr>
          <w:jc w:val="center"/>
        </w:trPr>
        <w:tc>
          <w:tcPr>
            <w:tcW w:w="1871" w:type="dxa"/>
            <w:shd w:val="clear" w:color="auto" w:fill="F2F7FA"/>
            <w:vAlign w:val="center"/>
          </w:tcPr>
          <w:p w14:paraId="05BA9431" w14:textId="77777777" w:rsidR="008144E2" w:rsidRDefault="008144E2" w:rsidP="007F3639">
            <w:r>
              <w:rPr>
                <w:sz w:val="17"/>
              </w:rPr>
              <w:t>150 minutes/week target</w:t>
            </w:r>
          </w:p>
        </w:tc>
        <w:tc>
          <w:tcPr>
            <w:tcW w:w="1587" w:type="dxa"/>
            <w:shd w:val="clear" w:color="auto" w:fill="F2F7FA"/>
            <w:vAlign w:val="center"/>
          </w:tcPr>
          <w:p w14:paraId="61D3C409" w14:textId="77777777" w:rsidR="008144E2" w:rsidRDefault="008144E2" w:rsidP="007F3639">
            <w:r>
              <w:rPr>
                <w:sz w:val="17"/>
              </w:rPr>
              <w:t>Recommended target</w:t>
            </w:r>
          </w:p>
        </w:tc>
        <w:tc>
          <w:tcPr>
            <w:tcW w:w="1701" w:type="dxa"/>
            <w:shd w:val="clear" w:color="auto" w:fill="F2F7FA"/>
            <w:vAlign w:val="center"/>
          </w:tcPr>
          <w:p w14:paraId="14147BDE" w14:textId="77777777" w:rsidR="008144E2" w:rsidRDefault="008144E2" w:rsidP="007F3639">
            <w:r>
              <w:rPr>
                <w:sz w:val="17"/>
              </w:rPr>
              <w:t>Recommended target</w:t>
            </w:r>
          </w:p>
        </w:tc>
        <w:tc>
          <w:tcPr>
            <w:tcW w:w="1871" w:type="dxa"/>
            <w:shd w:val="clear" w:color="auto" w:fill="F2F7FA"/>
            <w:vAlign w:val="center"/>
          </w:tcPr>
          <w:p w14:paraId="70E0AB05" w14:textId="77777777" w:rsidR="008144E2" w:rsidRDefault="008144E2" w:rsidP="007F3639">
            <w:r>
              <w:rPr>
                <w:sz w:val="17"/>
              </w:rPr>
              <w:t>UK public health guidance</w:t>
            </w:r>
          </w:p>
        </w:tc>
        <w:tc>
          <w:tcPr>
            <w:tcW w:w="2041" w:type="dxa"/>
            <w:shd w:val="clear" w:color="auto" w:fill="F2F7FA"/>
            <w:vAlign w:val="center"/>
          </w:tcPr>
          <w:p w14:paraId="760DC192" w14:textId="77777777" w:rsidR="008144E2" w:rsidRDefault="008144E2" w:rsidP="007F3639">
            <w:r>
              <w:rPr>
                <w:sz w:val="17"/>
              </w:rPr>
              <w:t>UK CMO 2019; NHS</w:t>
            </w:r>
          </w:p>
        </w:tc>
      </w:tr>
    </w:tbl>
    <w:p w14:paraId="0BA54FE5" w14:textId="77777777" w:rsidR="00B81F97" w:rsidRDefault="00B81F97">
      <w:pPr>
        <w:pStyle w:val="Heading2"/>
      </w:pPr>
    </w:p>
    <w:p w14:paraId="62D33C7A" w14:textId="1E35A91C" w:rsidR="00823C91" w:rsidRDefault="00000000">
      <w:pPr>
        <w:pStyle w:val="Heading2"/>
      </w:pPr>
      <w:r>
        <w:t>But Let Me Blow Your Mind Further…</w:t>
      </w:r>
    </w:p>
    <w:p w14:paraId="3C5E3C93" w14:textId="656F3D20" w:rsidR="00B81F97" w:rsidRPr="00B81F97" w:rsidRDefault="00B81F97" w:rsidP="00B81F97">
      <w:r>
        <w:t xml:space="preserve">It’s not just about reducing the risk of heart attacks and strokes.  </w:t>
      </w:r>
      <w:r w:rsidR="00913447">
        <w:t>Exercise</w:t>
      </w:r>
      <w:r>
        <w:t xml:space="preserve"> also offers…</w:t>
      </w:r>
    </w:p>
    <w:p w14:paraId="5CC3FCB2" w14:textId="77777777" w:rsidR="00823C91" w:rsidRDefault="00000000">
      <w:pPr>
        <w:pStyle w:val="ListBullet"/>
      </w:pPr>
      <w:r>
        <w:t>Better mood and reduced depression</w:t>
      </w:r>
    </w:p>
    <w:p w14:paraId="65C2137A" w14:textId="77777777" w:rsidR="00823C91" w:rsidRDefault="00000000">
      <w:pPr>
        <w:pStyle w:val="ListBullet"/>
      </w:pPr>
      <w:r>
        <w:t>Improved cognition</w:t>
      </w:r>
    </w:p>
    <w:p w14:paraId="61720EDA" w14:textId="77777777" w:rsidR="00823C91" w:rsidRDefault="00000000">
      <w:pPr>
        <w:pStyle w:val="ListBullet"/>
      </w:pPr>
      <w:r>
        <w:t>Reduced frailty and falls</w:t>
      </w:r>
    </w:p>
    <w:p w14:paraId="6FB0B1BC" w14:textId="77777777" w:rsidR="00823C91" w:rsidRDefault="00000000">
      <w:pPr>
        <w:pStyle w:val="ListBullet"/>
      </w:pPr>
      <w:r>
        <w:t>Improved sleep</w:t>
      </w:r>
    </w:p>
    <w:p w14:paraId="689F72C1" w14:textId="160ED4C2" w:rsidR="00823C91" w:rsidRDefault="00000000">
      <w:pPr>
        <w:pStyle w:val="ListBullet"/>
      </w:pPr>
      <w:r>
        <w:t>Reduced sarcopenia</w:t>
      </w:r>
      <w:r w:rsidR="00B81F97">
        <w:t xml:space="preserve"> (more muscle strength = less fractures when older)</w:t>
      </w:r>
    </w:p>
    <w:p w14:paraId="19D3AB8F" w14:textId="44F068AA" w:rsidR="00B81F97" w:rsidRPr="008144E2" w:rsidRDefault="00000000" w:rsidP="008144E2">
      <w:pPr>
        <w:pStyle w:val="ListBullet"/>
      </w:pPr>
      <w:r>
        <w:t>Improved insulin sensitivity</w:t>
      </w:r>
    </w:p>
    <w:p w14:paraId="19801816" w14:textId="5FF6CAEC" w:rsidR="00823C91" w:rsidRPr="00B81F97" w:rsidRDefault="00000000">
      <w:pPr>
        <w:pStyle w:val="Heading1"/>
        <w:rPr>
          <w:color w:val="00B0F0"/>
        </w:rPr>
      </w:pPr>
      <w:r w:rsidRPr="00B81F97">
        <w:rPr>
          <w:color w:val="00B0F0"/>
        </w:rPr>
        <w:t>Weight Loss &amp; Healthy Weight</w:t>
      </w:r>
    </w:p>
    <w:p w14:paraId="0E1164A3" w14:textId="7788D967" w:rsidR="00B81F97" w:rsidRDefault="00000000">
      <w:r>
        <w:t>Even modest weight loss can improve blood pressure, diabetes risk and cardiovascular health.</w:t>
      </w:r>
    </w:p>
    <w:p w14:paraId="5562650D" w14:textId="3ACB99F6" w:rsidR="008144E2" w:rsidRDefault="008144E2">
      <w:r w:rsidRPr="008144E2">
        <w:rPr>
          <w:sz w:val="20"/>
          <w:highlight w:val="yellow"/>
        </w:rPr>
        <w:t>Best simple phrase: “Weight loss helps most when it improves blood pressure, glucose, cholesterol, breathlessness, sleep and mobility. The heart benefit is real, but harder to put into one clean NNT.”</w:t>
      </w:r>
    </w:p>
    <w:tbl>
      <w:tblPr>
        <w:tblStyle w:val="ColourfulListAccent5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823C91" w14:paraId="40C1110B" w14:textId="77777777" w:rsidTr="00823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53299931" w14:textId="77777777" w:rsidR="00823C91" w:rsidRDefault="00000000">
            <w:r>
              <w:t>Outcome</w:t>
            </w:r>
          </w:p>
        </w:tc>
        <w:tc>
          <w:tcPr>
            <w:tcW w:w="2493" w:type="dxa"/>
          </w:tcPr>
          <w:p w14:paraId="7DE6C24A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Approx Improvement</w:t>
            </w:r>
          </w:p>
        </w:tc>
        <w:tc>
          <w:tcPr>
            <w:tcW w:w="2493" w:type="dxa"/>
          </w:tcPr>
          <w:p w14:paraId="18B89AC1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Evidence</w:t>
            </w:r>
          </w:p>
        </w:tc>
        <w:tc>
          <w:tcPr>
            <w:tcW w:w="2493" w:type="dxa"/>
          </w:tcPr>
          <w:p w14:paraId="7D1599FA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Source</w:t>
            </w:r>
          </w:p>
        </w:tc>
      </w:tr>
      <w:tr w:rsidR="00823C91" w14:paraId="4701B007" w14:textId="77777777" w:rsidTr="00823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49B7AB56" w14:textId="77777777" w:rsidR="00823C91" w:rsidRDefault="00000000">
            <w:r>
              <w:t>Type 2 diabetes risk</w:t>
            </w:r>
          </w:p>
        </w:tc>
        <w:tc>
          <w:tcPr>
            <w:tcW w:w="2493" w:type="dxa"/>
          </w:tcPr>
          <w:p w14:paraId="2634E201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~30–60%</w:t>
            </w:r>
          </w:p>
        </w:tc>
        <w:tc>
          <w:tcPr>
            <w:tcW w:w="2493" w:type="dxa"/>
          </w:tcPr>
          <w:p w14:paraId="55CEF915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Strong</w:t>
            </w:r>
          </w:p>
        </w:tc>
        <w:tc>
          <w:tcPr>
            <w:tcW w:w="2493" w:type="dxa"/>
          </w:tcPr>
          <w:p w14:paraId="003687BB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Diabetes Prevention Program</w:t>
            </w:r>
          </w:p>
        </w:tc>
      </w:tr>
      <w:tr w:rsidR="00823C91" w14:paraId="1B2EF698" w14:textId="77777777" w:rsidTr="0082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26CAE4FF" w14:textId="77777777" w:rsidR="00823C91" w:rsidRDefault="00000000">
            <w:r>
              <w:t>Blood pressure</w:t>
            </w:r>
          </w:p>
        </w:tc>
        <w:tc>
          <w:tcPr>
            <w:tcW w:w="2493" w:type="dxa"/>
          </w:tcPr>
          <w:p w14:paraId="50BFD471" w14:textId="77777777" w:rsidR="00823C9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~5–10 mmHg</w:t>
            </w:r>
          </w:p>
        </w:tc>
        <w:tc>
          <w:tcPr>
            <w:tcW w:w="2493" w:type="dxa"/>
          </w:tcPr>
          <w:p w14:paraId="6A45C9AA" w14:textId="77777777" w:rsidR="00823C9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</w:t>
            </w:r>
          </w:p>
        </w:tc>
        <w:tc>
          <w:tcPr>
            <w:tcW w:w="2493" w:type="dxa"/>
          </w:tcPr>
          <w:p w14:paraId="12567E10" w14:textId="77777777" w:rsidR="00823C9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NICE/Meta-analyses</w:t>
            </w:r>
          </w:p>
        </w:tc>
      </w:tr>
      <w:tr w:rsidR="00823C91" w14:paraId="76424C6A" w14:textId="77777777" w:rsidTr="00823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73B6E355" w14:textId="77777777" w:rsidR="00823C91" w:rsidRDefault="00000000">
            <w:r>
              <w:t>Sleep apnoea</w:t>
            </w:r>
          </w:p>
        </w:tc>
        <w:tc>
          <w:tcPr>
            <w:tcW w:w="2493" w:type="dxa"/>
          </w:tcPr>
          <w:p w14:paraId="4A3C23F9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Often significant</w:t>
            </w:r>
          </w:p>
        </w:tc>
        <w:tc>
          <w:tcPr>
            <w:tcW w:w="2493" w:type="dxa"/>
          </w:tcPr>
          <w:p w14:paraId="003CD71C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Moderate</w:t>
            </w:r>
          </w:p>
        </w:tc>
        <w:tc>
          <w:tcPr>
            <w:tcW w:w="2493" w:type="dxa"/>
          </w:tcPr>
          <w:p w14:paraId="391503DF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Sleep studies</w:t>
            </w:r>
          </w:p>
        </w:tc>
      </w:tr>
    </w:tbl>
    <w:p w14:paraId="46CEF390" w14:textId="77777777" w:rsidR="008144E2" w:rsidRDefault="008144E2" w:rsidP="008144E2"/>
    <w:p w14:paraId="75408014" w14:textId="1B848AD6" w:rsidR="008144E2" w:rsidRDefault="008144E2" w:rsidP="008144E2">
      <w:r>
        <w:t>The strongest message is not “thin is always better”. The best message is “move weight toward a healthier range, keep muscle, and improve metabolic health”.</w:t>
      </w:r>
    </w:p>
    <w:p w14:paraId="467E6C70" w14:textId="77777777" w:rsidR="008144E2" w:rsidRDefault="008144E2" w:rsidP="008144E2">
      <w:r>
        <w:t xml:space="preserve">A meta-analysis of 15 </w:t>
      </w:r>
      <w:proofErr w:type="spellStart"/>
      <w:r>
        <w:t>randomised</w:t>
      </w:r>
      <w:proofErr w:type="spellEnd"/>
      <w:r>
        <w:t xml:space="preserve"> trials in overweight or obese adults found intentional weight loss was associated with about 15% lower all-cause mortality. In trials with follow-up of at least 4 years, the estimate was also about 15% lower mortality. (</w:t>
      </w:r>
      <w:proofErr w:type="spellStart"/>
      <w:r>
        <w:t>Kritchevsky</w:t>
      </w:r>
      <w:proofErr w:type="spellEnd"/>
      <w:r>
        <w:t xml:space="preserve"> et al., PLOS One, 2015)</w:t>
      </w:r>
    </w:p>
    <w:p w14:paraId="4195CD4C" w14:textId="7D244C0F" w:rsidR="008144E2" w:rsidRDefault="008144E2" w:rsidP="008144E2">
      <w:r>
        <w:t>However, hard cardiovascular event reduction from lifestyle weight loss alone is less consistent than for BP tablets or statins. Some weight loss improves BP, glucose and lipids; those improvements may already be counted if we also count BP control and cholesterol control. So do not double-count the same benefit. (</w:t>
      </w:r>
      <w:proofErr w:type="spellStart"/>
      <w:r>
        <w:t>Kritchevsky</w:t>
      </w:r>
      <w:proofErr w:type="spellEnd"/>
      <w:r>
        <w:t xml:space="preserve"> et al., 2015; Ma et al., BMJ, 2017)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1814"/>
        <w:gridCol w:w="3118"/>
        <w:gridCol w:w="2324"/>
      </w:tblGrid>
      <w:tr w:rsidR="008144E2" w14:paraId="58E696B6" w14:textId="77777777" w:rsidTr="007F3639">
        <w:trPr>
          <w:jc w:val="center"/>
        </w:trPr>
        <w:tc>
          <w:tcPr>
            <w:tcW w:w="1814" w:type="dxa"/>
            <w:shd w:val="clear" w:color="auto" w:fill="005C8C"/>
            <w:vAlign w:val="center"/>
          </w:tcPr>
          <w:p w14:paraId="1BF009BD" w14:textId="77777777" w:rsidR="008144E2" w:rsidRDefault="008144E2" w:rsidP="007F3639">
            <w:r>
              <w:rPr>
                <w:b/>
                <w:color w:val="FFFFFF"/>
                <w:sz w:val="17"/>
              </w:rPr>
              <w:t>Weight change</w:t>
            </w:r>
          </w:p>
        </w:tc>
        <w:tc>
          <w:tcPr>
            <w:tcW w:w="1814" w:type="dxa"/>
            <w:shd w:val="clear" w:color="auto" w:fill="005C8C"/>
            <w:vAlign w:val="center"/>
          </w:tcPr>
          <w:p w14:paraId="62B24F55" w14:textId="77777777" w:rsidR="008144E2" w:rsidRDefault="008144E2" w:rsidP="007F3639">
            <w:r>
              <w:rPr>
                <w:b/>
                <w:color w:val="FFFFFF"/>
                <w:sz w:val="17"/>
              </w:rPr>
              <w:t>Hard outcome signal</w:t>
            </w:r>
          </w:p>
        </w:tc>
        <w:tc>
          <w:tcPr>
            <w:tcW w:w="3118" w:type="dxa"/>
            <w:shd w:val="clear" w:color="auto" w:fill="005C8C"/>
            <w:vAlign w:val="center"/>
          </w:tcPr>
          <w:p w14:paraId="6D9A4824" w14:textId="77777777" w:rsidR="008144E2" w:rsidRDefault="008144E2" w:rsidP="007F3639">
            <w:r>
              <w:rPr>
                <w:b/>
                <w:color w:val="FFFFFF"/>
                <w:sz w:val="17"/>
              </w:rPr>
              <w:t>What to say</w:t>
            </w:r>
          </w:p>
        </w:tc>
        <w:tc>
          <w:tcPr>
            <w:tcW w:w="2324" w:type="dxa"/>
            <w:shd w:val="clear" w:color="auto" w:fill="005C8C"/>
            <w:vAlign w:val="center"/>
          </w:tcPr>
          <w:p w14:paraId="52CE8C3B" w14:textId="77777777" w:rsidR="008144E2" w:rsidRDefault="008144E2" w:rsidP="007F3639">
            <w:r>
              <w:rPr>
                <w:b/>
                <w:color w:val="FFFFFF"/>
                <w:sz w:val="17"/>
              </w:rPr>
              <w:t>Source</w:t>
            </w:r>
          </w:p>
        </w:tc>
      </w:tr>
      <w:tr w:rsidR="008144E2" w14:paraId="68751505" w14:textId="77777777" w:rsidTr="007F3639">
        <w:trPr>
          <w:jc w:val="center"/>
        </w:trPr>
        <w:tc>
          <w:tcPr>
            <w:tcW w:w="1814" w:type="dxa"/>
            <w:shd w:val="clear" w:color="auto" w:fill="F2F7FA"/>
            <w:vAlign w:val="center"/>
          </w:tcPr>
          <w:p w14:paraId="2130B7CF" w14:textId="77777777" w:rsidR="008144E2" w:rsidRDefault="008144E2" w:rsidP="007F3639">
            <w:r>
              <w:rPr>
                <w:sz w:val="17"/>
              </w:rPr>
              <w:t>Intentional weight loss in overweight/obese adults</w:t>
            </w:r>
          </w:p>
        </w:tc>
        <w:tc>
          <w:tcPr>
            <w:tcW w:w="1814" w:type="dxa"/>
            <w:shd w:val="clear" w:color="auto" w:fill="F2F7FA"/>
            <w:vAlign w:val="center"/>
          </w:tcPr>
          <w:p w14:paraId="6508450E" w14:textId="77777777" w:rsidR="008144E2" w:rsidRDefault="008144E2" w:rsidP="007F3639">
            <w:r>
              <w:rPr>
                <w:sz w:val="17"/>
              </w:rPr>
              <w:t>About 15% lower all-cause mortality</w:t>
            </w:r>
          </w:p>
        </w:tc>
        <w:tc>
          <w:tcPr>
            <w:tcW w:w="3118" w:type="dxa"/>
            <w:shd w:val="clear" w:color="auto" w:fill="F2F7FA"/>
            <w:vAlign w:val="center"/>
          </w:tcPr>
          <w:p w14:paraId="094E2785" w14:textId="77777777" w:rsidR="008144E2" w:rsidRDefault="008144E2" w:rsidP="007F3639">
            <w:r>
              <w:rPr>
                <w:sz w:val="17"/>
              </w:rPr>
              <w:t>Helpful, especially when it improves BP, diabetes, lipids and function</w:t>
            </w:r>
          </w:p>
        </w:tc>
        <w:tc>
          <w:tcPr>
            <w:tcW w:w="2324" w:type="dxa"/>
            <w:shd w:val="clear" w:color="auto" w:fill="F2F7FA"/>
            <w:vAlign w:val="center"/>
          </w:tcPr>
          <w:p w14:paraId="164ECF58" w14:textId="77777777" w:rsidR="008144E2" w:rsidRDefault="008144E2" w:rsidP="007F3639">
            <w:proofErr w:type="spellStart"/>
            <w:r>
              <w:rPr>
                <w:sz w:val="17"/>
              </w:rPr>
              <w:t>Kritchevsky</w:t>
            </w:r>
            <w:proofErr w:type="spellEnd"/>
            <w:r>
              <w:rPr>
                <w:sz w:val="17"/>
              </w:rPr>
              <w:t xml:space="preserve"> et al., PLOS One 2015</w:t>
            </w:r>
          </w:p>
        </w:tc>
      </w:tr>
      <w:tr w:rsidR="008144E2" w14:paraId="3EAF5141" w14:textId="77777777" w:rsidTr="007F3639">
        <w:trPr>
          <w:jc w:val="center"/>
        </w:trPr>
        <w:tc>
          <w:tcPr>
            <w:tcW w:w="1814" w:type="dxa"/>
            <w:vAlign w:val="center"/>
          </w:tcPr>
          <w:p w14:paraId="6EB4478A" w14:textId="77777777" w:rsidR="008144E2" w:rsidRDefault="008144E2" w:rsidP="007F3639">
            <w:r>
              <w:rPr>
                <w:sz w:val="17"/>
              </w:rPr>
              <w:t>Weight loss interventions in adults with obesity</w:t>
            </w:r>
          </w:p>
        </w:tc>
        <w:tc>
          <w:tcPr>
            <w:tcW w:w="1814" w:type="dxa"/>
            <w:vAlign w:val="center"/>
          </w:tcPr>
          <w:p w14:paraId="15297A76" w14:textId="77777777" w:rsidR="008144E2" w:rsidRDefault="008144E2" w:rsidP="007F3639">
            <w:r>
              <w:rPr>
                <w:sz w:val="17"/>
              </w:rPr>
              <w:t>Reduced all-cause mortality in systematic review evidence</w:t>
            </w:r>
          </w:p>
        </w:tc>
        <w:tc>
          <w:tcPr>
            <w:tcW w:w="3118" w:type="dxa"/>
            <w:vAlign w:val="center"/>
          </w:tcPr>
          <w:p w14:paraId="734BC81F" w14:textId="77777777" w:rsidR="008144E2" w:rsidRDefault="008144E2" w:rsidP="007F3639">
            <w:r>
              <w:rPr>
                <w:sz w:val="17"/>
              </w:rPr>
              <w:t>Good, but CVD event effects vary by population and method</w:t>
            </w:r>
          </w:p>
        </w:tc>
        <w:tc>
          <w:tcPr>
            <w:tcW w:w="2324" w:type="dxa"/>
            <w:vAlign w:val="center"/>
          </w:tcPr>
          <w:p w14:paraId="3D494380" w14:textId="77777777" w:rsidR="008144E2" w:rsidRDefault="008144E2" w:rsidP="007F3639">
            <w:r>
              <w:rPr>
                <w:sz w:val="17"/>
              </w:rPr>
              <w:t>Ma et al., BMJ 2017</w:t>
            </w:r>
          </w:p>
        </w:tc>
      </w:tr>
      <w:tr w:rsidR="008144E2" w14:paraId="68C3FA22" w14:textId="77777777" w:rsidTr="007F3639">
        <w:trPr>
          <w:jc w:val="center"/>
        </w:trPr>
        <w:tc>
          <w:tcPr>
            <w:tcW w:w="1814" w:type="dxa"/>
            <w:shd w:val="clear" w:color="auto" w:fill="F2F7FA"/>
            <w:vAlign w:val="center"/>
          </w:tcPr>
          <w:p w14:paraId="66CCF697" w14:textId="77777777" w:rsidR="008144E2" w:rsidRDefault="008144E2" w:rsidP="007F3639">
            <w:r>
              <w:rPr>
                <w:sz w:val="17"/>
              </w:rPr>
              <w:t>Unintentional weight loss</w:t>
            </w:r>
          </w:p>
        </w:tc>
        <w:tc>
          <w:tcPr>
            <w:tcW w:w="1814" w:type="dxa"/>
            <w:shd w:val="clear" w:color="auto" w:fill="F2F7FA"/>
            <w:vAlign w:val="center"/>
          </w:tcPr>
          <w:p w14:paraId="601CDFBC" w14:textId="77777777" w:rsidR="008144E2" w:rsidRDefault="008144E2" w:rsidP="007F3639">
            <w:r>
              <w:rPr>
                <w:sz w:val="17"/>
              </w:rPr>
              <w:t>Can be a warning sign</w:t>
            </w:r>
          </w:p>
        </w:tc>
        <w:tc>
          <w:tcPr>
            <w:tcW w:w="3118" w:type="dxa"/>
            <w:shd w:val="clear" w:color="auto" w:fill="F2F7FA"/>
            <w:vAlign w:val="center"/>
          </w:tcPr>
          <w:p w14:paraId="4EC02A2E" w14:textId="77777777" w:rsidR="008144E2" w:rsidRDefault="008144E2" w:rsidP="007F3639">
            <w:r>
              <w:rPr>
                <w:sz w:val="17"/>
              </w:rPr>
              <w:t>Do not present all weight loss as automatically good</w:t>
            </w:r>
          </w:p>
        </w:tc>
        <w:tc>
          <w:tcPr>
            <w:tcW w:w="2324" w:type="dxa"/>
            <w:shd w:val="clear" w:color="auto" w:fill="F2F7FA"/>
            <w:vAlign w:val="center"/>
          </w:tcPr>
          <w:p w14:paraId="3D1EFC5B" w14:textId="77777777" w:rsidR="008144E2" w:rsidRDefault="008144E2" w:rsidP="007F3639">
            <w:proofErr w:type="spellStart"/>
            <w:r>
              <w:rPr>
                <w:sz w:val="17"/>
              </w:rPr>
              <w:t>Kritchevsky</w:t>
            </w:r>
            <w:proofErr w:type="spellEnd"/>
            <w:r>
              <w:rPr>
                <w:sz w:val="17"/>
              </w:rPr>
              <w:t xml:space="preserve"> 2015 discussion; general clinical principle</w:t>
            </w:r>
          </w:p>
        </w:tc>
      </w:tr>
    </w:tbl>
    <w:p w14:paraId="77726C65" w14:textId="77777777" w:rsidR="00B81F97" w:rsidRDefault="00B81F97">
      <w:pPr>
        <w:pStyle w:val="Heading2"/>
      </w:pPr>
    </w:p>
    <w:p w14:paraId="687A74E4" w14:textId="4C4E6B2D" w:rsidR="00823C91" w:rsidRDefault="00000000">
      <w:pPr>
        <w:pStyle w:val="Heading2"/>
      </w:pPr>
      <w:r>
        <w:t>But Let Me Blow Your Mind Further…</w:t>
      </w:r>
    </w:p>
    <w:p w14:paraId="729DE757" w14:textId="744236D4" w:rsidR="00913447" w:rsidRPr="00913447" w:rsidRDefault="00913447" w:rsidP="00913447">
      <w:r>
        <w:t>It’s not just about reducing the risk of heart attacks and strokes.  Getting to a healthy weight also offers…</w:t>
      </w:r>
    </w:p>
    <w:p w14:paraId="3CE34EBB" w14:textId="77777777" w:rsidR="00823C91" w:rsidRDefault="00000000">
      <w:pPr>
        <w:pStyle w:val="ListBullet"/>
      </w:pPr>
      <w:r>
        <w:t>Reduced fatty liver disease</w:t>
      </w:r>
    </w:p>
    <w:p w14:paraId="77503818" w14:textId="77777777" w:rsidR="00823C91" w:rsidRDefault="00000000">
      <w:pPr>
        <w:pStyle w:val="ListBullet"/>
      </w:pPr>
      <w:r>
        <w:t>Reduced atrial fibrillation burden</w:t>
      </w:r>
    </w:p>
    <w:p w14:paraId="5B84DA97" w14:textId="77777777" w:rsidR="00823C91" w:rsidRDefault="00000000">
      <w:pPr>
        <w:pStyle w:val="ListBullet"/>
      </w:pPr>
      <w:r>
        <w:t>Improved mobility and pain</w:t>
      </w:r>
    </w:p>
    <w:p w14:paraId="12C2C606" w14:textId="77777777" w:rsidR="00823C91" w:rsidRDefault="00000000">
      <w:pPr>
        <w:pStyle w:val="ListBullet"/>
      </w:pPr>
      <w:r>
        <w:t>Improved fertility</w:t>
      </w:r>
    </w:p>
    <w:p w14:paraId="55338E9F" w14:textId="77777777" w:rsidR="00823C91" w:rsidRDefault="00000000">
      <w:pPr>
        <w:pStyle w:val="ListBullet"/>
      </w:pPr>
      <w:r>
        <w:t xml:space="preserve">Improved sleep </w:t>
      </w:r>
      <w:proofErr w:type="spellStart"/>
      <w:r>
        <w:t>apnoea</w:t>
      </w:r>
      <w:proofErr w:type="spellEnd"/>
    </w:p>
    <w:p w14:paraId="75E70174" w14:textId="77777777" w:rsidR="00B81F97" w:rsidRDefault="00B81F97" w:rsidP="00B81F97">
      <w:pPr>
        <w:pStyle w:val="ListBullet"/>
        <w:numPr>
          <w:ilvl w:val="0"/>
          <w:numId w:val="0"/>
        </w:numPr>
        <w:ind w:left="360" w:hanging="360"/>
      </w:pPr>
    </w:p>
    <w:p w14:paraId="45EFFE86" w14:textId="77777777" w:rsidR="00B81F97" w:rsidRDefault="00B81F97" w:rsidP="00B81F97">
      <w:pPr>
        <w:pStyle w:val="ListBullet"/>
        <w:numPr>
          <w:ilvl w:val="0"/>
          <w:numId w:val="0"/>
        </w:numPr>
        <w:ind w:left="360" w:hanging="360"/>
      </w:pPr>
    </w:p>
    <w:p w14:paraId="35F35DAD" w14:textId="77777777" w:rsidR="00823C91" w:rsidRPr="00B81F97" w:rsidRDefault="00000000">
      <w:pPr>
        <w:pStyle w:val="Heading1"/>
        <w:rPr>
          <w:color w:val="00B0F0"/>
        </w:rPr>
      </w:pPr>
      <w:r w:rsidRPr="00B81F97">
        <w:rPr>
          <w:color w:val="00B0F0"/>
        </w:rPr>
        <w:t>Stopping Smoking</w:t>
      </w:r>
    </w:p>
    <w:p w14:paraId="723A712D" w14:textId="2B3E4E17" w:rsidR="00B81F97" w:rsidRDefault="00000000">
      <w:r>
        <w:t>Smoking cessation is one of the most powerful interventions in medicine.</w:t>
      </w:r>
    </w:p>
    <w:p w14:paraId="79B156E2" w14:textId="235F261F" w:rsidR="008144E2" w:rsidRDefault="008144E2">
      <w:r w:rsidRPr="008144E2">
        <w:rPr>
          <w:sz w:val="20"/>
          <w:highlight w:val="yellow"/>
        </w:rPr>
        <w:t xml:space="preserve">Best simple phrase: “Stopping smoking is one of the biggest single things you can do for your heart. Cutting down is better than </w:t>
      </w:r>
      <w:proofErr w:type="gramStart"/>
      <w:r w:rsidRPr="008144E2">
        <w:rPr>
          <w:sz w:val="20"/>
          <w:highlight w:val="yellow"/>
        </w:rPr>
        <w:t>nothing, but</w:t>
      </w:r>
      <w:proofErr w:type="gramEnd"/>
      <w:r w:rsidRPr="008144E2">
        <w:rPr>
          <w:sz w:val="20"/>
          <w:highlight w:val="yellow"/>
        </w:rPr>
        <w:t xml:space="preserve"> stopping is the big win.”</w:t>
      </w:r>
    </w:p>
    <w:tbl>
      <w:tblPr>
        <w:tblStyle w:val="ColourfulGridAccent6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823C91" w14:paraId="3EB8F809" w14:textId="77777777" w:rsidTr="00823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245B44BE" w14:textId="77777777" w:rsidR="00823C91" w:rsidRDefault="00000000">
            <w:r>
              <w:t>Outcome</w:t>
            </w:r>
          </w:p>
        </w:tc>
        <w:tc>
          <w:tcPr>
            <w:tcW w:w="2493" w:type="dxa"/>
          </w:tcPr>
          <w:p w14:paraId="5C68E42B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Approx Reduction</w:t>
            </w:r>
          </w:p>
        </w:tc>
        <w:tc>
          <w:tcPr>
            <w:tcW w:w="2493" w:type="dxa"/>
          </w:tcPr>
          <w:p w14:paraId="3F0639D6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Timeframe</w:t>
            </w:r>
          </w:p>
        </w:tc>
        <w:tc>
          <w:tcPr>
            <w:tcW w:w="2493" w:type="dxa"/>
          </w:tcPr>
          <w:p w14:paraId="6CE59604" w14:textId="77777777" w:rsidR="00823C9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Source</w:t>
            </w:r>
          </w:p>
        </w:tc>
      </w:tr>
      <w:tr w:rsidR="00823C91" w14:paraId="4654C863" w14:textId="77777777" w:rsidTr="00823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5910505A" w14:textId="77777777" w:rsidR="00823C91" w:rsidRDefault="00000000">
            <w:r>
              <w:t>Coronary heart disease</w:t>
            </w:r>
          </w:p>
        </w:tc>
        <w:tc>
          <w:tcPr>
            <w:tcW w:w="2493" w:type="dxa"/>
          </w:tcPr>
          <w:p w14:paraId="61E779CA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~35–50%</w:t>
            </w:r>
          </w:p>
        </w:tc>
        <w:tc>
          <w:tcPr>
            <w:tcW w:w="2493" w:type="dxa"/>
          </w:tcPr>
          <w:p w14:paraId="08382635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5–10 years</w:t>
            </w:r>
          </w:p>
        </w:tc>
        <w:tc>
          <w:tcPr>
            <w:tcW w:w="2493" w:type="dxa"/>
          </w:tcPr>
          <w:p w14:paraId="6D1E8157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BHF/Doll et al</w:t>
            </w:r>
          </w:p>
        </w:tc>
      </w:tr>
      <w:tr w:rsidR="00823C91" w14:paraId="779A61FE" w14:textId="77777777" w:rsidTr="0082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3D985974" w14:textId="77777777" w:rsidR="00823C91" w:rsidRDefault="00000000">
            <w:r>
              <w:t>Stroke</w:t>
            </w:r>
          </w:p>
        </w:tc>
        <w:tc>
          <w:tcPr>
            <w:tcW w:w="2493" w:type="dxa"/>
          </w:tcPr>
          <w:p w14:paraId="18AC88AA" w14:textId="77777777" w:rsidR="00823C9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~30–40%</w:t>
            </w:r>
          </w:p>
        </w:tc>
        <w:tc>
          <w:tcPr>
            <w:tcW w:w="2493" w:type="dxa"/>
          </w:tcPr>
          <w:p w14:paraId="2E03AD36" w14:textId="77777777" w:rsidR="00823C9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~5 years</w:t>
            </w:r>
          </w:p>
        </w:tc>
        <w:tc>
          <w:tcPr>
            <w:tcW w:w="2493" w:type="dxa"/>
          </w:tcPr>
          <w:p w14:paraId="5E18C715" w14:textId="77777777" w:rsidR="00823C9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BMJ reviews</w:t>
            </w:r>
          </w:p>
        </w:tc>
      </w:tr>
      <w:tr w:rsidR="00823C91" w14:paraId="3727809D" w14:textId="77777777" w:rsidTr="00823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78AE46A7" w14:textId="77777777" w:rsidR="00823C91" w:rsidRDefault="00000000">
            <w:r>
              <w:t>Lung cancer risk</w:t>
            </w:r>
          </w:p>
        </w:tc>
        <w:tc>
          <w:tcPr>
            <w:tcW w:w="2493" w:type="dxa"/>
          </w:tcPr>
          <w:p w14:paraId="50D97EC3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Major reduction</w:t>
            </w:r>
          </w:p>
        </w:tc>
        <w:tc>
          <w:tcPr>
            <w:tcW w:w="2493" w:type="dxa"/>
          </w:tcPr>
          <w:p w14:paraId="42E0CFB0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Long-term</w:t>
            </w:r>
          </w:p>
        </w:tc>
        <w:tc>
          <w:tcPr>
            <w:tcW w:w="2493" w:type="dxa"/>
          </w:tcPr>
          <w:p w14:paraId="458C6C67" w14:textId="77777777" w:rsidR="00823C9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Cancer studies</w:t>
            </w:r>
          </w:p>
        </w:tc>
      </w:tr>
    </w:tbl>
    <w:p w14:paraId="16A389AC" w14:textId="77777777" w:rsidR="008144E2" w:rsidRDefault="008144E2" w:rsidP="008144E2"/>
    <w:p w14:paraId="55E4B38E" w14:textId="2BD14728" w:rsidR="008144E2" w:rsidRDefault="008144E2" w:rsidP="008144E2">
      <w:r>
        <w:t>In people aged 60 and over, smoking cessation reduced cardiovascular mortality compared with continuing smoking; by 5 years after quitting, cardiovascular mortality was significantly lower, with HR about 0.84 compared with continuing smokers. (Mons et al., BMJ, 2015)</w:t>
      </w:r>
    </w:p>
    <w:p w14:paraId="41C929A0" w14:textId="77777777" w:rsidR="008144E2" w:rsidRDefault="008144E2" w:rsidP="008144E2">
      <w:r>
        <w:t xml:space="preserve">In a pooled cohort of heavy smokers, quitting within 5 years was associated with lower incident CVD risk compared with continuing smoking, HR about 0.61. Compared with </w:t>
      </w:r>
      <w:proofErr w:type="gramStart"/>
      <w:r>
        <w:t>never smokers</w:t>
      </w:r>
      <w:proofErr w:type="gramEnd"/>
      <w:r>
        <w:t>, excess CVD risk took about 10-15 years to become non-significant. (Duncan et al., JAMA, 2019)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2268"/>
        <w:gridCol w:w="1361"/>
        <w:gridCol w:w="1814"/>
        <w:gridCol w:w="1814"/>
      </w:tblGrid>
      <w:tr w:rsidR="008144E2" w14:paraId="69DFC9A3" w14:textId="77777777" w:rsidTr="007F3639">
        <w:trPr>
          <w:jc w:val="center"/>
        </w:trPr>
        <w:tc>
          <w:tcPr>
            <w:tcW w:w="1814" w:type="dxa"/>
            <w:shd w:val="clear" w:color="auto" w:fill="005C8C"/>
            <w:vAlign w:val="center"/>
          </w:tcPr>
          <w:p w14:paraId="5D4EC434" w14:textId="77777777" w:rsidR="008144E2" w:rsidRDefault="008144E2" w:rsidP="007F3639">
            <w:r>
              <w:rPr>
                <w:b/>
                <w:color w:val="FFFFFF"/>
                <w:sz w:val="17"/>
              </w:rPr>
              <w:t>Smoking change</w:t>
            </w:r>
          </w:p>
        </w:tc>
        <w:tc>
          <w:tcPr>
            <w:tcW w:w="2268" w:type="dxa"/>
            <w:shd w:val="clear" w:color="auto" w:fill="005C8C"/>
            <w:vAlign w:val="center"/>
          </w:tcPr>
          <w:p w14:paraId="31C9DA01" w14:textId="77777777" w:rsidR="008144E2" w:rsidRDefault="008144E2" w:rsidP="007F3639">
            <w:r>
              <w:rPr>
                <w:b/>
                <w:color w:val="FFFFFF"/>
                <w:sz w:val="17"/>
              </w:rPr>
              <w:t>Major CVD / CV mortality effect</w:t>
            </w:r>
          </w:p>
        </w:tc>
        <w:tc>
          <w:tcPr>
            <w:tcW w:w="1361" w:type="dxa"/>
            <w:shd w:val="clear" w:color="auto" w:fill="005C8C"/>
            <w:vAlign w:val="center"/>
          </w:tcPr>
          <w:p w14:paraId="27BD2D69" w14:textId="77777777" w:rsidR="008144E2" w:rsidRDefault="008144E2" w:rsidP="007F3639">
            <w:r>
              <w:rPr>
                <w:b/>
                <w:color w:val="FFFFFF"/>
                <w:sz w:val="17"/>
              </w:rPr>
              <w:t>Timeframe</w:t>
            </w:r>
          </w:p>
        </w:tc>
        <w:tc>
          <w:tcPr>
            <w:tcW w:w="1814" w:type="dxa"/>
            <w:shd w:val="clear" w:color="auto" w:fill="005C8C"/>
            <w:vAlign w:val="center"/>
          </w:tcPr>
          <w:p w14:paraId="1F83CED7" w14:textId="77777777" w:rsidR="008144E2" w:rsidRDefault="008144E2" w:rsidP="007F3639">
            <w:r>
              <w:rPr>
                <w:b/>
                <w:color w:val="FFFFFF"/>
                <w:sz w:val="17"/>
              </w:rPr>
              <w:t>Evidence type</w:t>
            </w:r>
          </w:p>
        </w:tc>
        <w:tc>
          <w:tcPr>
            <w:tcW w:w="1814" w:type="dxa"/>
            <w:shd w:val="clear" w:color="auto" w:fill="005C8C"/>
            <w:vAlign w:val="center"/>
          </w:tcPr>
          <w:p w14:paraId="1EA2E2B4" w14:textId="77777777" w:rsidR="008144E2" w:rsidRDefault="008144E2" w:rsidP="007F3639">
            <w:r>
              <w:rPr>
                <w:b/>
                <w:color w:val="FFFFFF"/>
                <w:sz w:val="17"/>
              </w:rPr>
              <w:t>Source</w:t>
            </w:r>
          </w:p>
        </w:tc>
      </w:tr>
      <w:tr w:rsidR="008144E2" w14:paraId="579799A4" w14:textId="77777777" w:rsidTr="007F3639">
        <w:trPr>
          <w:jc w:val="center"/>
        </w:trPr>
        <w:tc>
          <w:tcPr>
            <w:tcW w:w="1814" w:type="dxa"/>
            <w:shd w:val="clear" w:color="auto" w:fill="F2F7FA"/>
            <w:vAlign w:val="center"/>
          </w:tcPr>
          <w:p w14:paraId="49475F89" w14:textId="77777777" w:rsidR="008144E2" w:rsidRDefault="008144E2" w:rsidP="007F3639">
            <w:r>
              <w:rPr>
                <w:sz w:val="17"/>
              </w:rPr>
              <w:t>Quit vs continue smoking</w:t>
            </w:r>
          </w:p>
        </w:tc>
        <w:tc>
          <w:tcPr>
            <w:tcW w:w="2268" w:type="dxa"/>
            <w:shd w:val="clear" w:color="auto" w:fill="F2F7FA"/>
            <w:vAlign w:val="center"/>
          </w:tcPr>
          <w:p w14:paraId="5228E522" w14:textId="77777777" w:rsidR="008144E2" w:rsidRDefault="008144E2" w:rsidP="007F3639">
            <w:r>
              <w:rPr>
                <w:sz w:val="17"/>
              </w:rPr>
              <w:t>CV mortality HR about 0.84 after 5 years</w:t>
            </w:r>
          </w:p>
        </w:tc>
        <w:tc>
          <w:tcPr>
            <w:tcW w:w="1361" w:type="dxa"/>
            <w:shd w:val="clear" w:color="auto" w:fill="F2F7FA"/>
            <w:vAlign w:val="center"/>
          </w:tcPr>
          <w:p w14:paraId="05EB2571" w14:textId="77777777" w:rsidR="008144E2" w:rsidRDefault="008144E2" w:rsidP="007F3639">
            <w:r>
              <w:rPr>
                <w:sz w:val="17"/>
              </w:rPr>
              <w:t>Around 5 years</w:t>
            </w:r>
          </w:p>
        </w:tc>
        <w:tc>
          <w:tcPr>
            <w:tcW w:w="1814" w:type="dxa"/>
            <w:shd w:val="clear" w:color="auto" w:fill="F2F7FA"/>
            <w:vAlign w:val="center"/>
          </w:tcPr>
          <w:p w14:paraId="29081C98" w14:textId="77777777" w:rsidR="008144E2" w:rsidRDefault="008144E2" w:rsidP="007F3639">
            <w:r>
              <w:rPr>
                <w:sz w:val="17"/>
              </w:rPr>
              <w:t>Individual participant meta-analysis</w:t>
            </w:r>
          </w:p>
        </w:tc>
        <w:tc>
          <w:tcPr>
            <w:tcW w:w="1814" w:type="dxa"/>
            <w:shd w:val="clear" w:color="auto" w:fill="F2F7FA"/>
            <w:vAlign w:val="center"/>
          </w:tcPr>
          <w:p w14:paraId="373DC411" w14:textId="77777777" w:rsidR="008144E2" w:rsidRDefault="008144E2" w:rsidP="007F3639">
            <w:r>
              <w:rPr>
                <w:sz w:val="17"/>
              </w:rPr>
              <w:t>Mons et al., BMJ 2015</w:t>
            </w:r>
          </w:p>
        </w:tc>
      </w:tr>
      <w:tr w:rsidR="008144E2" w14:paraId="337091DD" w14:textId="77777777" w:rsidTr="007F3639">
        <w:trPr>
          <w:jc w:val="center"/>
        </w:trPr>
        <w:tc>
          <w:tcPr>
            <w:tcW w:w="1814" w:type="dxa"/>
            <w:vAlign w:val="center"/>
          </w:tcPr>
          <w:p w14:paraId="6DEDFDC5" w14:textId="77777777" w:rsidR="008144E2" w:rsidRDefault="008144E2" w:rsidP="007F3639">
            <w:r>
              <w:rPr>
                <w:sz w:val="17"/>
              </w:rPr>
              <w:t>Heavy smokers who quit vs continue</w:t>
            </w:r>
          </w:p>
        </w:tc>
        <w:tc>
          <w:tcPr>
            <w:tcW w:w="2268" w:type="dxa"/>
            <w:vAlign w:val="center"/>
          </w:tcPr>
          <w:p w14:paraId="5E2D5C8F" w14:textId="77777777" w:rsidR="008144E2" w:rsidRDefault="008144E2" w:rsidP="007F3639">
            <w:r>
              <w:rPr>
                <w:sz w:val="17"/>
              </w:rPr>
              <w:t>Incident CVD HR about 0.61</w:t>
            </w:r>
          </w:p>
        </w:tc>
        <w:tc>
          <w:tcPr>
            <w:tcW w:w="1361" w:type="dxa"/>
            <w:vAlign w:val="center"/>
          </w:tcPr>
          <w:p w14:paraId="0D44CCAB" w14:textId="77777777" w:rsidR="008144E2" w:rsidRDefault="008144E2" w:rsidP="007F3639">
            <w:r>
              <w:rPr>
                <w:sz w:val="17"/>
              </w:rPr>
              <w:t>Within 5 years</w:t>
            </w:r>
          </w:p>
        </w:tc>
        <w:tc>
          <w:tcPr>
            <w:tcW w:w="1814" w:type="dxa"/>
            <w:vAlign w:val="center"/>
          </w:tcPr>
          <w:p w14:paraId="236C731F" w14:textId="77777777" w:rsidR="008144E2" w:rsidRDefault="008144E2" w:rsidP="007F3639">
            <w:r>
              <w:rPr>
                <w:sz w:val="17"/>
              </w:rPr>
              <w:t>Pooled cohort analysis</w:t>
            </w:r>
          </w:p>
        </w:tc>
        <w:tc>
          <w:tcPr>
            <w:tcW w:w="1814" w:type="dxa"/>
            <w:vAlign w:val="center"/>
          </w:tcPr>
          <w:p w14:paraId="12892C2E" w14:textId="77777777" w:rsidR="008144E2" w:rsidRDefault="008144E2" w:rsidP="007F3639">
            <w:r>
              <w:rPr>
                <w:sz w:val="17"/>
              </w:rPr>
              <w:t>Duncan et al., JAMA 2019</w:t>
            </w:r>
          </w:p>
        </w:tc>
      </w:tr>
      <w:tr w:rsidR="008144E2" w14:paraId="44475933" w14:textId="77777777" w:rsidTr="007F3639">
        <w:trPr>
          <w:jc w:val="center"/>
        </w:trPr>
        <w:tc>
          <w:tcPr>
            <w:tcW w:w="1814" w:type="dxa"/>
            <w:shd w:val="clear" w:color="auto" w:fill="F2F7FA"/>
            <w:vAlign w:val="center"/>
          </w:tcPr>
          <w:p w14:paraId="0098AB1F" w14:textId="77777777" w:rsidR="008144E2" w:rsidRDefault="008144E2" w:rsidP="007F3639">
            <w:r>
              <w:rPr>
                <w:sz w:val="17"/>
              </w:rPr>
              <w:t>Quit after CHD vs continue</w:t>
            </w:r>
          </w:p>
        </w:tc>
        <w:tc>
          <w:tcPr>
            <w:tcW w:w="2268" w:type="dxa"/>
            <w:shd w:val="clear" w:color="auto" w:fill="F2F7FA"/>
            <w:vAlign w:val="center"/>
          </w:tcPr>
          <w:p w14:paraId="7BE983F3" w14:textId="77777777" w:rsidR="008144E2" w:rsidRDefault="008144E2" w:rsidP="007F3639">
            <w:r>
              <w:rPr>
                <w:sz w:val="17"/>
              </w:rPr>
              <w:t>Mortality RR about 0.64</w:t>
            </w:r>
          </w:p>
        </w:tc>
        <w:tc>
          <w:tcPr>
            <w:tcW w:w="1361" w:type="dxa"/>
            <w:shd w:val="clear" w:color="auto" w:fill="F2F7FA"/>
            <w:vAlign w:val="center"/>
          </w:tcPr>
          <w:p w14:paraId="4877EA41" w14:textId="77777777" w:rsidR="008144E2" w:rsidRDefault="008144E2" w:rsidP="007F3639">
            <w:r>
              <w:rPr>
                <w:sz w:val="17"/>
              </w:rPr>
              <w:t>Secondary prevention; variable follow-up</w:t>
            </w:r>
          </w:p>
        </w:tc>
        <w:tc>
          <w:tcPr>
            <w:tcW w:w="1814" w:type="dxa"/>
            <w:shd w:val="clear" w:color="auto" w:fill="F2F7FA"/>
            <w:vAlign w:val="center"/>
          </w:tcPr>
          <w:p w14:paraId="3B629110" w14:textId="77777777" w:rsidR="008144E2" w:rsidRDefault="008144E2" w:rsidP="007F3639">
            <w:r>
              <w:rPr>
                <w:sz w:val="17"/>
              </w:rPr>
              <w:t>Systematic review</w:t>
            </w:r>
          </w:p>
        </w:tc>
        <w:tc>
          <w:tcPr>
            <w:tcW w:w="1814" w:type="dxa"/>
            <w:shd w:val="clear" w:color="auto" w:fill="F2F7FA"/>
            <w:vAlign w:val="center"/>
          </w:tcPr>
          <w:p w14:paraId="4F63D74C" w14:textId="77777777" w:rsidR="008144E2" w:rsidRDefault="008144E2" w:rsidP="007F3639">
            <w:r>
              <w:rPr>
                <w:sz w:val="17"/>
              </w:rPr>
              <w:t>Critchley &amp; Capewell, JAMA 2003</w:t>
            </w:r>
          </w:p>
        </w:tc>
      </w:tr>
    </w:tbl>
    <w:p w14:paraId="03813598" w14:textId="2762530C" w:rsidR="00B81F97" w:rsidRDefault="008144E2" w:rsidP="008144E2">
      <w:pPr>
        <w:pStyle w:val="Heading2"/>
        <w:jc w:val="center"/>
      </w:pPr>
      <w:r>
        <w:rPr>
          <w:noProof/>
        </w:rPr>
        <w:lastRenderedPageBreak/>
        <w:drawing>
          <wp:inline distT="0" distB="0" distL="0" distR="0" wp14:anchorId="0218B78C" wp14:editId="1A9E6EE5">
            <wp:extent cx="3562350" cy="206094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oke_pict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79657" cy="2070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DCEAC" w14:textId="4714C974" w:rsidR="00823C91" w:rsidRDefault="00000000">
      <w:pPr>
        <w:pStyle w:val="Heading2"/>
      </w:pPr>
      <w:r>
        <w:t>But Let Me Blow Your Mind Further…</w:t>
      </w:r>
    </w:p>
    <w:p w14:paraId="7E4B068B" w14:textId="61C41A70" w:rsidR="00913447" w:rsidRPr="00913447" w:rsidRDefault="00913447" w:rsidP="00913447">
      <w:r>
        <w:t>It’s not just about reducing the risk of heart attacks and strokes.  Stopping smoking also offers…</w:t>
      </w:r>
    </w:p>
    <w:p w14:paraId="39DE28D3" w14:textId="77777777" w:rsidR="00913447" w:rsidRDefault="00913447">
      <w:pPr>
        <w:pStyle w:val="ListBullet"/>
      </w:pPr>
      <w:r>
        <w:t>Major reduction in lung cancer risk</w:t>
      </w:r>
    </w:p>
    <w:p w14:paraId="526E4279" w14:textId="129A05D3" w:rsidR="00823C91" w:rsidRDefault="00000000">
      <w:pPr>
        <w:pStyle w:val="ListBullet"/>
      </w:pPr>
      <w:r>
        <w:t>Reduced COPD progression</w:t>
      </w:r>
    </w:p>
    <w:p w14:paraId="6AF8F951" w14:textId="77777777" w:rsidR="00823C91" w:rsidRDefault="00000000">
      <w:pPr>
        <w:pStyle w:val="ListBullet"/>
      </w:pPr>
      <w:r>
        <w:t>Reduced erectile dysfunction</w:t>
      </w:r>
    </w:p>
    <w:p w14:paraId="6C818A2A" w14:textId="77777777" w:rsidR="00823C91" w:rsidRDefault="00000000">
      <w:pPr>
        <w:pStyle w:val="ListBullet"/>
      </w:pPr>
      <w:r>
        <w:t>Better wound healing</w:t>
      </w:r>
    </w:p>
    <w:p w14:paraId="409E6345" w14:textId="77777777" w:rsidR="00823C91" w:rsidRDefault="00000000">
      <w:pPr>
        <w:pStyle w:val="ListBullet"/>
      </w:pPr>
      <w:r>
        <w:t>Reduced macular degeneration</w:t>
      </w:r>
    </w:p>
    <w:p w14:paraId="17532B35" w14:textId="77777777" w:rsidR="00823C91" w:rsidRDefault="00000000">
      <w:pPr>
        <w:pStyle w:val="ListBullet"/>
      </w:pPr>
      <w:r>
        <w:t>Reduced peripheral vascular disease</w:t>
      </w:r>
    </w:p>
    <w:p w14:paraId="4E10C59E" w14:textId="4AEA1D7D" w:rsidR="008144E2" w:rsidRPr="008144E2" w:rsidRDefault="00000000" w:rsidP="008144E2">
      <w:pPr>
        <w:pStyle w:val="ListBullet"/>
      </w:pPr>
      <w:r>
        <w:t>Reduced dementia risk</w:t>
      </w:r>
    </w:p>
    <w:p w14:paraId="4CC75D38" w14:textId="402106DB" w:rsidR="00823C91" w:rsidRPr="008144E2" w:rsidRDefault="00000000">
      <w:pPr>
        <w:pStyle w:val="Heading1"/>
        <w:rPr>
          <w:color w:val="00B0F0"/>
        </w:rPr>
      </w:pPr>
      <w:r w:rsidRPr="008144E2">
        <w:rPr>
          <w:color w:val="00B0F0"/>
        </w:rPr>
        <w:t xml:space="preserve">The Combined Effect Is Where </w:t>
      </w:r>
      <w:proofErr w:type="gramStart"/>
      <w:r w:rsidRPr="008144E2">
        <w:rPr>
          <w:color w:val="00B0F0"/>
        </w:rPr>
        <w:t>The</w:t>
      </w:r>
      <w:proofErr w:type="gramEnd"/>
      <w:r w:rsidRPr="008144E2">
        <w:rPr>
          <w:color w:val="00B0F0"/>
        </w:rPr>
        <w:t xml:space="preserve"> Magic Happens</w:t>
      </w:r>
    </w:p>
    <w:p w14:paraId="3B41BE2E" w14:textId="6429C140" w:rsidR="008144E2" w:rsidRDefault="008144E2" w:rsidP="008144E2">
      <w:pPr>
        <w:rPr>
          <w:sz w:val="20"/>
        </w:rPr>
      </w:pPr>
      <w:r w:rsidRPr="008144E2">
        <w:rPr>
          <w:sz w:val="20"/>
          <w:highlight w:val="yellow"/>
        </w:rPr>
        <w:t xml:space="preserve">Do not add relative risk reductions together. A 20% + 22% + 14% + 39% reduction is not a 95% reduction. Combine them </w:t>
      </w:r>
      <w:proofErr w:type="gramStart"/>
      <w:r w:rsidRPr="008144E2">
        <w:rPr>
          <w:sz w:val="20"/>
          <w:highlight w:val="yellow"/>
        </w:rPr>
        <w:t>multiplicatively, and</w:t>
      </w:r>
      <w:proofErr w:type="gramEnd"/>
      <w:r w:rsidRPr="008144E2">
        <w:rPr>
          <w:sz w:val="20"/>
          <w:highlight w:val="yellow"/>
        </w:rPr>
        <w:t xml:space="preserve"> say it is only an estimate.</w:t>
      </w:r>
    </w:p>
    <w:p w14:paraId="44D1480C" w14:textId="4DCFF591" w:rsidR="008144E2" w:rsidRDefault="008144E2" w:rsidP="008144E2">
      <w:pPr>
        <w:pStyle w:val="Heading1"/>
      </w:pPr>
      <w:r>
        <w:t>Lifestyle comparison chart</w:t>
      </w:r>
    </w:p>
    <w:p w14:paraId="3C5B9A67" w14:textId="14EB3183" w:rsidR="00A0533C" w:rsidRDefault="008144E2" w:rsidP="008144E2">
      <w:r>
        <w:t xml:space="preserve">This chart compares selected headline figures. Be careful: these numbers are not all the same type of evidence. BP and statins come mainly from </w:t>
      </w:r>
      <w:proofErr w:type="spellStart"/>
      <w:r>
        <w:t>randomised</w:t>
      </w:r>
      <w:proofErr w:type="spellEnd"/>
      <w:r>
        <w:t xml:space="preserve"> trials. Exercise and smoking data are often observational, though the total evidence base is strong. Weight loss is more mixed and depends on how </w:t>
      </w:r>
      <w:r w:rsidR="00A0533C">
        <w:t>weight is lost and who is studied.</w:t>
      </w:r>
    </w:p>
    <w:p w14:paraId="231A58E7" w14:textId="4FC140A2" w:rsidR="008144E2" w:rsidRPr="008144E2" w:rsidRDefault="00A0533C" w:rsidP="00A0533C">
      <w:pPr>
        <w:jc w:val="center"/>
      </w:pPr>
      <w:r>
        <w:rPr>
          <w:noProof/>
        </w:rPr>
        <w:drawing>
          <wp:inline distT="0" distB="0" distL="0" distR="0" wp14:anchorId="5DABE1AE" wp14:editId="22A5DAA2">
            <wp:extent cx="5547672" cy="2286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festyle_char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03228" cy="2308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00C21" w14:textId="2CB8D47B" w:rsidR="00823C91" w:rsidRDefault="00000000">
      <w:r>
        <w:lastRenderedPageBreak/>
        <w:t xml:space="preserve">Each individual intervention may appear to give only moderate benefit. But </w:t>
      </w:r>
      <w:proofErr w:type="gramStart"/>
      <w:r>
        <w:t>combined together</w:t>
      </w:r>
      <w:proofErr w:type="gramEnd"/>
      <w:r>
        <w:t>, the effects become much more powerful.</w:t>
      </w:r>
      <w:r w:rsidR="00913447">
        <w:t xml:space="preserve">  Let’s look at someone who does </w:t>
      </w:r>
      <w:proofErr w:type="gramStart"/>
      <w:r w:rsidR="00913447">
        <w:t>all of</w:t>
      </w:r>
      <w:proofErr w:type="gramEnd"/>
      <w:r w:rsidR="00913447">
        <w:t xml:space="preserve"> the following…</w:t>
      </w:r>
    </w:p>
    <w:p w14:paraId="74EE1F35" w14:textId="77777777" w:rsidR="00823C91" w:rsidRDefault="00000000">
      <w:pPr>
        <w:pStyle w:val="ListBullet"/>
      </w:pPr>
      <w:r>
        <w:t>Blood pressure control</w:t>
      </w:r>
    </w:p>
    <w:p w14:paraId="6E30308F" w14:textId="77777777" w:rsidR="00823C91" w:rsidRDefault="00000000">
      <w:pPr>
        <w:pStyle w:val="ListBullet"/>
      </w:pPr>
      <w:r>
        <w:t>Statin therapy</w:t>
      </w:r>
    </w:p>
    <w:p w14:paraId="49C3C4FA" w14:textId="77777777" w:rsidR="00823C91" w:rsidRDefault="00000000">
      <w:pPr>
        <w:pStyle w:val="ListBullet"/>
      </w:pPr>
      <w:r>
        <w:t>Exercise</w:t>
      </w:r>
    </w:p>
    <w:p w14:paraId="76687B5D" w14:textId="77777777" w:rsidR="00823C91" w:rsidRDefault="00000000">
      <w:pPr>
        <w:pStyle w:val="ListBullet"/>
      </w:pPr>
      <w:r>
        <w:t>Weight optimisation</w:t>
      </w:r>
    </w:p>
    <w:p w14:paraId="2151A91B" w14:textId="77777777" w:rsidR="00823C91" w:rsidRDefault="00000000">
      <w:pPr>
        <w:pStyle w:val="ListBullet"/>
      </w:pPr>
      <w:r>
        <w:t>Smoking cessation</w:t>
      </w:r>
    </w:p>
    <w:p w14:paraId="54D13046" w14:textId="77777777" w:rsidR="00823C91" w:rsidRDefault="00000000">
      <w:r>
        <w:t>Modern preventive medicine is about TOTAL risk-factor optimisation, not just treating one number.</w:t>
      </w:r>
    </w:p>
    <w:p w14:paraId="3424BC37" w14:textId="77777777" w:rsidR="008144E2" w:rsidRDefault="008144E2" w:rsidP="008144E2">
      <w:r>
        <w:t xml:space="preserve">A realistic combined prevention plan may </w:t>
      </w:r>
      <w:proofErr w:type="gramStart"/>
      <w:r>
        <w:t>include:</w:t>
      </w:r>
      <w:proofErr w:type="gramEnd"/>
      <w:r>
        <w:t xml:space="preserve"> good BP control, statin/non-HDL control, stopping smoking, regular exercise, and weight moving toward a healthier range. The benefits overlap. For example, weight loss may work partly by improving BP, cholesterol and diabetes, so counting it separately can exaggerate the total effect.</w:t>
      </w:r>
    </w:p>
    <w:p w14:paraId="0055640C" w14:textId="77777777" w:rsidR="008144E2" w:rsidRDefault="008144E2" w:rsidP="008144E2">
      <w:r>
        <w:t>For illustration only, this model multiplies four hard-outcome estimates: BP lowering 10 mmHg RR 0.80 (</w:t>
      </w:r>
      <w:proofErr w:type="spellStart"/>
      <w:r>
        <w:t>Ettehad</w:t>
      </w:r>
      <w:proofErr w:type="spellEnd"/>
      <w:r>
        <w:t xml:space="preserve"> 2016), LDL lowering 1 mmol/L RR 0.78 for major vascular events (CTT 2010), moderate activity RR 0.86 for major CVD (Lear 2017), and smoking cessation HR 0.61 for incident CVD in heavy smokers (Duncan 2019). Combined multiplier: about 0.33, meaning an illustrative relative risk reduction of about 67%. This is not from one single trial.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28"/>
        <w:gridCol w:w="1928"/>
        <w:gridCol w:w="1701"/>
        <w:gridCol w:w="1134"/>
        <w:gridCol w:w="2835"/>
      </w:tblGrid>
      <w:tr w:rsidR="008144E2" w14:paraId="374B4772" w14:textId="77777777" w:rsidTr="007F3639">
        <w:trPr>
          <w:jc w:val="center"/>
        </w:trPr>
        <w:tc>
          <w:tcPr>
            <w:tcW w:w="1928" w:type="dxa"/>
            <w:shd w:val="clear" w:color="auto" w:fill="005C8C"/>
            <w:vAlign w:val="center"/>
          </w:tcPr>
          <w:p w14:paraId="66EBE092" w14:textId="77777777" w:rsidR="008144E2" w:rsidRDefault="008144E2" w:rsidP="007F3639">
            <w:r>
              <w:rPr>
                <w:b/>
                <w:color w:val="FFFFFF"/>
                <w:sz w:val="17"/>
              </w:rPr>
              <w:t>Starting 10-year major CVD risk</w:t>
            </w:r>
          </w:p>
        </w:tc>
        <w:tc>
          <w:tcPr>
            <w:tcW w:w="1928" w:type="dxa"/>
            <w:shd w:val="clear" w:color="auto" w:fill="005C8C"/>
            <w:vAlign w:val="center"/>
          </w:tcPr>
          <w:p w14:paraId="0213346F" w14:textId="77777777" w:rsidR="008144E2" w:rsidRDefault="008144E2" w:rsidP="007F3639">
            <w:r>
              <w:rPr>
                <w:b/>
                <w:color w:val="FFFFFF"/>
                <w:sz w:val="17"/>
              </w:rPr>
              <w:t>After combined action (illustrative)</w:t>
            </w:r>
          </w:p>
        </w:tc>
        <w:tc>
          <w:tcPr>
            <w:tcW w:w="1701" w:type="dxa"/>
            <w:shd w:val="clear" w:color="auto" w:fill="005C8C"/>
            <w:vAlign w:val="center"/>
          </w:tcPr>
          <w:p w14:paraId="35CF3DB2" w14:textId="77777777" w:rsidR="008144E2" w:rsidRDefault="008144E2" w:rsidP="007F3639">
            <w:r>
              <w:rPr>
                <w:b/>
                <w:color w:val="FFFFFF"/>
                <w:sz w:val="17"/>
              </w:rPr>
              <w:t>Absolute risk reduction</w:t>
            </w:r>
          </w:p>
        </w:tc>
        <w:tc>
          <w:tcPr>
            <w:tcW w:w="1134" w:type="dxa"/>
            <w:shd w:val="clear" w:color="auto" w:fill="005C8C"/>
            <w:vAlign w:val="center"/>
          </w:tcPr>
          <w:p w14:paraId="6A7EB86B" w14:textId="77777777" w:rsidR="008144E2" w:rsidRDefault="008144E2" w:rsidP="007F3639">
            <w:r>
              <w:rPr>
                <w:b/>
                <w:color w:val="FFFFFF"/>
                <w:sz w:val="17"/>
              </w:rPr>
              <w:t>Approx NNT</w:t>
            </w:r>
          </w:p>
        </w:tc>
        <w:tc>
          <w:tcPr>
            <w:tcW w:w="2835" w:type="dxa"/>
            <w:shd w:val="clear" w:color="auto" w:fill="005C8C"/>
            <w:vAlign w:val="center"/>
          </w:tcPr>
          <w:p w14:paraId="1A75E127" w14:textId="77777777" w:rsidR="008144E2" w:rsidRDefault="008144E2" w:rsidP="007F3639">
            <w:r>
              <w:rPr>
                <w:b/>
                <w:color w:val="FFFFFF"/>
                <w:sz w:val="17"/>
              </w:rPr>
              <w:t>Sources</w:t>
            </w:r>
          </w:p>
        </w:tc>
      </w:tr>
      <w:tr w:rsidR="008144E2" w14:paraId="45A02DE3" w14:textId="77777777" w:rsidTr="007F3639">
        <w:trPr>
          <w:jc w:val="center"/>
        </w:trPr>
        <w:tc>
          <w:tcPr>
            <w:tcW w:w="1928" w:type="dxa"/>
            <w:shd w:val="clear" w:color="auto" w:fill="F2F7FA"/>
            <w:vAlign w:val="center"/>
          </w:tcPr>
          <w:p w14:paraId="5E00B5AE" w14:textId="77777777" w:rsidR="008144E2" w:rsidRDefault="008144E2" w:rsidP="007F3639">
            <w:r>
              <w:rPr>
                <w:sz w:val="17"/>
              </w:rPr>
              <w:t>5%</w:t>
            </w:r>
          </w:p>
        </w:tc>
        <w:tc>
          <w:tcPr>
            <w:tcW w:w="1928" w:type="dxa"/>
            <w:shd w:val="clear" w:color="auto" w:fill="F2F7FA"/>
            <w:vAlign w:val="center"/>
          </w:tcPr>
          <w:p w14:paraId="5C46C92C" w14:textId="77777777" w:rsidR="008144E2" w:rsidRDefault="008144E2" w:rsidP="007F3639">
            <w:r>
              <w:rPr>
                <w:sz w:val="17"/>
              </w:rPr>
              <w:t>1.6%</w:t>
            </w:r>
          </w:p>
        </w:tc>
        <w:tc>
          <w:tcPr>
            <w:tcW w:w="1701" w:type="dxa"/>
            <w:shd w:val="clear" w:color="auto" w:fill="F2F7FA"/>
            <w:vAlign w:val="center"/>
          </w:tcPr>
          <w:p w14:paraId="22A08B95" w14:textId="77777777" w:rsidR="008144E2" w:rsidRDefault="008144E2" w:rsidP="007F3639">
            <w:r>
              <w:rPr>
                <w:sz w:val="17"/>
              </w:rPr>
              <w:t>3.4%</w:t>
            </w:r>
          </w:p>
        </w:tc>
        <w:tc>
          <w:tcPr>
            <w:tcW w:w="1134" w:type="dxa"/>
            <w:shd w:val="clear" w:color="auto" w:fill="F2F7FA"/>
            <w:vAlign w:val="center"/>
          </w:tcPr>
          <w:p w14:paraId="04178A81" w14:textId="77777777" w:rsidR="008144E2" w:rsidRDefault="008144E2" w:rsidP="007F3639">
            <w:r>
              <w:rPr>
                <w:sz w:val="17"/>
              </w:rPr>
              <w:t>30</w:t>
            </w:r>
          </w:p>
        </w:tc>
        <w:tc>
          <w:tcPr>
            <w:tcW w:w="2835" w:type="dxa"/>
            <w:shd w:val="clear" w:color="auto" w:fill="F2F7FA"/>
            <w:vAlign w:val="center"/>
          </w:tcPr>
          <w:p w14:paraId="16293342" w14:textId="77777777" w:rsidR="008144E2" w:rsidRDefault="008144E2" w:rsidP="007F3639">
            <w:proofErr w:type="spellStart"/>
            <w:r>
              <w:rPr>
                <w:sz w:val="17"/>
              </w:rPr>
              <w:t>Ettehad</w:t>
            </w:r>
            <w:proofErr w:type="spellEnd"/>
            <w:r>
              <w:rPr>
                <w:sz w:val="17"/>
              </w:rPr>
              <w:t xml:space="preserve"> 2016; CTT 2010; Lear 2017; Duncan 2019</w:t>
            </w:r>
          </w:p>
        </w:tc>
      </w:tr>
      <w:tr w:rsidR="008144E2" w14:paraId="3ABA950B" w14:textId="77777777" w:rsidTr="007F3639">
        <w:trPr>
          <w:jc w:val="center"/>
        </w:trPr>
        <w:tc>
          <w:tcPr>
            <w:tcW w:w="1928" w:type="dxa"/>
            <w:vAlign w:val="center"/>
          </w:tcPr>
          <w:p w14:paraId="2D0D3F2C" w14:textId="77777777" w:rsidR="008144E2" w:rsidRDefault="008144E2" w:rsidP="007F3639">
            <w:r>
              <w:rPr>
                <w:sz w:val="17"/>
              </w:rPr>
              <w:t>10%</w:t>
            </w:r>
          </w:p>
        </w:tc>
        <w:tc>
          <w:tcPr>
            <w:tcW w:w="1928" w:type="dxa"/>
            <w:vAlign w:val="center"/>
          </w:tcPr>
          <w:p w14:paraId="703D4F6D" w14:textId="77777777" w:rsidR="008144E2" w:rsidRDefault="008144E2" w:rsidP="007F3639">
            <w:r>
              <w:rPr>
                <w:sz w:val="17"/>
              </w:rPr>
              <w:t>3.3%</w:t>
            </w:r>
          </w:p>
        </w:tc>
        <w:tc>
          <w:tcPr>
            <w:tcW w:w="1701" w:type="dxa"/>
            <w:vAlign w:val="center"/>
          </w:tcPr>
          <w:p w14:paraId="7B1CFDA2" w14:textId="77777777" w:rsidR="008144E2" w:rsidRDefault="008144E2" w:rsidP="007F3639">
            <w:r>
              <w:rPr>
                <w:sz w:val="17"/>
              </w:rPr>
              <w:t>6.7%</w:t>
            </w:r>
          </w:p>
        </w:tc>
        <w:tc>
          <w:tcPr>
            <w:tcW w:w="1134" w:type="dxa"/>
            <w:vAlign w:val="center"/>
          </w:tcPr>
          <w:p w14:paraId="223B2591" w14:textId="77777777" w:rsidR="008144E2" w:rsidRDefault="008144E2" w:rsidP="007F3639">
            <w:r>
              <w:rPr>
                <w:sz w:val="17"/>
              </w:rPr>
              <w:t>15</w:t>
            </w:r>
          </w:p>
        </w:tc>
        <w:tc>
          <w:tcPr>
            <w:tcW w:w="2835" w:type="dxa"/>
            <w:vAlign w:val="center"/>
          </w:tcPr>
          <w:p w14:paraId="521CECF0" w14:textId="77777777" w:rsidR="008144E2" w:rsidRDefault="008144E2" w:rsidP="007F3639">
            <w:proofErr w:type="spellStart"/>
            <w:r>
              <w:rPr>
                <w:sz w:val="17"/>
              </w:rPr>
              <w:t>Ettehad</w:t>
            </w:r>
            <w:proofErr w:type="spellEnd"/>
            <w:r>
              <w:rPr>
                <w:sz w:val="17"/>
              </w:rPr>
              <w:t xml:space="preserve"> 2016; CTT 2010; Lear 2017; Duncan 2019</w:t>
            </w:r>
          </w:p>
        </w:tc>
      </w:tr>
      <w:tr w:rsidR="008144E2" w14:paraId="44EFCE75" w14:textId="77777777" w:rsidTr="007F3639">
        <w:trPr>
          <w:jc w:val="center"/>
        </w:trPr>
        <w:tc>
          <w:tcPr>
            <w:tcW w:w="1928" w:type="dxa"/>
            <w:shd w:val="clear" w:color="auto" w:fill="F2F7FA"/>
            <w:vAlign w:val="center"/>
          </w:tcPr>
          <w:p w14:paraId="22F4A961" w14:textId="77777777" w:rsidR="008144E2" w:rsidRDefault="008144E2" w:rsidP="007F3639">
            <w:r>
              <w:rPr>
                <w:sz w:val="17"/>
              </w:rPr>
              <w:t>20%</w:t>
            </w:r>
          </w:p>
        </w:tc>
        <w:tc>
          <w:tcPr>
            <w:tcW w:w="1928" w:type="dxa"/>
            <w:shd w:val="clear" w:color="auto" w:fill="F2F7FA"/>
            <w:vAlign w:val="center"/>
          </w:tcPr>
          <w:p w14:paraId="1F12B4AC" w14:textId="77777777" w:rsidR="008144E2" w:rsidRDefault="008144E2" w:rsidP="007F3639">
            <w:r>
              <w:rPr>
                <w:sz w:val="17"/>
              </w:rPr>
              <w:t>6.5%</w:t>
            </w:r>
          </w:p>
        </w:tc>
        <w:tc>
          <w:tcPr>
            <w:tcW w:w="1701" w:type="dxa"/>
            <w:shd w:val="clear" w:color="auto" w:fill="F2F7FA"/>
            <w:vAlign w:val="center"/>
          </w:tcPr>
          <w:p w14:paraId="2BA9FA6F" w14:textId="77777777" w:rsidR="008144E2" w:rsidRDefault="008144E2" w:rsidP="007F3639">
            <w:r>
              <w:rPr>
                <w:sz w:val="17"/>
              </w:rPr>
              <w:t>13.5%</w:t>
            </w:r>
          </w:p>
        </w:tc>
        <w:tc>
          <w:tcPr>
            <w:tcW w:w="1134" w:type="dxa"/>
            <w:shd w:val="clear" w:color="auto" w:fill="F2F7FA"/>
            <w:vAlign w:val="center"/>
          </w:tcPr>
          <w:p w14:paraId="32F946E5" w14:textId="77777777" w:rsidR="008144E2" w:rsidRDefault="008144E2" w:rsidP="007F3639">
            <w:r>
              <w:rPr>
                <w:sz w:val="17"/>
              </w:rPr>
              <w:t>8</w:t>
            </w:r>
          </w:p>
        </w:tc>
        <w:tc>
          <w:tcPr>
            <w:tcW w:w="2835" w:type="dxa"/>
            <w:shd w:val="clear" w:color="auto" w:fill="F2F7FA"/>
            <w:vAlign w:val="center"/>
          </w:tcPr>
          <w:p w14:paraId="20219F7A" w14:textId="77777777" w:rsidR="008144E2" w:rsidRDefault="008144E2" w:rsidP="007F3639">
            <w:proofErr w:type="spellStart"/>
            <w:r>
              <w:rPr>
                <w:sz w:val="17"/>
              </w:rPr>
              <w:t>Ettehad</w:t>
            </w:r>
            <w:proofErr w:type="spellEnd"/>
            <w:r>
              <w:rPr>
                <w:sz w:val="17"/>
              </w:rPr>
              <w:t xml:space="preserve"> 2016; CTT 2010; Lear 2017; Duncan 2019</w:t>
            </w:r>
          </w:p>
        </w:tc>
      </w:tr>
      <w:tr w:rsidR="008144E2" w14:paraId="5E2F4A73" w14:textId="77777777" w:rsidTr="007F3639">
        <w:trPr>
          <w:jc w:val="center"/>
        </w:trPr>
        <w:tc>
          <w:tcPr>
            <w:tcW w:w="1928" w:type="dxa"/>
            <w:vAlign w:val="center"/>
          </w:tcPr>
          <w:p w14:paraId="3ED02EC1" w14:textId="77777777" w:rsidR="008144E2" w:rsidRDefault="008144E2" w:rsidP="007F3639">
            <w:r>
              <w:rPr>
                <w:sz w:val="17"/>
              </w:rPr>
              <w:t>30%</w:t>
            </w:r>
          </w:p>
        </w:tc>
        <w:tc>
          <w:tcPr>
            <w:tcW w:w="1928" w:type="dxa"/>
            <w:vAlign w:val="center"/>
          </w:tcPr>
          <w:p w14:paraId="539E6A32" w14:textId="77777777" w:rsidR="008144E2" w:rsidRDefault="008144E2" w:rsidP="007F3639">
            <w:r>
              <w:rPr>
                <w:sz w:val="17"/>
              </w:rPr>
              <w:t>9.8%</w:t>
            </w:r>
          </w:p>
        </w:tc>
        <w:tc>
          <w:tcPr>
            <w:tcW w:w="1701" w:type="dxa"/>
            <w:vAlign w:val="center"/>
          </w:tcPr>
          <w:p w14:paraId="7F5CCFF6" w14:textId="77777777" w:rsidR="008144E2" w:rsidRDefault="008144E2" w:rsidP="007F3639">
            <w:r>
              <w:rPr>
                <w:sz w:val="17"/>
              </w:rPr>
              <w:t>20.2%</w:t>
            </w:r>
          </w:p>
        </w:tc>
        <w:tc>
          <w:tcPr>
            <w:tcW w:w="1134" w:type="dxa"/>
            <w:vAlign w:val="center"/>
          </w:tcPr>
          <w:p w14:paraId="26A2FB5E" w14:textId="77777777" w:rsidR="008144E2" w:rsidRDefault="008144E2" w:rsidP="007F3639">
            <w:r>
              <w:rPr>
                <w:sz w:val="17"/>
              </w:rPr>
              <w:t>5</w:t>
            </w:r>
          </w:p>
        </w:tc>
        <w:tc>
          <w:tcPr>
            <w:tcW w:w="2835" w:type="dxa"/>
            <w:vAlign w:val="center"/>
          </w:tcPr>
          <w:p w14:paraId="5592074F" w14:textId="77777777" w:rsidR="008144E2" w:rsidRDefault="008144E2" w:rsidP="007F3639">
            <w:proofErr w:type="spellStart"/>
            <w:r>
              <w:rPr>
                <w:sz w:val="17"/>
              </w:rPr>
              <w:t>Ettehad</w:t>
            </w:r>
            <w:proofErr w:type="spellEnd"/>
            <w:r>
              <w:rPr>
                <w:sz w:val="17"/>
              </w:rPr>
              <w:t xml:space="preserve"> 2016; CTT 2010; Lear 2017; Duncan 2019</w:t>
            </w:r>
          </w:p>
        </w:tc>
      </w:tr>
    </w:tbl>
    <w:p w14:paraId="5747F511" w14:textId="77777777" w:rsidR="008144E2" w:rsidRDefault="008144E2" w:rsidP="008144E2"/>
    <w:p w14:paraId="7E917E77" w14:textId="77777777" w:rsidR="008144E2" w:rsidRDefault="008144E2" w:rsidP="008144E2">
      <w:pPr>
        <w:jc w:val="center"/>
      </w:pPr>
      <w:r>
        <w:rPr>
          <w:noProof/>
        </w:rPr>
        <w:drawing>
          <wp:inline distT="0" distB="0" distL="0" distR="0" wp14:anchorId="531FDADE" wp14:editId="0BF4BE8D">
            <wp:extent cx="4633912" cy="271432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bined_char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42393" cy="271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91B13" w14:textId="65FB0A79" w:rsidR="008144E2" w:rsidRDefault="008144E2" w:rsidP="008144E2">
      <w:pPr>
        <w:jc w:val="center"/>
      </w:pPr>
      <w:r>
        <w:rPr>
          <w:i/>
          <w:color w:val="5A5A5A"/>
          <w:sz w:val="16"/>
        </w:rPr>
        <w:t>Illustrative combined model; not a single RCT. Avoid double-counting overlapping benefits.</w:t>
      </w:r>
    </w:p>
    <w:p w14:paraId="7835C17F" w14:textId="77777777" w:rsidR="00823C91" w:rsidRDefault="00000000" w:rsidP="00B81F97">
      <w:pPr>
        <w:jc w:val="center"/>
      </w:pPr>
      <w:r>
        <w:rPr>
          <w:noProof/>
        </w:rPr>
        <w:lastRenderedPageBreak/>
        <w:drawing>
          <wp:inline distT="0" distB="0" distL="0" distR="0" wp14:anchorId="1E7AB092" wp14:editId="4695F9E0">
            <wp:extent cx="4677457" cy="2976562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20156" cy="300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45AD6" w14:textId="2B56404E" w:rsidR="008144E2" w:rsidRPr="008144E2" w:rsidRDefault="008144E2" w:rsidP="008144E2">
      <w:pPr>
        <w:pStyle w:val="Heading1"/>
        <w:rPr>
          <w:color w:val="00B0F0"/>
        </w:rPr>
      </w:pPr>
      <w:r w:rsidRPr="008144E2">
        <w:rPr>
          <w:color w:val="00B0F0"/>
        </w:rPr>
        <w:t>Good phrases for consultations</w:t>
      </w:r>
      <w:r>
        <w:rPr>
          <w:color w:val="00B0F0"/>
        </w:rPr>
        <w:t xml:space="preserve"> (Good for SCA)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4819"/>
      </w:tblGrid>
      <w:tr w:rsidR="008144E2" w14:paraId="48DAC1FB" w14:textId="77777777" w:rsidTr="007F3639">
        <w:trPr>
          <w:jc w:val="center"/>
        </w:trPr>
        <w:tc>
          <w:tcPr>
            <w:tcW w:w="4252" w:type="dxa"/>
            <w:shd w:val="clear" w:color="auto" w:fill="005C8C"/>
            <w:vAlign w:val="center"/>
          </w:tcPr>
          <w:p w14:paraId="623DB0B0" w14:textId="77777777" w:rsidR="008144E2" w:rsidRDefault="008144E2" w:rsidP="007F3639">
            <w:r>
              <w:rPr>
                <w:b/>
                <w:color w:val="FFFFFF"/>
                <w:sz w:val="17"/>
              </w:rPr>
              <w:t>Avoid</w:t>
            </w:r>
          </w:p>
        </w:tc>
        <w:tc>
          <w:tcPr>
            <w:tcW w:w="4819" w:type="dxa"/>
            <w:shd w:val="clear" w:color="auto" w:fill="005C8C"/>
            <w:vAlign w:val="center"/>
          </w:tcPr>
          <w:p w14:paraId="73B02DD2" w14:textId="77777777" w:rsidR="008144E2" w:rsidRDefault="008144E2" w:rsidP="007F3639">
            <w:r>
              <w:rPr>
                <w:b/>
                <w:color w:val="FFFFFF"/>
                <w:sz w:val="17"/>
              </w:rPr>
              <w:t>Better phrase</w:t>
            </w:r>
          </w:p>
        </w:tc>
      </w:tr>
      <w:tr w:rsidR="008144E2" w14:paraId="1E42E917" w14:textId="77777777" w:rsidTr="007F3639">
        <w:trPr>
          <w:jc w:val="center"/>
        </w:trPr>
        <w:tc>
          <w:tcPr>
            <w:tcW w:w="4252" w:type="dxa"/>
            <w:shd w:val="clear" w:color="auto" w:fill="F2F7FA"/>
            <w:vAlign w:val="center"/>
          </w:tcPr>
          <w:p w14:paraId="0B509B38" w14:textId="77777777" w:rsidR="008144E2" w:rsidRDefault="008144E2" w:rsidP="007F3639">
            <w:r>
              <w:rPr>
                <w:sz w:val="17"/>
              </w:rPr>
              <w:t>Instead of: “This tablet will stop you having a stroke.”</w:t>
            </w:r>
          </w:p>
        </w:tc>
        <w:tc>
          <w:tcPr>
            <w:tcW w:w="4819" w:type="dxa"/>
            <w:shd w:val="clear" w:color="auto" w:fill="F2F7FA"/>
            <w:vAlign w:val="center"/>
          </w:tcPr>
          <w:p w14:paraId="2E5F6F70" w14:textId="77777777" w:rsidR="008144E2" w:rsidRDefault="008144E2" w:rsidP="007F3639">
            <w:r>
              <w:rPr>
                <w:sz w:val="17"/>
              </w:rPr>
              <w:t>Say: “This tablet lowers the chance of stroke. It does not remove the risk completely.”</w:t>
            </w:r>
          </w:p>
        </w:tc>
      </w:tr>
      <w:tr w:rsidR="008144E2" w14:paraId="4C167D94" w14:textId="77777777" w:rsidTr="007F3639">
        <w:trPr>
          <w:jc w:val="center"/>
        </w:trPr>
        <w:tc>
          <w:tcPr>
            <w:tcW w:w="4252" w:type="dxa"/>
            <w:vAlign w:val="center"/>
          </w:tcPr>
          <w:p w14:paraId="07F4E330" w14:textId="77777777" w:rsidR="008144E2" w:rsidRDefault="008144E2" w:rsidP="007F3639">
            <w:r>
              <w:rPr>
                <w:sz w:val="17"/>
              </w:rPr>
              <w:t>Instead of: “It cuts your risk by 20%, so that is a big reduction.”</w:t>
            </w:r>
          </w:p>
        </w:tc>
        <w:tc>
          <w:tcPr>
            <w:tcW w:w="4819" w:type="dxa"/>
            <w:vAlign w:val="center"/>
          </w:tcPr>
          <w:p w14:paraId="58BC5505" w14:textId="77777777" w:rsidR="008144E2" w:rsidRDefault="008144E2" w:rsidP="007F3639">
            <w:r>
              <w:rPr>
                <w:sz w:val="17"/>
              </w:rPr>
              <w:t xml:space="preserve">Say: “It cuts the risk by about one fifth of whatever your starting risk is. </w:t>
            </w:r>
            <w:proofErr w:type="gramStart"/>
            <w:r>
              <w:rPr>
                <w:sz w:val="17"/>
              </w:rPr>
              <w:t>So</w:t>
            </w:r>
            <w:proofErr w:type="gramEnd"/>
            <w:r>
              <w:rPr>
                <w:sz w:val="17"/>
              </w:rPr>
              <w:t xml:space="preserve"> the higher your starting risk, the more you gain.”</w:t>
            </w:r>
          </w:p>
        </w:tc>
      </w:tr>
      <w:tr w:rsidR="008144E2" w14:paraId="5B8918CA" w14:textId="77777777" w:rsidTr="007F3639">
        <w:trPr>
          <w:jc w:val="center"/>
        </w:trPr>
        <w:tc>
          <w:tcPr>
            <w:tcW w:w="4252" w:type="dxa"/>
            <w:shd w:val="clear" w:color="auto" w:fill="F2F7FA"/>
            <w:vAlign w:val="center"/>
          </w:tcPr>
          <w:p w14:paraId="15DC6BAA" w14:textId="77777777" w:rsidR="008144E2" w:rsidRDefault="008144E2" w:rsidP="007F3639">
            <w:r>
              <w:rPr>
                <w:sz w:val="17"/>
              </w:rPr>
              <w:t>Instead of: “Statins prevent heart attacks.”</w:t>
            </w:r>
          </w:p>
        </w:tc>
        <w:tc>
          <w:tcPr>
            <w:tcW w:w="4819" w:type="dxa"/>
            <w:shd w:val="clear" w:color="auto" w:fill="F2F7FA"/>
            <w:vAlign w:val="center"/>
          </w:tcPr>
          <w:p w14:paraId="441B0484" w14:textId="77777777" w:rsidR="008144E2" w:rsidRDefault="008144E2" w:rsidP="007F3639">
            <w:r>
              <w:rPr>
                <w:sz w:val="17"/>
              </w:rPr>
              <w:t>Say: “Statins reduce the chance of heart attack and stroke over the next few years, especially if your starting risk is higher.”</w:t>
            </w:r>
          </w:p>
        </w:tc>
      </w:tr>
      <w:tr w:rsidR="008144E2" w14:paraId="371EC8AD" w14:textId="77777777" w:rsidTr="007F3639">
        <w:trPr>
          <w:jc w:val="center"/>
        </w:trPr>
        <w:tc>
          <w:tcPr>
            <w:tcW w:w="4252" w:type="dxa"/>
            <w:vAlign w:val="center"/>
          </w:tcPr>
          <w:p w14:paraId="3588D93F" w14:textId="77777777" w:rsidR="008144E2" w:rsidRDefault="008144E2" w:rsidP="007F3639">
            <w:r>
              <w:rPr>
                <w:sz w:val="17"/>
              </w:rPr>
              <w:t>Instead of: “Just lose weight.”</w:t>
            </w:r>
          </w:p>
        </w:tc>
        <w:tc>
          <w:tcPr>
            <w:tcW w:w="4819" w:type="dxa"/>
            <w:vAlign w:val="center"/>
          </w:tcPr>
          <w:p w14:paraId="5E0313E3" w14:textId="77777777" w:rsidR="008144E2" w:rsidRDefault="008144E2" w:rsidP="007F3639">
            <w:r>
              <w:rPr>
                <w:sz w:val="17"/>
              </w:rPr>
              <w:t>Say: “Let’s aim for a healthier range while keeping muscle. Even modest weight loss can help BP, sugar and cholesterol.”</w:t>
            </w:r>
          </w:p>
        </w:tc>
      </w:tr>
      <w:tr w:rsidR="008144E2" w14:paraId="4FA01F3F" w14:textId="77777777" w:rsidTr="007F3639">
        <w:trPr>
          <w:jc w:val="center"/>
        </w:trPr>
        <w:tc>
          <w:tcPr>
            <w:tcW w:w="4252" w:type="dxa"/>
            <w:shd w:val="clear" w:color="auto" w:fill="F2F7FA"/>
            <w:vAlign w:val="center"/>
          </w:tcPr>
          <w:p w14:paraId="33056D30" w14:textId="77777777" w:rsidR="008144E2" w:rsidRDefault="008144E2" w:rsidP="007F3639">
            <w:r>
              <w:rPr>
                <w:sz w:val="17"/>
              </w:rPr>
              <w:t>Instead of: “You must exercise.”</w:t>
            </w:r>
          </w:p>
        </w:tc>
        <w:tc>
          <w:tcPr>
            <w:tcW w:w="4819" w:type="dxa"/>
            <w:shd w:val="clear" w:color="auto" w:fill="F2F7FA"/>
            <w:vAlign w:val="center"/>
          </w:tcPr>
          <w:p w14:paraId="723AAA31" w14:textId="77777777" w:rsidR="008144E2" w:rsidRDefault="008144E2" w:rsidP="007F3639">
            <w:r>
              <w:rPr>
                <w:sz w:val="17"/>
              </w:rPr>
              <w:t>Say: “The biggest gain is going from inactive to a bit active. Brisk walking counts.”</w:t>
            </w:r>
          </w:p>
        </w:tc>
      </w:tr>
      <w:tr w:rsidR="008144E2" w14:paraId="4895DDB4" w14:textId="77777777" w:rsidTr="007F3639">
        <w:trPr>
          <w:jc w:val="center"/>
        </w:trPr>
        <w:tc>
          <w:tcPr>
            <w:tcW w:w="4252" w:type="dxa"/>
            <w:vAlign w:val="center"/>
          </w:tcPr>
          <w:p w14:paraId="4CDBA10F" w14:textId="77777777" w:rsidR="008144E2" w:rsidRDefault="008144E2" w:rsidP="007F3639">
            <w:r>
              <w:rPr>
                <w:sz w:val="17"/>
              </w:rPr>
              <w:t>Instead of: “Cutting down smoking is enough.”</w:t>
            </w:r>
          </w:p>
        </w:tc>
        <w:tc>
          <w:tcPr>
            <w:tcW w:w="4819" w:type="dxa"/>
            <w:vAlign w:val="center"/>
          </w:tcPr>
          <w:p w14:paraId="20BE88E1" w14:textId="25A09B6E" w:rsidR="008144E2" w:rsidRDefault="008144E2" w:rsidP="007F3639">
            <w:r>
              <w:rPr>
                <w:sz w:val="17"/>
              </w:rPr>
              <w:t>Say: “Cutting down is a step, and it’s great you have managed that.  The thing is stopping gives the biggest heart benefit, do you think you’re in a position where you can do that?”</w:t>
            </w:r>
          </w:p>
        </w:tc>
      </w:tr>
    </w:tbl>
    <w:p w14:paraId="008DA976" w14:textId="77777777" w:rsidR="008144E2" w:rsidRDefault="008144E2" w:rsidP="008144E2">
      <w:pPr>
        <w:pStyle w:val="Heading1"/>
      </w:pPr>
      <w:r w:rsidRPr="008144E2">
        <w:rPr>
          <w:color w:val="00B0F0"/>
        </w:rPr>
        <w:t>Final clinical caveats</w:t>
      </w:r>
    </w:p>
    <w:p w14:paraId="55AABC1A" w14:textId="77777777" w:rsidR="008144E2" w:rsidRDefault="008144E2" w:rsidP="008144E2">
      <w:pPr>
        <w:pStyle w:val="ListBullet"/>
      </w:pPr>
      <w:r>
        <w:t>NNT is not one fixed number. It changes with baseline risk, timeframe, outcome, adherence and treatment intensity.</w:t>
      </w:r>
    </w:p>
    <w:p w14:paraId="11FF200B" w14:textId="77777777" w:rsidR="008144E2" w:rsidRDefault="008144E2" w:rsidP="008144E2">
      <w:pPr>
        <w:pStyle w:val="ListBullet"/>
      </w:pPr>
      <w:r>
        <w:t>Relative risk reduction is useful for comparing treatments. Absolute risk reduction is better for explaining benefit to patients.</w:t>
      </w:r>
    </w:p>
    <w:p w14:paraId="037D08D6" w14:textId="77777777" w:rsidR="008144E2" w:rsidRDefault="008144E2" w:rsidP="008144E2">
      <w:pPr>
        <w:pStyle w:val="ListBullet"/>
      </w:pPr>
      <w:r>
        <w:t>Lifestyle evidence is often observational. That does not make it useless, but it means we should be honest about uncertainty.</w:t>
      </w:r>
    </w:p>
    <w:p w14:paraId="69A881EF" w14:textId="36E8B044" w:rsidR="008144E2" w:rsidRDefault="008144E2" w:rsidP="008144E2">
      <w:pPr>
        <w:pStyle w:val="ListBullet"/>
      </w:pPr>
      <w:r>
        <w:t>For shared decision-making, show the patient their starting risk first. Then show how much that risk may fall.</w:t>
      </w:r>
    </w:p>
    <w:p w14:paraId="67F1E6C0" w14:textId="7EF22DC6" w:rsidR="008144E2" w:rsidRDefault="008144E2" w:rsidP="008144E2">
      <w:pPr>
        <w:pStyle w:val="Heading1"/>
      </w:pPr>
      <w:r>
        <w:t>Papers and websites used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40"/>
        <w:gridCol w:w="957"/>
        <w:gridCol w:w="5191"/>
      </w:tblGrid>
      <w:tr w:rsidR="008144E2" w14:paraId="5CFD6E64" w14:textId="77777777" w:rsidTr="00C51BC2">
        <w:trPr>
          <w:jc w:val="center"/>
        </w:trPr>
        <w:tc>
          <w:tcPr>
            <w:tcW w:w="4289" w:type="dxa"/>
            <w:shd w:val="clear" w:color="auto" w:fill="005C8C"/>
            <w:vAlign w:val="center"/>
          </w:tcPr>
          <w:p w14:paraId="462E3010" w14:textId="77777777" w:rsidR="008144E2" w:rsidRDefault="008144E2" w:rsidP="007F3639">
            <w:r>
              <w:rPr>
                <w:b/>
                <w:color w:val="FFFFFF"/>
                <w:sz w:val="17"/>
              </w:rPr>
              <w:t>Source</w:t>
            </w:r>
          </w:p>
        </w:tc>
        <w:tc>
          <w:tcPr>
            <w:tcW w:w="968" w:type="dxa"/>
            <w:shd w:val="clear" w:color="auto" w:fill="005C8C"/>
            <w:vAlign w:val="center"/>
          </w:tcPr>
          <w:p w14:paraId="74F6A742" w14:textId="77777777" w:rsidR="008144E2" w:rsidRDefault="008144E2" w:rsidP="007F3639">
            <w:r>
              <w:rPr>
                <w:b/>
                <w:color w:val="FFFFFF"/>
                <w:sz w:val="17"/>
              </w:rPr>
              <w:t>Year</w:t>
            </w:r>
          </w:p>
        </w:tc>
        <w:tc>
          <w:tcPr>
            <w:tcW w:w="5529" w:type="dxa"/>
            <w:shd w:val="clear" w:color="auto" w:fill="005C8C"/>
            <w:vAlign w:val="center"/>
          </w:tcPr>
          <w:p w14:paraId="357B79D3" w14:textId="77777777" w:rsidR="008144E2" w:rsidRDefault="008144E2" w:rsidP="007F3639">
            <w:r>
              <w:rPr>
                <w:b/>
                <w:color w:val="FFFFFF"/>
                <w:sz w:val="17"/>
              </w:rPr>
              <w:t>Why used</w:t>
            </w:r>
          </w:p>
        </w:tc>
      </w:tr>
      <w:tr w:rsidR="008144E2" w14:paraId="10928876" w14:textId="77777777" w:rsidTr="00C51BC2">
        <w:trPr>
          <w:jc w:val="center"/>
        </w:trPr>
        <w:tc>
          <w:tcPr>
            <w:tcW w:w="4289" w:type="dxa"/>
            <w:shd w:val="clear" w:color="auto" w:fill="F2F7FA"/>
            <w:vAlign w:val="center"/>
          </w:tcPr>
          <w:p w14:paraId="0180CAE6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NICE NG136: Hypertension in adults: diagnosis and management</w:t>
            </w:r>
          </w:p>
        </w:tc>
        <w:tc>
          <w:tcPr>
            <w:tcW w:w="968" w:type="dxa"/>
            <w:shd w:val="clear" w:color="auto" w:fill="F2F7FA"/>
            <w:vAlign w:val="center"/>
          </w:tcPr>
          <w:p w14:paraId="44F4817E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2019; last reviewed 2026</w:t>
            </w:r>
          </w:p>
        </w:tc>
        <w:tc>
          <w:tcPr>
            <w:tcW w:w="5529" w:type="dxa"/>
            <w:shd w:val="clear" w:color="auto" w:fill="F2F7FA"/>
            <w:vAlign w:val="center"/>
          </w:tcPr>
          <w:p w14:paraId="7318917E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UK guideline for diagnosis and management of hypertension.</w:t>
            </w:r>
          </w:p>
        </w:tc>
      </w:tr>
      <w:tr w:rsidR="008144E2" w14:paraId="2B186DB3" w14:textId="77777777" w:rsidTr="00C51BC2">
        <w:trPr>
          <w:jc w:val="center"/>
        </w:trPr>
        <w:tc>
          <w:tcPr>
            <w:tcW w:w="4289" w:type="dxa"/>
            <w:vAlign w:val="center"/>
          </w:tcPr>
          <w:p w14:paraId="6089C9BE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proofErr w:type="spellStart"/>
            <w:r w:rsidRPr="00C51BC2">
              <w:rPr>
                <w:sz w:val="16"/>
                <w:szCs w:val="20"/>
              </w:rPr>
              <w:t>Ettehad</w:t>
            </w:r>
            <w:proofErr w:type="spellEnd"/>
            <w:r w:rsidRPr="00C51BC2">
              <w:rPr>
                <w:sz w:val="16"/>
                <w:szCs w:val="20"/>
              </w:rPr>
              <w:t xml:space="preserve"> D et al. Blood pressure lowering for prevention of cardiovascular disease and death. Lancet</w:t>
            </w:r>
          </w:p>
        </w:tc>
        <w:tc>
          <w:tcPr>
            <w:tcW w:w="968" w:type="dxa"/>
            <w:vAlign w:val="center"/>
          </w:tcPr>
          <w:p w14:paraId="210D64AD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2016</w:t>
            </w:r>
          </w:p>
        </w:tc>
        <w:tc>
          <w:tcPr>
            <w:tcW w:w="5529" w:type="dxa"/>
            <w:vAlign w:val="center"/>
          </w:tcPr>
          <w:p w14:paraId="19DC14D8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123 trials, 613,815 participants; 10 mmHg SBP reduction: MCE 20%, stroke 27%, HF 28%, mortality 13% RRR.</w:t>
            </w:r>
          </w:p>
        </w:tc>
      </w:tr>
      <w:tr w:rsidR="008144E2" w14:paraId="3631873E" w14:textId="77777777" w:rsidTr="00C51BC2">
        <w:trPr>
          <w:jc w:val="center"/>
        </w:trPr>
        <w:tc>
          <w:tcPr>
            <w:tcW w:w="4289" w:type="dxa"/>
            <w:shd w:val="clear" w:color="auto" w:fill="F2F7FA"/>
            <w:vAlign w:val="center"/>
          </w:tcPr>
          <w:p w14:paraId="63352D96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lastRenderedPageBreak/>
              <w:t>Blood Pressure Lowering Treatment Trialists Collaboration / Rahimi K et al. Lancet</w:t>
            </w:r>
          </w:p>
        </w:tc>
        <w:tc>
          <w:tcPr>
            <w:tcW w:w="968" w:type="dxa"/>
            <w:shd w:val="clear" w:color="auto" w:fill="F2F7FA"/>
            <w:vAlign w:val="center"/>
          </w:tcPr>
          <w:p w14:paraId="0A22D13A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2021</w:t>
            </w:r>
          </w:p>
        </w:tc>
        <w:tc>
          <w:tcPr>
            <w:tcW w:w="5529" w:type="dxa"/>
            <w:shd w:val="clear" w:color="auto" w:fill="F2F7FA"/>
            <w:vAlign w:val="center"/>
          </w:tcPr>
          <w:p w14:paraId="74C1499A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Individual participant data; 5 mmHg SBP reduction reduced major cardiovascular events by about 10%.</w:t>
            </w:r>
          </w:p>
        </w:tc>
      </w:tr>
      <w:tr w:rsidR="008144E2" w14:paraId="6B078F87" w14:textId="77777777" w:rsidTr="00C51BC2">
        <w:trPr>
          <w:jc w:val="center"/>
        </w:trPr>
        <w:tc>
          <w:tcPr>
            <w:tcW w:w="4289" w:type="dxa"/>
            <w:vAlign w:val="center"/>
          </w:tcPr>
          <w:p w14:paraId="251E1763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NICE NG238: Cardiovascular disease risk assessment and reduction, including lipid modification</w:t>
            </w:r>
          </w:p>
        </w:tc>
        <w:tc>
          <w:tcPr>
            <w:tcW w:w="968" w:type="dxa"/>
            <w:vAlign w:val="center"/>
          </w:tcPr>
          <w:p w14:paraId="0E73FDD8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2023; reviewed 2025</w:t>
            </w:r>
          </w:p>
        </w:tc>
        <w:tc>
          <w:tcPr>
            <w:tcW w:w="5529" w:type="dxa"/>
            <w:vAlign w:val="center"/>
          </w:tcPr>
          <w:p w14:paraId="12DE08E2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UK guidance on lifestyle, statins and lipid lowering; &gt;40% non-HDL reduction target.</w:t>
            </w:r>
          </w:p>
        </w:tc>
      </w:tr>
      <w:tr w:rsidR="008144E2" w14:paraId="64360588" w14:textId="77777777" w:rsidTr="00C51BC2">
        <w:trPr>
          <w:jc w:val="center"/>
        </w:trPr>
        <w:tc>
          <w:tcPr>
            <w:tcW w:w="4289" w:type="dxa"/>
            <w:shd w:val="clear" w:color="auto" w:fill="F2F7FA"/>
            <w:vAlign w:val="center"/>
          </w:tcPr>
          <w:p w14:paraId="1C1A2E8C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Cholesterol Treatment Trialists Collaboration. Lancet</w:t>
            </w:r>
          </w:p>
        </w:tc>
        <w:tc>
          <w:tcPr>
            <w:tcW w:w="968" w:type="dxa"/>
            <w:shd w:val="clear" w:color="auto" w:fill="F2F7FA"/>
            <w:vAlign w:val="center"/>
          </w:tcPr>
          <w:p w14:paraId="3378781E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2010</w:t>
            </w:r>
          </w:p>
        </w:tc>
        <w:tc>
          <w:tcPr>
            <w:tcW w:w="5529" w:type="dxa"/>
            <w:shd w:val="clear" w:color="auto" w:fill="F2F7FA"/>
            <w:vAlign w:val="center"/>
          </w:tcPr>
          <w:p w14:paraId="2FA4E6C6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Per 1 mmol/L LDL reduction: major vascular events about 22% RRR; all-cause mortality about 10% RRR.</w:t>
            </w:r>
          </w:p>
        </w:tc>
      </w:tr>
      <w:tr w:rsidR="008144E2" w14:paraId="1A2EDD6C" w14:textId="77777777" w:rsidTr="00C51BC2">
        <w:trPr>
          <w:jc w:val="center"/>
        </w:trPr>
        <w:tc>
          <w:tcPr>
            <w:tcW w:w="4289" w:type="dxa"/>
            <w:vAlign w:val="center"/>
          </w:tcPr>
          <w:p w14:paraId="077F16D0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Lear SA et al. PURE study. Lancet</w:t>
            </w:r>
          </w:p>
        </w:tc>
        <w:tc>
          <w:tcPr>
            <w:tcW w:w="968" w:type="dxa"/>
            <w:vAlign w:val="center"/>
          </w:tcPr>
          <w:p w14:paraId="319AEC53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2017</w:t>
            </w:r>
          </w:p>
        </w:tc>
        <w:tc>
          <w:tcPr>
            <w:tcW w:w="5529" w:type="dxa"/>
            <w:vAlign w:val="center"/>
          </w:tcPr>
          <w:p w14:paraId="1F68FFED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Moderate activity vs low activity: mortality HR 0.80; major CVD HR 0.86. Observational.</w:t>
            </w:r>
          </w:p>
        </w:tc>
      </w:tr>
      <w:tr w:rsidR="008144E2" w14:paraId="3A45DDBB" w14:textId="77777777" w:rsidTr="00C51BC2">
        <w:trPr>
          <w:jc w:val="center"/>
        </w:trPr>
        <w:tc>
          <w:tcPr>
            <w:tcW w:w="4289" w:type="dxa"/>
            <w:shd w:val="clear" w:color="auto" w:fill="F2F7FA"/>
            <w:vAlign w:val="center"/>
          </w:tcPr>
          <w:p w14:paraId="12F1462A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UK Chief Medical Officers Physical Activity Guidelines / NHS physical activity guidance</w:t>
            </w:r>
          </w:p>
        </w:tc>
        <w:tc>
          <w:tcPr>
            <w:tcW w:w="968" w:type="dxa"/>
            <w:shd w:val="clear" w:color="auto" w:fill="F2F7FA"/>
            <w:vAlign w:val="center"/>
          </w:tcPr>
          <w:p w14:paraId="4D1D6923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2019</w:t>
            </w:r>
          </w:p>
        </w:tc>
        <w:tc>
          <w:tcPr>
            <w:tcW w:w="5529" w:type="dxa"/>
            <w:shd w:val="clear" w:color="auto" w:fill="F2F7FA"/>
            <w:vAlign w:val="center"/>
          </w:tcPr>
          <w:p w14:paraId="7C57402C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150 minutes moderate activity weekly or 75 minutes vigorous; strength work 2 days/week.</w:t>
            </w:r>
          </w:p>
        </w:tc>
      </w:tr>
      <w:tr w:rsidR="008144E2" w14:paraId="591FAF64" w14:textId="77777777" w:rsidTr="00C51BC2">
        <w:trPr>
          <w:jc w:val="center"/>
        </w:trPr>
        <w:tc>
          <w:tcPr>
            <w:tcW w:w="4289" w:type="dxa"/>
            <w:vAlign w:val="center"/>
          </w:tcPr>
          <w:p w14:paraId="2558319E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proofErr w:type="spellStart"/>
            <w:r w:rsidRPr="00C51BC2">
              <w:rPr>
                <w:sz w:val="16"/>
                <w:szCs w:val="20"/>
              </w:rPr>
              <w:t>Kritchevsky</w:t>
            </w:r>
            <w:proofErr w:type="spellEnd"/>
            <w:r w:rsidRPr="00C51BC2">
              <w:rPr>
                <w:sz w:val="16"/>
                <w:szCs w:val="20"/>
              </w:rPr>
              <w:t xml:space="preserve"> SB et al. Intentional weight loss and all-cause mortality. PLOS One</w:t>
            </w:r>
          </w:p>
        </w:tc>
        <w:tc>
          <w:tcPr>
            <w:tcW w:w="968" w:type="dxa"/>
            <w:vAlign w:val="center"/>
          </w:tcPr>
          <w:p w14:paraId="43743657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2015</w:t>
            </w:r>
          </w:p>
        </w:tc>
        <w:tc>
          <w:tcPr>
            <w:tcW w:w="5529" w:type="dxa"/>
            <w:vAlign w:val="center"/>
          </w:tcPr>
          <w:p w14:paraId="5C558D6E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RCT meta-analysis; intentional weight loss in overweight/obese adults associated with about 15% lower all-cause mortality.</w:t>
            </w:r>
          </w:p>
        </w:tc>
      </w:tr>
      <w:tr w:rsidR="008144E2" w14:paraId="50FA5493" w14:textId="77777777" w:rsidTr="00C51BC2">
        <w:trPr>
          <w:jc w:val="center"/>
        </w:trPr>
        <w:tc>
          <w:tcPr>
            <w:tcW w:w="4289" w:type="dxa"/>
            <w:shd w:val="clear" w:color="auto" w:fill="F2F7FA"/>
            <w:vAlign w:val="center"/>
          </w:tcPr>
          <w:p w14:paraId="2F9887E4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Ma C et al. Effects of weight loss interventions for adults who are obese. BMJ</w:t>
            </w:r>
          </w:p>
        </w:tc>
        <w:tc>
          <w:tcPr>
            <w:tcW w:w="968" w:type="dxa"/>
            <w:shd w:val="clear" w:color="auto" w:fill="F2F7FA"/>
            <w:vAlign w:val="center"/>
          </w:tcPr>
          <w:p w14:paraId="09A1F346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2017</w:t>
            </w:r>
          </w:p>
        </w:tc>
        <w:tc>
          <w:tcPr>
            <w:tcW w:w="5529" w:type="dxa"/>
            <w:shd w:val="clear" w:color="auto" w:fill="F2F7FA"/>
            <w:vAlign w:val="center"/>
          </w:tcPr>
          <w:p w14:paraId="24FE75CF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 xml:space="preserve">Systematic review of weight loss interventions; mortality benefit signal, but </w:t>
            </w:r>
            <w:proofErr w:type="gramStart"/>
            <w:r w:rsidRPr="00C51BC2">
              <w:rPr>
                <w:sz w:val="16"/>
                <w:szCs w:val="20"/>
              </w:rPr>
              <w:t>CVD event</w:t>
            </w:r>
            <w:proofErr w:type="gramEnd"/>
            <w:r w:rsidRPr="00C51BC2">
              <w:rPr>
                <w:sz w:val="16"/>
                <w:szCs w:val="20"/>
              </w:rPr>
              <w:t xml:space="preserve"> effects vary.</w:t>
            </w:r>
          </w:p>
        </w:tc>
      </w:tr>
      <w:tr w:rsidR="008144E2" w14:paraId="79800567" w14:textId="77777777" w:rsidTr="00C51BC2">
        <w:trPr>
          <w:jc w:val="center"/>
        </w:trPr>
        <w:tc>
          <w:tcPr>
            <w:tcW w:w="4289" w:type="dxa"/>
            <w:vAlign w:val="center"/>
          </w:tcPr>
          <w:p w14:paraId="2E8B6518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Mons U et al. Impact of smoking and smoking cessation on cardiovascular events and mortality. BMJ</w:t>
            </w:r>
          </w:p>
        </w:tc>
        <w:tc>
          <w:tcPr>
            <w:tcW w:w="968" w:type="dxa"/>
            <w:vAlign w:val="center"/>
          </w:tcPr>
          <w:p w14:paraId="34B20D74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2015</w:t>
            </w:r>
          </w:p>
        </w:tc>
        <w:tc>
          <w:tcPr>
            <w:tcW w:w="5529" w:type="dxa"/>
            <w:vAlign w:val="center"/>
          </w:tcPr>
          <w:p w14:paraId="2DBAFCC6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Individual participant meta-analysis in older adults; quitting reduces cardiovascular mortality vs continuing smoking.</w:t>
            </w:r>
          </w:p>
        </w:tc>
      </w:tr>
      <w:tr w:rsidR="008144E2" w14:paraId="14C4AD8A" w14:textId="77777777" w:rsidTr="00C51BC2">
        <w:trPr>
          <w:jc w:val="center"/>
        </w:trPr>
        <w:tc>
          <w:tcPr>
            <w:tcW w:w="4289" w:type="dxa"/>
            <w:shd w:val="clear" w:color="auto" w:fill="F2F7FA"/>
            <w:vAlign w:val="center"/>
          </w:tcPr>
          <w:p w14:paraId="3F5C3994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Duncan MS et al. Association of smoking cessation with subsequent risk of cardiovascular disease. JAMA</w:t>
            </w:r>
          </w:p>
        </w:tc>
        <w:tc>
          <w:tcPr>
            <w:tcW w:w="968" w:type="dxa"/>
            <w:shd w:val="clear" w:color="auto" w:fill="F2F7FA"/>
            <w:vAlign w:val="center"/>
          </w:tcPr>
          <w:p w14:paraId="5019B1AA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2019</w:t>
            </w:r>
          </w:p>
        </w:tc>
        <w:tc>
          <w:tcPr>
            <w:tcW w:w="5529" w:type="dxa"/>
            <w:shd w:val="clear" w:color="auto" w:fill="F2F7FA"/>
            <w:vAlign w:val="center"/>
          </w:tcPr>
          <w:p w14:paraId="04C1AADE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Heavy smokers who quit had lower incident CVD risk within 5 years; HR about 0.61 vs continuing smoking.</w:t>
            </w:r>
          </w:p>
        </w:tc>
      </w:tr>
      <w:tr w:rsidR="008144E2" w14:paraId="3645CCD5" w14:textId="77777777" w:rsidTr="00C51BC2">
        <w:trPr>
          <w:jc w:val="center"/>
        </w:trPr>
        <w:tc>
          <w:tcPr>
            <w:tcW w:w="4289" w:type="dxa"/>
            <w:vAlign w:val="center"/>
          </w:tcPr>
          <w:p w14:paraId="58424506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NICE NG209: Tobacco: preventing uptake, promoting quitting and treating dependence</w:t>
            </w:r>
          </w:p>
        </w:tc>
        <w:tc>
          <w:tcPr>
            <w:tcW w:w="968" w:type="dxa"/>
            <w:vAlign w:val="center"/>
          </w:tcPr>
          <w:p w14:paraId="015ED25F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>2025</w:t>
            </w:r>
          </w:p>
        </w:tc>
        <w:tc>
          <w:tcPr>
            <w:tcW w:w="5529" w:type="dxa"/>
            <w:vAlign w:val="center"/>
          </w:tcPr>
          <w:p w14:paraId="2DB93C29" w14:textId="77777777" w:rsidR="008144E2" w:rsidRPr="00C51BC2" w:rsidRDefault="008144E2" w:rsidP="007F3639">
            <w:pPr>
              <w:rPr>
                <w:sz w:val="16"/>
                <w:szCs w:val="20"/>
              </w:rPr>
            </w:pPr>
            <w:r w:rsidRPr="00C51BC2">
              <w:rPr>
                <w:sz w:val="16"/>
                <w:szCs w:val="20"/>
              </w:rPr>
              <w:t xml:space="preserve">UK guidance on smoking cessation </w:t>
            </w:r>
            <w:proofErr w:type="gramStart"/>
            <w:r w:rsidRPr="00C51BC2">
              <w:rPr>
                <w:sz w:val="16"/>
                <w:szCs w:val="20"/>
              </w:rPr>
              <w:t>support</w:t>
            </w:r>
            <w:proofErr w:type="gramEnd"/>
            <w:r w:rsidRPr="00C51BC2">
              <w:rPr>
                <w:sz w:val="16"/>
                <w:szCs w:val="20"/>
              </w:rPr>
              <w:t xml:space="preserve"> and harm reduction.</w:t>
            </w:r>
          </w:p>
        </w:tc>
      </w:tr>
    </w:tbl>
    <w:p w14:paraId="330710E5" w14:textId="071C2AD8" w:rsidR="00823C91" w:rsidRDefault="00823C91" w:rsidP="008144E2">
      <w:pPr>
        <w:pStyle w:val="Heading1"/>
      </w:pPr>
    </w:p>
    <w:sectPr w:rsidR="00823C91" w:rsidSect="00B81F97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F604D2"/>
    <w:multiLevelType w:val="hybridMultilevel"/>
    <w:tmpl w:val="30BE4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32766F"/>
    <w:multiLevelType w:val="hybridMultilevel"/>
    <w:tmpl w:val="AA0E8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941543">
    <w:abstractNumId w:val="8"/>
  </w:num>
  <w:num w:numId="2" w16cid:durableId="1784033701">
    <w:abstractNumId w:val="6"/>
  </w:num>
  <w:num w:numId="3" w16cid:durableId="458836151">
    <w:abstractNumId w:val="5"/>
  </w:num>
  <w:num w:numId="4" w16cid:durableId="1877310557">
    <w:abstractNumId w:val="4"/>
  </w:num>
  <w:num w:numId="5" w16cid:durableId="1330982841">
    <w:abstractNumId w:val="7"/>
  </w:num>
  <w:num w:numId="6" w16cid:durableId="281108427">
    <w:abstractNumId w:val="3"/>
  </w:num>
  <w:num w:numId="7" w16cid:durableId="1068116695">
    <w:abstractNumId w:val="2"/>
  </w:num>
  <w:num w:numId="8" w16cid:durableId="1603957015">
    <w:abstractNumId w:val="1"/>
  </w:num>
  <w:num w:numId="9" w16cid:durableId="678775796">
    <w:abstractNumId w:val="0"/>
  </w:num>
  <w:num w:numId="10" w16cid:durableId="292636482">
    <w:abstractNumId w:val="10"/>
  </w:num>
  <w:num w:numId="11" w16cid:durableId="17733587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59F"/>
    <w:rsid w:val="0015074B"/>
    <w:rsid w:val="0028205B"/>
    <w:rsid w:val="0029639D"/>
    <w:rsid w:val="00301D2A"/>
    <w:rsid w:val="00326F90"/>
    <w:rsid w:val="004A7661"/>
    <w:rsid w:val="00655C96"/>
    <w:rsid w:val="00700361"/>
    <w:rsid w:val="008144E2"/>
    <w:rsid w:val="00823C91"/>
    <w:rsid w:val="00913447"/>
    <w:rsid w:val="00A0533C"/>
    <w:rsid w:val="00AA1D8D"/>
    <w:rsid w:val="00B47730"/>
    <w:rsid w:val="00B81F97"/>
    <w:rsid w:val="00C51BC2"/>
    <w:rsid w:val="00C85AF6"/>
    <w:rsid w:val="00CB0664"/>
    <w:rsid w:val="00D851BA"/>
    <w:rsid w:val="00E350D4"/>
    <w:rsid w:val="00EF61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ECD519"/>
  <w14:defaultImageDpi w14:val="300"/>
  <w15:docId w15:val="{1A0786A9-E592-4AF0-B1B6-517A6AB0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3469</Words>
  <Characters>18461</Characters>
  <Application>Microsoft Office Word</Application>
  <DocSecurity>0</DocSecurity>
  <Lines>683</Lines>
  <Paragraphs>522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Ramesh Mehay</cp:lastModifiedBy>
  <cp:revision>6</cp:revision>
  <dcterms:created xsi:type="dcterms:W3CDTF">2013-12-23T23:15:00Z</dcterms:created>
  <dcterms:modified xsi:type="dcterms:W3CDTF">2026-05-07T16:09:00Z</dcterms:modified>
  <cp:category/>
</cp:coreProperties>
</file>