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406"/>
      </w:tblGrid>
      <w:tr>
        <w:tc>
          <w:tcPr>
            <w:tcW w:type="dxa" w:w="9360"/>
            <w:shd w:val="clear" w:color="auto" w:fill="E0651F"/>
          </w:tcPr>
          <w:p>
            <w:pPr>
              <w:jc w:val="center"/>
            </w:pPr>
            <w:r>
              <w:rPr>
                <w:rFonts w:ascii="Calibri" w:hAnsi="Calibri"/>
                <w:b/>
                <w:caps/>
                <w:color w:val="FFFFFF"/>
                <w:sz w:val="22"/>
              </w:rPr>
              <w:t>BRADFORD VTS TEACHING AIDS</w:t>
            </w:r>
          </w:p>
          <w:p>
            <w:pPr>
              <w:jc w:val="center"/>
            </w:pPr>
            <w:r>
              <w:rPr>
                <w:rFonts w:ascii="Calibri" w:hAnsi="Calibri"/>
                <w:b/>
                <w:color w:val="FFFFFF"/>
                <w:sz w:val="56"/>
              </w:rPr>
              <w:t>Atrial Fibrillation — Clinical Case Studies</w:t>
            </w:r>
          </w:p>
          <w:p>
            <w:pPr>
              <w:jc w:val="center"/>
            </w:pPr>
            <w:r>
              <w:rPr>
                <w:rFonts w:ascii="Calibri" w:hAnsi="Calibri"/>
                <w:i/>
                <w:color w:val="FFFFFF"/>
                <w:sz w:val="24"/>
              </w:rPr>
              <w:t>GP Tutorial Resource · Bradford VTS · May 2026</w:t>
            </w:r>
          </w:p>
        </w:tc>
      </w:tr>
    </w:tbl>
    <w:p/>
    <w:p>
      <w:pPr>
        <w:spacing w:after="80"/>
      </w:pPr>
      <w:r>
        <w:rPr>
          <w:rFonts w:ascii="Calibri" w:hAnsi="Calibri"/>
          <w:b w:val="0"/>
          <w:i w:val="0"/>
          <w:color w:val="2C2C2C"/>
          <w:sz w:val="22"/>
        </w:rPr>
        <w:t>These six cases cover the range of AF presentations seen in primary care. Work through each one, discuss the questions with your group, then check the answer guide below each case. All answers are based on NICE NG196 (Atrial Fibrillation: Diagnosis and Management, 2021) and current BNF prescribing guidance.</w:t>
      </w:r>
    </w:p>
    <w:p>
      <w:pPr>
        <w:spacing w:before="280" w:after="80"/>
      </w:pPr>
      <w:r>
        <w:rPr>
          <w:rFonts w:ascii="Calibri" w:hAnsi="Calibri"/>
          <w:b/>
          <w:color w:val="C85510"/>
          <w:sz w:val="28"/>
        </w:rPr>
        <w:t>Case 1: Mrs Smith — Incidental AF Discovered Post-Op</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Mrs Smith is 71 years old. She has just returned from a day-case varicose vein operation. The TTO notes state: "Pre-op ECG demonstrated AF at 66 bpm. GP please investigate." The FY2 notes she is "disgustingly healthy" and only takes Adcal-D3.</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investigations would you arrange for Mrs Smith?</w:t>
      </w:r>
    </w:p>
    <w:p>
      <w:pPr>
        <w:pStyle w:val="ListBullet"/>
        <w:ind w:left="283"/>
      </w:pPr>
      <w:r>
        <w:rPr>
          <w:rFonts w:ascii="Calibri" w:hAnsi="Calibri"/>
          <w:color w:val="2C2C2C"/>
          <w:sz w:val="22"/>
        </w:rPr>
        <w:t>2. Calculate her CHA₂DS₂-VASc score — does she need anticoagulation?</w:t>
      </w:r>
    </w:p>
    <w:p>
      <w:pPr>
        <w:pStyle w:val="ListBullet"/>
        <w:ind w:left="283"/>
      </w:pPr>
      <w:r>
        <w:rPr>
          <w:rFonts w:ascii="Calibri" w:hAnsi="Calibri"/>
          <w:color w:val="2C2C2C"/>
          <w:sz w:val="22"/>
        </w:rPr>
        <w:t>3. Which anticoagulant would you choose and why? (NICE NG196)</w:t>
      </w:r>
    </w:p>
    <w:p>
      <w:pPr>
        <w:pStyle w:val="ListBullet"/>
        <w:ind w:left="283"/>
      </w:pPr>
      <w:r>
        <w:rPr>
          <w:rFonts w:ascii="Calibri" w:hAnsi="Calibri"/>
          <w:color w:val="2C2C2C"/>
          <w:sz w:val="22"/>
        </w:rPr>
        <w:t>4. What else should you consider in the management?</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Investigations: 12-lead ECG (confirm AF), TFTs (exclude thyrotoxicosis), FBC, U&amp;E, LFTs, glucose, cholesterol, echocardiogram (structural heart disease). CHA₂DS₂-VASc: Age 71 (A₂=2, but 65–74 = A=1; 71 is in range 65–74 so A=1, not A₂=2); Female sex (Sc=1). Score = 2 (age 1 + female 1). Score ≥2 in women (but female alone = 1; here age 65–74 adds 1 more, total = 2). NICE NG196: score ≥3 in women triggers anticoagulation. Score 2 in women → review + consider. At age 71 with score 2: anticoagulation recommended (clinical judgement confirms). DOAC preferred: apixaban 5 mg BD (no dose reduction criteria met). Do NOT use aspirin. Arrange echocardiogram. Discuss AF management: rate vs rhythm; if symptomatic, consider cardiology referral for rhythm assessment.</w:t>
            </w:r>
          </w:p>
        </w:tc>
      </w:tr>
    </w:tbl>
    <w:p/>
    <w:p/>
    <w:p>
      <w:pPr>
        <w:spacing w:before="280" w:after="80"/>
      </w:pPr>
      <w:r>
        <w:rPr>
          <w:rFonts w:ascii="Calibri" w:hAnsi="Calibri"/>
          <w:b/>
          <w:color w:val="C85510"/>
          <w:sz w:val="28"/>
        </w:rPr>
        <w:t>Case 2: Mrs Josef — Haemodynamically Compromised AF</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Mrs Josef is 68 years old and a frequent attender. Her current medications include: Fluoxetine, Digoxin, Bendroflumethiazide, Aspirin, Movelat, Glucosamine. Observations: Temp 37.0°C, HR 175 bpm, BP 90/40 mmHg, bibasal creps on auscultation.</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is happening and how urgently do you need to act?</w:t>
      </w:r>
    </w:p>
    <w:p>
      <w:pPr>
        <w:pStyle w:val="ListBullet"/>
        <w:ind w:left="283"/>
      </w:pPr>
      <w:r>
        <w:rPr>
          <w:rFonts w:ascii="Calibri" w:hAnsi="Calibri"/>
          <w:color w:val="2C2C2C"/>
          <w:sz w:val="22"/>
        </w:rPr>
        <w:t>2. Is this haemodynamic compromise? What does that mean for management?</w:t>
      </w:r>
    </w:p>
    <w:p>
      <w:pPr>
        <w:pStyle w:val="ListBullet"/>
        <w:ind w:left="283"/>
      </w:pPr>
      <w:r>
        <w:rPr>
          <w:rFonts w:ascii="Calibri" w:hAnsi="Calibri"/>
          <w:color w:val="2C2C2C"/>
          <w:sz w:val="22"/>
        </w:rPr>
        <w:t>3. What immediate action do you take?</w:t>
      </w:r>
    </w:p>
    <w:p>
      <w:pPr>
        <w:pStyle w:val="ListBullet"/>
        <w:ind w:left="283"/>
      </w:pPr>
      <w:r>
        <w:rPr>
          <w:rFonts w:ascii="Calibri" w:hAnsi="Calibri"/>
          <w:color w:val="2C2C2C"/>
          <w:sz w:val="22"/>
        </w:rPr>
        <w:t>4. There is a problem with her current medication list — what is it?</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Mrs Josef has AF with rapid ventricular rate (175 bpm) causing haemodynamic compromise (BP 90/40, pulmonary oedema = bibasal creps). This is an EMERGENCY. Call 999 immediately. NICE NG196: haemodynamic compromise with AF = emergency cardioversion. Do NOT attempt to rate control in the community — hospital urgent transfer. Medication issue: she is on BOTH Digoxin AND Bendroflumethiazide. Thiazide diuretics cause hypokalaemia → potentiates digoxin toxicity. Also: Aspirin has NO role in AF stroke prevention (NICE NG196) — should be reviewed. Bendroflumethiazide: outdated choice vs indapamide. Once stabilised: review all medications, anticoagulate if CHA₂DS₂-VASc ≥2 (men) / ≥3 (women).</w:t>
            </w:r>
          </w:p>
        </w:tc>
      </w:tr>
    </w:tbl>
    <w:p/>
    <w:p/>
    <w:p>
      <w:pPr>
        <w:spacing w:before="280" w:after="80"/>
      </w:pPr>
      <w:r>
        <w:rPr>
          <w:rFonts w:ascii="Calibri" w:hAnsi="Calibri"/>
          <w:b/>
          <w:color w:val="C85510"/>
          <w:sz w:val="28"/>
        </w:rPr>
        <w:t>Case 3: Clarence — Nursing Home Patient with New AF</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Clarence is 82 years old with vascular dementia and lives in an EMI nursing home. On a home visit you find an irregularly irregular pulse at ~80 bpm. You are sure it was regular last week. Clarence has a history of peptic ulcer disease, intracapsular hip fracture, and popliteal angioplasty (peripheral vascular disease). Current medications: Alendronic acid, Adcal-D3, Clopidogrel, Ramipril, Lansoprazole.</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Calculate Clarence's CHA₂DS₂-VASc score.</w:t>
      </w:r>
    </w:p>
    <w:p>
      <w:pPr>
        <w:pStyle w:val="ListBullet"/>
        <w:ind w:left="283"/>
      </w:pPr>
      <w:r>
        <w:rPr>
          <w:rFonts w:ascii="Calibri" w:hAnsi="Calibri"/>
          <w:color w:val="2C2C2C"/>
          <w:sz w:val="22"/>
        </w:rPr>
        <w:t>2. What anticoagulation decision would you make? What are the complexities?</w:t>
      </w:r>
    </w:p>
    <w:p>
      <w:pPr>
        <w:pStyle w:val="ListBullet"/>
        <w:ind w:left="283"/>
      </w:pPr>
      <w:r>
        <w:rPr>
          <w:rFonts w:ascii="Calibri" w:hAnsi="Calibri"/>
          <w:color w:val="2C2C2C"/>
          <w:sz w:val="22"/>
        </w:rPr>
        <w:t>3. Clarence is already on Clopidogrel — what is the interaction risk?</w:t>
      </w:r>
    </w:p>
    <w:p>
      <w:pPr>
        <w:pStyle w:val="ListBullet"/>
        <w:ind w:left="283"/>
      </w:pPr>
      <w:r>
        <w:rPr>
          <w:rFonts w:ascii="Calibri" w:hAnsi="Calibri"/>
          <w:color w:val="2C2C2C"/>
          <w:sz w:val="22"/>
        </w:rPr>
        <w:t>4. What else do you need to consider in this frail elderly patient with dementia?</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CHA₂DS₂-VASc for Clarence: age ≥75 (A₂=2), female (Sc=1 — assuming female), vascular disease - popliteal angioplasty (V=1) = total 4. Score 4 → HIGH stroke risk. Anticoagulation strongly indicated. However, complexities: dementia (tablet taking compliance, falls risk), PUD history (GI bleed risk), Clopidogrel (antiplatelet) + anticoagulant = significantly increased bleeding risk. NICE NG196: do not use aspirin/antiplatelet INSTEAD of anticoagulation — but review need for clopidogrel (post PVD procedure — check if still needed). ORBIT score for bleeding: older age (1), consider whether on antiplatelet (1). Decision: Use ORBIT score, discuss with family and care home staff, consider DOAC (apixaban 2.5 mg BD if 2+ of: age ≥80, weight ≤60 kg, creatinine ≥133 µmol/L). Check renal function using CrCl (Cockcroft-Gault — NOT eGFR) for DOAC dosing.</w:t>
            </w:r>
          </w:p>
        </w:tc>
      </w:tr>
    </w:tbl>
    <w:p/>
    <w:p/>
    <w:p>
      <w:pPr>
        <w:spacing w:before="280" w:after="80"/>
      </w:pPr>
      <w:r>
        <w:rPr>
          <w:rFonts w:ascii="Calibri" w:hAnsi="Calibri"/>
          <w:b/>
          <w:color w:val="C85510"/>
          <w:sz w:val="28"/>
        </w:rPr>
        <w:t>Case 4: Mr Hussain — AF + Acute Stroke</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Mr Hussain is 76 years old and has new onset right hemiplegia on MAU. Drug history: Gliclazide, Ramipril. ECG shows: high voltage QRS complexes in chest leads, old T-wave inversions in AVF and III, no convincing P waves. CT head has been requested.</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does the ECG suggest? What is the likely diagnosis?</w:t>
      </w:r>
    </w:p>
    <w:p>
      <w:pPr>
        <w:pStyle w:val="ListBullet"/>
        <w:ind w:left="283"/>
      </w:pPr>
      <w:r>
        <w:rPr>
          <w:rFonts w:ascii="Calibri" w:hAnsi="Calibri"/>
          <w:color w:val="2C2C2C"/>
          <w:sz w:val="22"/>
        </w:rPr>
        <w:t>2. Should you start anticoagulation now? (NICE NG196)</w:t>
      </w:r>
    </w:p>
    <w:p>
      <w:pPr>
        <w:pStyle w:val="ListBullet"/>
        <w:ind w:left="283"/>
      </w:pPr>
      <w:r>
        <w:rPr>
          <w:rFonts w:ascii="Calibri" w:hAnsi="Calibri"/>
          <w:color w:val="2C2C2C"/>
          <w:sz w:val="22"/>
        </w:rPr>
        <w:t>3. What is the CHA₂DS₂-VASc score — and does it matter right now?</w:t>
      </w:r>
    </w:p>
    <w:p>
      <w:pPr>
        <w:pStyle w:val="ListBullet"/>
        <w:ind w:left="283"/>
      </w:pPr>
      <w:r>
        <w:rPr>
          <w:rFonts w:ascii="Calibri" w:hAnsi="Calibri"/>
          <w:color w:val="2C2C2C"/>
          <w:sz w:val="22"/>
        </w:rPr>
        <w:t>4. What are the management priorities in this acute setting?</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ECG: high voltage QRS (LVH — due to hypertension/diabetes), no P waves = AF. He has AF + acute ischaemic stroke. CHA₂DS₂-VASc: age 76 (A₂=2), diabetes (D=1), now has stroke (S₂=2), male = total 5 — very high risk. However: do NOT start anticoagulation immediately post-ischaemic stroke. NICE NG196 timing guidance: TIA — start after day 4; minor stroke — 3–12 days; major stroke — 12+ days (risk of haemorrhagic transformation). Management priorities: CT head (exclude haemorrhage — if haemorrhage, anticoagulation contraindicated); thrombolysis decision (if eligible, within 4.5h); stroke unit admission; MDT assessment. AF management (rate control, long-term anticoagulation) comes later. DOAC timing: start apixaban or rivaroxaban at appropriate interval post-stroke per NICE NG196.</w:t>
            </w:r>
          </w:p>
        </w:tc>
      </w:tr>
    </w:tbl>
    <w:p/>
    <w:p/>
    <w:p>
      <w:pPr>
        <w:spacing w:before="280" w:after="80"/>
      </w:pPr>
      <w:r>
        <w:rPr>
          <w:rFonts w:ascii="Calibri" w:hAnsi="Calibri"/>
          <w:b/>
          <w:color w:val="C85510"/>
          <w:sz w:val="28"/>
        </w:rPr>
        <w:t>Case 5: Mr Phillips — Paroxysmal AF with Asthma</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Mr Phillips is 54 years old. He has been having several weeks of lethargy and dizziness. His 24-hour ECG has shown periods of AF lasting approximately 1 hour. His only past medical history is asthma. He takes Salbutamol only.</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How do you classify Mr Phillips' AF?</w:t>
      </w:r>
    </w:p>
    <w:p>
      <w:pPr>
        <w:pStyle w:val="ListBullet"/>
        <w:ind w:left="283"/>
      </w:pPr>
      <w:r>
        <w:rPr>
          <w:rFonts w:ascii="Calibri" w:hAnsi="Calibri"/>
          <w:color w:val="2C2C2C"/>
          <w:sz w:val="22"/>
        </w:rPr>
        <w:t>2. Calculate his CHA₂DS₂-VASc score. Does he need anticoagulation?</w:t>
      </w:r>
    </w:p>
    <w:p>
      <w:pPr>
        <w:pStyle w:val="ListBullet"/>
        <w:ind w:left="283"/>
      </w:pPr>
      <w:r>
        <w:rPr>
          <w:rFonts w:ascii="Calibri" w:hAnsi="Calibri"/>
          <w:color w:val="2C2C2C"/>
          <w:sz w:val="22"/>
        </w:rPr>
        <w:t>3. He needs rate control — but he has asthma. What are your drug options?</w:t>
      </w:r>
    </w:p>
    <w:p>
      <w:pPr>
        <w:pStyle w:val="ListBullet"/>
        <w:ind w:left="283"/>
      </w:pPr>
      <w:r>
        <w:rPr>
          <w:rFonts w:ascii="Calibri" w:hAnsi="Calibri"/>
          <w:color w:val="2C2C2C"/>
          <w:sz w:val="22"/>
        </w:rPr>
        <w:t>4. "Pill in pocket" approach — is it appropriate here? What drug? Any precautions?</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Paroxysmal AF (episodes &lt;7 days, self-terminating, ~1 hour episodes). CHA₂DS₂-VASc: male, age 54 = 0. No anticoagulation needed (score 0 in men). Review annually and recalculate score as risk factors may develop. Rate control + asthma: Beta-blockers CONTRAINDICATED in significant/reversible asthma (risk of bronchospasm). Options: rate-limiting CCB (diltiazem 120 mg modified release OD or verapamil) OR digoxin (for sedentary patients). Rhythm control / "pill in pocket": appropriate for infrequent, well-tolerated episodes. Flecainide is suitable — he has no structural heart disease. Dose: Flecainide 200–300 mg single dose when attack starts. MUST: ensure he takes it with a rate-limiting drug (e.g., diltiazem) as flecainide can convert AF to slow flutter (1:1 conduction = fast ventricular rate). Refer to cardiology for full rhythm control assessment.</w:t>
            </w:r>
          </w:p>
        </w:tc>
      </w:tr>
    </w:tbl>
    <w:p/>
    <w:p/>
    <w:p>
      <w:pPr>
        <w:spacing w:before="280" w:after="80"/>
      </w:pPr>
      <w:r>
        <w:rPr>
          <w:rFonts w:ascii="Calibri" w:hAnsi="Calibri"/>
          <w:b/>
          <w:color w:val="C85510"/>
          <w:sz w:val="28"/>
        </w:rPr>
        <w:t>Case 6: Mrs Kirby — Rate Control Difficulties in Long-standing AF</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Mrs Kirby is 64 years old. She has had AF for 10 years and takes Warfarin. She stopped Propranolol (prescribed by GPwSI for rate control) due to nightmares. Previous history: Bisoprolol stopped (excessive sweating); Verapamil stopped (headaches, urinary frequency). She has had Amiodarone in the past. On examination: BP stable, chest clear, HR ~140 bpm.</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is the immediate management priority?</w:t>
      </w:r>
    </w:p>
    <w:p>
      <w:pPr>
        <w:pStyle w:val="ListBullet"/>
        <w:ind w:left="283"/>
      </w:pPr>
      <w:r>
        <w:rPr>
          <w:rFonts w:ascii="Calibri" w:hAnsi="Calibri"/>
          <w:color w:val="2C2C2C"/>
          <w:sz w:val="22"/>
        </w:rPr>
        <w:t>2. Given her medication intolerances, what rate-control options remain?</w:t>
      </w:r>
    </w:p>
    <w:p>
      <w:pPr>
        <w:pStyle w:val="ListBullet"/>
        <w:ind w:left="283"/>
      </w:pPr>
      <w:r>
        <w:rPr>
          <w:rFonts w:ascii="Calibri" w:hAnsi="Calibri"/>
          <w:color w:val="2C2C2C"/>
          <w:sz w:val="22"/>
        </w:rPr>
        <w:t>3. She is on Warfarin — should she switch to a DOAC? (NICE NG196)</w:t>
      </w:r>
    </w:p>
    <w:p>
      <w:pPr>
        <w:pStyle w:val="ListBullet"/>
        <w:ind w:left="283"/>
      </w:pPr>
      <w:r>
        <w:rPr>
          <w:rFonts w:ascii="Calibri" w:hAnsi="Calibri"/>
          <w:color w:val="2C2C2C"/>
          <w:sz w:val="22"/>
        </w:rPr>
        <w:t>4. What is the significance of HR 140 bpm in a 64-year-old with long-standing AF?</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NG196, 2021 + BNF):  </w:t>
            </w:r>
            <w:r>
              <w:rPr>
                <w:rFonts w:ascii="Calibri" w:hAnsi="Calibri"/>
                <w:color w:val="2C2C2C"/>
                <w:sz w:val="22"/>
              </w:rPr>
              <w:t>ANSWER GUIDE: Immediate priority: HR 140 bpm with AF = uncontrolled ventricular rate. She is currently without any rate-control agent. This needs urgent management. Rate control options given intolerances: Beta-blockers (bisoprolol, propranolol) — intolerant. Verapamil — intolerant. Options remaining: diltiazem MR (different CCB class from verapamil; headache may be less with diltiazem vs verapamil); Digoxin (suitable for sedentary patients; target serum level 0.6–1.2 nmol/L; narrow therapeutic window — check renal function). NEVER combine beta-blocker + verapamil (complete heart block risk). Warfarin → DOAC switch: NICE NG196 recommends DOACs preferred over warfarin. If TTR consistently &lt;65% → switch to DOAC. Check her INR time-in-range. If TTR good and she is stable, continuation of warfarin is acceptable. HR 140 in long-standing AF: tachycardia-induced cardiomyopathy is a real risk with persistent rate &gt;100–110 bpm — may develop LV dysfunction. Echo to assess EF. Referral to cardiology/specialist if rate difficult to control in primary care.</w:t>
            </w:r>
          </w:p>
        </w:tc>
      </w:tr>
    </w:tbl>
    <w:p/>
    <w:p/>
    <w:p/>
    <w:tbl>
      <w:tblPr>
        <w:tblW w:type="auto" w:w="0"/>
        <w:jc w:val="left"/>
        <w:tblLook w:firstColumn="1" w:firstRow="1" w:lastColumn="0" w:lastRow="0" w:noHBand="0" w:noVBand="1" w:val="04A0"/>
      </w:tblPr>
      <w:tblGrid>
        <w:gridCol w:w="9406"/>
      </w:tblGrid>
      <w:tr>
        <w:tc>
          <w:tcPr>
            <w:tcW w:type="dxa" w:w="9406"/>
            <w:shd w:val="clear" w:color="auto" w:fill="FFF3E8"/>
          </w:tcPr>
          <w:p>
            <w:r>
              <w:rPr>
                <w:rFonts w:ascii="Calibri" w:hAnsi="Calibri"/>
                <w:b/>
                <w:color w:val="C85510"/>
                <w:sz w:val="22"/>
              </w:rPr>
              <w:t xml:space="preserve">⚠ Disclaimer:  </w:t>
            </w:r>
            <w:r>
              <w:rPr>
                <w:rFonts w:ascii="Calibri" w:hAnsi="Calibri"/>
                <w:color w:val="2C2C2C"/>
                <w:sz w:val="22"/>
              </w:rPr>
              <w:t>Always double check this advice and drug doses with the latest NICE/BNF guidance. This document is for educational purposes only.</w:t>
            </w:r>
          </w:p>
        </w:tc>
      </w:tr>
    </w:tbl>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i/>
        <w:color w:val="2C2C2C"/>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