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9B7CCB" w14:textId="51E9131E" w:rsidR="009455C9" w:rsidRDefault="009455C9" w:rsidP="009455C9">
      <w:pPr>
        <w:jc w:val="center"/>
        <w:rPr>
          <w:b/>
          <w:bCs/>
          <w:sz w:val="36"/>
          <w:szCs w:val="36"/>
        </w:rPr>
      </w:pPr>
      <w:r w:rsidRPr="009455C9">
        <w:rPr>
          <w:b/>
          <w:bCs/>
          <w:sz w:val="36"/>
          <w:szCs w:val="36"/>
        </w:rPr>
        <w:t>DIGITAL FIREARMS MARKER</w:t>
      </w:r>
    </w:p>
    <w:p w14:paraId="2773997E" w14:textId="77777777" w:rsidR="00963AEB" w:rsidRDefault="00963AEB" w:rsidP="009455C9">
      <w:pPr>
        <w:jc w:val="center"/>
        <w:rPr>
          <w:b/>
          <w:bCs/>
          <w:sz w:val="36"/>
          <w:szCs w:val="36"/>
        </w:rPr>
      </w:pPr>
    </w:p>
    <w:p w14:paraId="4DDC379D" w14:textId="3760A08E" w:rsidR="009455C9" w:rsidRDefault="009455C9" w:rsidP="009455C9">
      <w:proofErr w:type="spellStart"/>
      <w:r>
        <w:t>SystmOne</w:t>
      </w:r>
      <w:proofErr w:type="spellEnd"/>
      <w:r>
        <w:t xml:space="preserve"> and E</w:t>
      </w:r>
      <w:r w:rsidR="00732081">
        <w:t>MIS</w:t>
      </w:r>
      <w:r>
        <w:t xml:space="preserve"> now have a Digital Firearms Marker, as part of an improved process to help monitor the physical and mental health of those who have a firearms license, or who </w:t>
      </w:r>
      <w:r w:rsidR="0035663C">
        <w:t>have applied for one.</w:t>
      </w:r>
    </w:p>
    <w:p w14:paraId="176ED4F4" w14:textId="449C13A2" w:rsidR="00FB1551" w:rsidRDefault="0035663C" w:rsidP="009455C9">
      <w:r>
        <w:t xml:space="preserve">Dr Peter Holden, </w:t>
      </w:r>
      <w:r w:rsidR="00BB73F6">
        <w:t>British</w:t>
      </w:r>
      <w:r>
        <w:t xml:space="preserve"> Medical Association (BMA) lead for firearms licensing policy and a GP in Matlock, Derbyshire, said: ‘For decades now, the BMA has been pushing for an active flagging system within patients’ records that is robust, </w:t>
      </w:r>
      <w:r w:rsidR="00732081">
        <w:t xml:space="preserve">clear </w:t>
      </w:r>
      <w:r>
        <w:t>and standardised across the country</w:t>
      </w:r>
      <w:r w:rsidR="003F7FD5">
        <w:t xml:space="preserve">, and the new digital marker is a positive step in the right direction of improving the contribution GPs make to the licensing process. The new system was agreed following </w:t>
      </w:r>
      <w:r w:rsidR="00FB1551">
        <w:t>extensive cooperation with the BMA and comes after they agreed a Memorandum of Understanding in July 2019 with the Home Office and the National Police Chief Council about the role of doctors in the firearms licensing system. This stated that:</w:t>
      </w:r>
    </w:p>
    <w:p w14:paraId="296E8403" w14:textId="234AFC12" w:rsidR="0035663C" w:rsidRDefault="00FB1551" w:rsidP="00FB1551">
      <w:pPr>
        <w:pStyle w:val="ListParagraph"/>
        <w:numPr>
          <w:ilvl w:val="0"/>
          <w:numId w:val="1"/>
        </w:numPr>
      </w:pPr>
      <w:r>
        <w:t xml:space="preserve">The legal responsibility for monitoring firearms </w:t>
      </w:r>
      <w:r w:rsidR="00C261B1">
        <w:t>holders’</w:t>
      </w:r>
      <w:r>
        <w:t xml:space="preserve"> rests with the police, however, doctors should use ‘reasonable endeavours’ to support the process</w:t>
      </w:r>
      <w:r w:rsidR="00C261B1">
        <w:t>.</w:t>
      </w:r>
    </w:p>
    <w:p w14:paraId="54E7A75F" w14:textId="45D71D97" w:rsidR="00FB1551" w:rsidRDefault="00FB1551" w:rsidP="00FB1551">
      <w:pPr>
        <w:pStyle w:val="ListParagraph"/>
        <w:numPr>
          <w:ilvl w:val="0"/>
          <w:numId w:val="1"/>
        </w:numPr>
      </w:pPr>
      <w:r>
        <w:t>This would normally include placing a marker in the patient’s medical record to alert clinicians to the patient’s status as a firearm licence holder</w:t>
      </w:r>
      <w:r w:rsidR="00C261B1">
        <w:t>.</w:t>
      </w:r>
    </w:p>
    <w:p w14:paraId="2DD01465" w14:textId="0EB4FD7B" w:rsidR="00FB1551" w:rsidRDefault="00FB1551" w:rsidP="00FB1551">
      <w:pPr>
        <w:pStyle w:val="ListParagraph"/>
        <w:numPr>
          <w:ilvl w:val="0"/>
          <w:numId w:val="1"/>
        </w:numPr>
      </w:pPr>
      <w:r>
        <w:t xml:space="preserve">Doctors are required to provide statements of fact </w:t>
      </w:r>
      <w:r w:rsidRPr="00C261B1">
        <w:rPr>
          <w:b/>
          <w:bCs/>
        </w:rPr>
        <w:t>and not opinions</w:t>
      </w:r>
      <w:r w:rsidR="00C261B1">
        <w:t xml:space="preserve"> during the application process, with the police firearms branch making the judgment on the issuing of the firearms license. </w:t>
      </w:r>
    </w:p>
    <w:p w14:paraId="506D2156" w14:textId="033FA027" w:rsidR="00C261B1" w:rsidRDefault="00C261B1" w:rsidP="00C261B1">
      <w:r>
        <w:t>The new marker helps to support these reasonable endeavours by doctors and makes it easier to identify patient medical conditions which may be relevant to the firearms licensing process.</w:t>
      </w:r>
    </w:p>
    <w:p w14:paraId="3AEFB456" w14:textId="7AFA263B" w:rsidR="00C261B1" w:rsidRDefault="00C261B1" w:rsidP="00C261B1">
      <w:r w:rsidRPr="00E73F7D">
        <w:rPr>
          <w:b/>
          <w:bCs/>
          <w:sz w:val="28"/>
          <w:szCs w:val="28"/>
          <w:u w:val="single"/>
        </w:rPr>
        <w:t>Process</w:t>
      </w:r>
      <w:r w:rsidRPr="00C261B1">
        <w:rPr>
          <w:b/>
          <w:bCs/>
        </w:rPr>
        <w:t xml:space="preserve"> </w:t>
      </w:r>
      <w:r w:rsidR="00E73F7D">
        <w:rPr>
          <w:b/>
          <w:bCs/>
        </w:rPr>
        <w:t xml:space="preserve">- </w:t>
      </w:r>
      <w:r>
        <w:t xml:space="preserve">GP practices should add the appropriate </w:t>
      </w:r>
      <w:r w:rsidRPr="00C261B1">
        <w:rPr>
          <w:b/>
          <w:bCs/>
        </w:rPr>
        <w:t>SNOMED</w:t>
      </w:r>
      <w:r>
        <w:t xml:space="preserve"> code (‘has applied for firearm certificate’, or ‘has firearm certificate</w:t>
      </w:r>
      <w:r w:rsidR="004859D2">
        <w:t xml:space="preserve">’) to a patient’s record when they receive notification of a firearms certificate application, or when a certificate is granted. This will create a </w:t>
      </w:r>
      <w:r w:rsidR="00B03EFD">
        <w:t>D</w:t>
      </w:r>
      <w:r w:rsidR="004859D2">
        <w:t xml:space="preserve">igital Firearms Marker on a patients record, which will generate an alert if a potentially relevant condition </w:t>
      </w:r>
      <w:r w:rsidR="00732081">
        <w:t>(recognised</w:t>
      </w:r>
      <w:r w:rsidR="004859D2">
        <w:t xml:space="preserve"> by the highly sensitive </w:t>
      </w:r>
      <w:hyperlink r:id="rId5" w:history="1">
        <w:r w:rsidR="004859D2" w:rsidRPr="00732081">
          <w:rPr>
            <w:rStyle w:val="Hyperlink"/>
          </w:rPr>
          <w:t>trigger reference set</w:t>
        </w:r>
      </w:hyperlink>
      <w:r w:rsidR="004859D2">
        <w:t xml:space="preserve">) is added. For precise details of this process, please refer to the Digital Firearms Marker section in </w:t>
      </w:r>
      <w:hyperlink r:id="rId6" w:history="1">
        <w:r w:rsidR="00BB73F6">
          <w:rPr>
            <w:rStyle w:val="Hyperlink"/>
          </w:rPr>
          <w:t>Guidance for GPs on the firearms licensing process (bma.org.uk)</w:t>
        </w:r>
      </w:hyperlink>
    </w:p>
    <w:p w14:paraId="2CA1F8F5" w14:textId="6999AAE1" w:rsidR="004859D2" w:rsidRDefault="004859D2" w:rsidP="00C261B1">
      <w:r w:rsidRPr="00E73F7D">
        <w:rPr>
          <w:b/>
          <w:bCs/>
          <w:sz w:val="28"/>
          <w:szCs w:val="28"/>
          <w:u w:val="single"/>
        </w:rPr>
        <w:t>Alert triggered</w:t>
      </w:r>
      <w:r w:rsidRPr="004859D2">
        <w:rPr>
          <w:b/>
          <w:bCs/>
        </w:rPr>
        <w:t xml:space="preserve"> </w:t>
      </w:r>
      <w:r w:rsidR="00E73F7D">
        <w:rPr>
          <w:b/>
          <w:bCs/>
        </w:rPr>
        <w:t xml:space="preserve">- </w:t>
      </w:r>
      <w:r>
        <w:t>if, when an alert is triggered, the GP considers all the relevant information is know</w:t>
      </w:r>
      <w:r w:rsidR="00B03EFD">
        <w:t>n</w:t>
      </w:r>
      <w:r>
        <w:t xml:space="preserve"> to the police, or that the information triggering the alert is not sufficiently relevant to require notification to the police, they should record they have reviewed the record using the appropriate code, and rec</w:t>
      </w:r>
      <w:r w:rsidR="00447933">
        <w:t>ord that no action is required on clinical grounds.</w:t>
      </w:r>
    </w:p>
    <w:p w14:paraId="1D02D2FF" w14:textId="3C8F1AE2" w:rsidR="00447933" w:rsidRDefault="00447933" w:rsidP="00C261B1">
      <w:r>
        <w:t>Where a new condition of concern is added to the records of someone with an existing licence or with an application in progress, the GP should contact the patient to advise them that they must contact the police to update them with the new information. If there is a public safety concern, or if the GP believes that the patient has not or will not inform the police, then the GP should contact the local police firearms branch themselves (or telephone 101) to report the new diagnosis. They should inform the patient that they (the GP) will be doing this. Consent for information to be shared with the police in this situation has already bee</w:t>
      </w:r>
      <w:r w:rsidR="002B6863">
        <w:t>n granted by the patient on their original firearms license application.</w:t>
      </w:r>
    </w:p>
    <w:p w14:paraId="0C04FB93" w14:textId="77777777" w:rsidR="00BB73F6" w:rsidRDefault="00BB73F6" w:rsidP="00C261B1"/>
    <w:p w14:paraId="59071F60" w14:textId="6071E257" w:rsidR="002B6863" w:rsidRDefault="002B6863" w:rsidP="00C261B1">
      <w:r>
        <w:t>GPs may share relevant information directly with the police for all the following reasons:</w:t>
      </w:r>
    </w:p>
    <w:p w14:paraId="67A2BE95" w14:textId="1AB224BF" w:rsidR="002B6863" w:rsidRDefault="002B6863" w:rsidP="002B6863">
      <w:pPr>
        <w:pStyle w:val="ListParagraph"/>
        <w:numPr>
          <w:ilvl w:val="0"/>
          <w:numId w:val="2"/>
        </w:numPr>
      </w:pPr>
      <w:r>
        <w:t xml:space="preserve">the patient has already consented </w:t>
      </w:r>
      <w:r w:rsidR="00BB73F6">
        <w:t>to this when</w:t>
      </w:r>
      <w:r w:rsidR="00732081">
        <w:t xml:space="preserve"> </w:t>
      </w:r>
      <w:r w:rsidR="00BB73F6">
        <w:t xml:space="preserve">they applied for their </w:t>
      </w:r>
      <w:r w:rsidR="00732081">
        <w:t xml:space="preserve">license </w:t>
      </w:r>
      <w:r w:rsidR="00BB73F6">
        <w:t xml:space="preserve"> </w:t>
      </w:r>
    </w:p>
    <w:p w14:paraId="7E91862A" w14:textId="23D4A461" w:rsidR="002B6863" w:rsidRDefault="002B6863" w:rsidP="002B6863">
      <w:pPr>
        <w:pStyle w:val="ListParagraph"/>
        <w:numPr>
          <w:ilvl w:val="0"/>
          <w:numId w:val="2"/>
        </w:numPr>
      </w:pPr>
      <w:r>
        <w:t xml:space="preserve">on public interest grounds </w:t>
      </w:r>
    </w:p>
    <w:p w14:paraId="2FB2DD87" w14:textId="3CA2E470" w:rsidR="002B6863" w:rsidRDefault="002B6863" w:rsidP="002B6863">
      <w:pPr>
        <w:pStyle w:val="ListParagraph"/>
        <w:numPr>
          <w:ilvl w:val="0"/>
          <w:numId w:val="2"/>
        </w:numPr>
      </w:pPr>
      <w:r>
        <w:t>(in some rare circumstances) if it is legally require.</w:t>
      </w:r>
    </w:p>
    <w:p w14:paraId="502265BE" w14:textId="757C08B3" w:rsidR="00963AEB" w:rsidRDefault="00963AEB" w:rsidP="00963AEB"/>
    <w:p w14:paraId="76F07392" w14:textId="6C397339" w:rsidR="002B6863" w:rsidRPr="004859D2" w:rsidRDefault="00963AEB" w:rsidP="002B6863">
      <w:hyperlink r:id="rId7" w:history="1">
        <w:r>
          <w:rPr>
            <w:rStyle w:val="Hyperlink"/>
          </w:rPr>
          <w:t>Guidance for GPs on the firearms licensing process (bma.org.uk)</w:t>
        </w:r>
      </w:hyperlink>
    </w:p>
    <w:p w14:paraId="0F08C0F6" w14:textId="4E2AE987" w:rsidR="00C261B1" w:rsidRDefault="00B03EFD" w:rsidP="00C261B1">
      <w:hyperlink r:id="rId8" w:history="1">
        <w:r w:rsidR="00732081">
          <w:rPr>
            <w:rStyle w:val="Hyperlink"/>
          </w:rPr>
          <w:t>Strengthened co</w:t>
        </w:r>
        <w:r w:rsidR="00732081">
          <w:rPr>
            <w:rStyle w:val="Hyperlink"/>
          </w:rPr>
          <w:t>n</w:t>
        </w:r>
        <w:r w:rsidR="00732081">
          <w:rPr>
            <w:rStyle w:val="Hyperlink"/>
          </w:rPr>
          <w:t>trols to protect the public from medically unfit gun holders - NHS Digital</w:t>
        </w:r>
      </w:hyperlink>
    </w:p>
    <w:p w14:paraId="5F4DAF2A" w14:textId="266C2036" w:rsidR="00732081" w:rsidRDefault="00B03EFD" w:rsidP="00C261B1">
      <w:hyperlink r:id="rId9" w:history="1">
        <w:r w:rsidR="00732081">
          <w:rPr>
            <w:rStyle w:val="Hyperlink"/>
          </w:rPr>
          <w:t>Digital Firearms Marker - N</w:t>
        </w:r>
        <w:r w:rsidR="00732081">
          <w:rPr>
            <w:rStyle w:val="Hyperlink"/>
          </w:rPr>
          <w:t>H</w:t>
        </w:r>
        <w:r w:rsidR="00732081">
          <w:rPr>
            <w:rStyle w:val="Hyperlink"/>
          </w:rPr>
          <w:t>S Digital</w:t>
        </w:r>
      </w:hyperlink>
    </w:p>
    <w:p w14:paraId="1D1C7D27" w14:textId="6A66D283" w:rsidR="00732081" w:rsidRPr="009455C9" w:rsidRDefault="00B03EFD" w:rsidP="00C261B1">
      <w:hyperlink r:id="rId10" w:history="1">
        <w:r w:rsidR="00732081" w:rsidRPr="00E53C9D">
          <w:rPr>
            <w:rStyle w:val="Hyperlink"/>
          </w:rPr>
          <w:t>https://digital.nhs.uk/binaries/co</w:t>
        </w:r>
        <w:r w:rsidR="00732081" w:rsidRPr="00E53C9D">
          <w:rPr>
            <w:rStyle w:val="Hyperlink"/>
          </w:rPr>
          <w:t>n</w:t>
        </w:r>
        <w:r w:rsidR="00732081" w:rsidRPr="00E53C9D">
          <w:rPr>
            <w:rStyle w:val="Hyperlink"/>
          </w:rPr>
          <w:t>tent/assets/website-assets/services/digital-firearms-marker/firearms-trigger-refset-20221129-.xlsx</w:t>
        </w:r>
      </w:hyperlink>
      <w:r w:rsidR="00732081">
        <w:t xml:space="preserve"> </w:t>
      </w:r>
    </w:p>
    <w:sectPr w:rsidR="00732081" w:rsidRPr="009455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754040"/>
    <w:multiLevelType w:val="hybridMultilevel"/>
    <w:tmpl w:val="54222C76"/>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 w15:restartNumberingAfterBreak="0">
    <w:nsid w:val="4E8452EA"/>
    <w:multiLevelType w:val="hybridMultilevel"/>
    <w:tmpl w:val="2E606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32571431">
    <w:abstractNumId w:val="0"/>
  </w:num>
  <w:num w:numId="2" w16cid:durableId="1630599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5C9"/>
    <w:rsid w:val="001A074A"/>
    <w:rsid w:val="002B6863"/>
    <w:rsid w:val="0035663C"/>
    <w:rsid w:val="003F7FD5"/>
    <w:rsid w:val="00447933"/>
    <w:rsid w:val="004859D2"/>
    <w:rsid w:val="00732081"/>
    <w:rsid w:val="008B50D2"/>
    <w:rsid w:val="009455C9"/>
    <w:rsid w:val="00963AEB"/>
    <w:rsid w:val="00B03EFD"/>
    <w:rsid w:val="00BB73F6"/>
    <w:rsid w:val="00C261B1"/>
    <w:rsid w:val="00CA00FE"/>
    <w:rsid w:val="00E73F7D"/>
    <w:rsid w:val="00FB15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D749A"/>
  <w15:chartTrackingRefBased/>
  <w15:docId w15:val="{BB75CC0E-AD57-4372-9D07-A0261FDDD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1551"/>
    <w:pPr>
      <w:ind w:left="720"/>
      <w:contextualSpacing/>
    </w:pPr>
  </w:style>
  <w:style w:type="character" w:styleId="Hyperlink">
    <w:name w:val="Hyperlink"/>
    <w:basedOn w:val="DefaultParagraphFont"/>
    <w:uiPriority w:val="99"/>
    <w:unhideWhenUsed/>
    <w:rsid w:val="00BB73F6"/>
    <w:rPr>
      <w:color w:val="0000FF"/>
      <w:u w:val="single"/>
    </w:rPr>
  </w:style>
  <w:style w:type="character" w:styleId="UnresolvedMention">
    <w:name w:val="Unresolved Mention"/>
    <w:basedOn w:val="DefaultParagraphFont"/>
    <w:uiPriority w:val="99"/>
    <w:semiHidden/>
    <w:unhideWhenUsed/>
    <w:rsid w:val="00732081"/>
    <w:rPr>
      <w:color w:val="605E5C"/>
      <w:shd w:val="clear" w:color="auto" w:fill="E1DFDD"/>
    </w:rPr>
  </w:style>
  <w:style w:type="character" w:styleId="FollowedHyperlink">
    <w:name w:val="FollowedHyperlink"/>
    <w:basedOn w:val="DefaultParagraphFont"/>
    <w:uiPriority w:val="99"/>
    <w:semiHidden/>
    <w:unhideWhenUsed/>
    <w:rsid w:val="0073208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gital.nhs.uk/news/2022/strengthened-controls-to-protect-the-public-from-medically-unfit-gun-holders" TargetMode="External"/><Relationship Id="rId3" Type="http://schemas.openxmlformats.org/officeDocument/2006/relationships/settings" Target="settings.xml"/><Relationship Id="rId7" Type="http://schemas.openxmlformats.org/officeDocument/2006/relationships/hyperlink" Target="https://www.bma.org.uk/advice-and-support/gp-practices/gp-service-provision/the-firearms-licensing-proces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ma.org.uk/advice-and-support/gp-practices/gp-service-provision/the-firearms-licensing-process" TargetMode="External"/><Relationship Id="rId11" Type="http://schemas.openxmlformats.org/officeDocument/2006/relationships/fontTable" Target="fontTable.xml"/><Relationship Id="rId5" Type="http://schemas.openxmlformats.org/officeDocument/2006/relationships/hyperlink" Target="Firearms+Trigger+Refset+20221129+%20(2).xlsx" TargetMode="External"/><Relationship Id="rId10" Type="http://schemas.openxmlformats.org/officeDocument/2006/relationships/hyperlink" Target="https://digital.nhs.uk/binaries/content/assets/website-assets/services/digital-firearms-marker/firearms-trigger-refset-20221129-.xlsx" TargetMode="External"/><Relationship Id="rId4" Type="http://schemas.openxmlformats.org/officeDocument/2006/relationships/webSettings" Target="webSettings.xml"/><Relationship Id="rId9" Type="http://schemas.openxmlformats.org/officeDocument/2006/relationships/hyperlink" Target="https://digital.nhs.uk/services/digital-firearms-mark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396</TotalTime>
  <Pages>2</Pages>
  <Words>677</Words>
  <Characters>3860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Sharry-Khan Daljeet</dc:creator>
  <cp:keywords/>
  <dc:description/>
  <cp:lastModifiedBy>Sharry-Khan Daljeet</cp:lastModifiedBy>
  <cp:revision>6</cp:revision>
  <dcterms:created xsi:type="dcterms:W3CDTF">2023-12-13T09:19:00Z</dcterms:created>
  <dcterms:modified xsi:type="dcterms:W3CDTF">2024-01-04T14:50:00Z</dcterms:modified>
</cp:coreProperties>
</file>