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C7587" w14:textId="77777777" w:rsidR="006A1B04" w:rsidRDefault="00000000">
      <w:pPr>
        <w:jc w:val="center"/>
      </w:pPr>
      <w:r>
        <w:rPr>
          <w:b/>
          <w:color w:val="0A4A38"/>
          <w:sz w:val="44"/>
        </w:rPr>
        <w:t>Medical contraindications to air travel</w:t>
      </w:r>
    </w:p>
    <w:p w14:paraId="0E25B08F" w14:textId="2468DB0F" w:rsidR="006A1B04" w:rsidRDefault="00000000">
      <w:pPr>
        <w:jc w:val="center"/>
        <w:rPr>
          <w:color w:val="505050"/>
          <w:sz w:val="22"/>
        </w:rPr>
      </w:pPr>
      <w:r>
        <w:rPr>
          <w:color w:val="505050"/>
          <w:sz w:val="22"/>
        </w:rPr>
        <w:t>UK GP quick-reference guide | CAA-first, airline clearance where needed</w:t>
      </w:r>
      <w:r w:rsidR="00D179BA">
        <w:rPr>
          <w:color w:val="505050"/>
          <w:sz w:val="22"/>
        </w:rPr>
        <w:t>, May 2026</w:t>
      </w:r>
    </w:p>
    <w:p w14:paraId="09584504" w14:textId="66BD9E61" w:rsidR="00D179BA" w:rsidRPr="00D179BA" w:rsidRDefault="00D179BA" w:rsidP="00D179BA">
      <w:pPr>
        <w:jc w:val="center"/>
        <w:rPr>
          <w:color w:val="FFFFFF" w:themeColor="background1"/>
        </w:rPr>
      </w:pPr>
      <w:r w:rsidRPr="00D179BA">
        <w:rPr>
          <w:color w:val="FFFFFF" w:themeColor="background1"/>
          <w:highlight w:val="red"/>
        </w:rPr>
        <w:t>BRADFORD VTS TEACHING RESOURCE</w:t>
      </w:r>
    </w:p>
    <w:tbl>
      <w:tblPr>
        <w:tblW w:w="0" w:type="auto"/>
        <w:jc w:val="center"/>
        <w:tblBorders>
          <w:top w:val="single" w:sz="6" w:space="0" w:color="D0F5EB"/>
          <w:left w:val="single" w:sz="6" w:space="0" w:color="D0F5EB"/>
          <w:bottom w:val="single" w:sz="6" w:space="0" w:color="D0F5EB"/>
          <w:right w:val="single" w:sz="6" w:space="0" w:color="D0F5EB"/>
          <w:insideH w:val="single" w:sz="6" w:space="0" w:color="D0F5EB"/>
          <w:insideV w:val="single" w:sz="6" w:space="0" w:color="D0F5EB"/>
        </w:tblBorders>
        <w:tblLook w:val="04A0" w:firstRow="1" w:lastRow="0" w:firstColumn="1" w:lastColumn="0" w:noHBand="0" w:noVBand="1"/>
      </w:tblPr>
      <w:tblGrid>
        <w:gridCol w:w="10784"/>
      </w:tblGrid>
      <w:tr w:rsidR="006A1B04" w14:paraId="48885665" w14:textId="77777777">
        <w:trPr>
          <w:jc w:val="center"/>
        </w:trPr>
        <w:tc>
          <w:tcPr>
            <w:tcW w:w="14256" w:type="dxa"/>
            <w:shd w:val="clear" w:color="auto" w:fill="EDFAF5"/>
          </w:tcPr>
          <w:p w14:paraId="56F322BB" w14:textId="77777777" w:rsidR="006A1B04" w:rsidRDefault="00000000">
            <w:r>
              <w:rPr>
                <w:b/>
                <w:color w:val="0A4A38"/>
                <w:sz w:val="20"/>
              </w:rPr>
              <w:t>Core rule: fitness to fly is not a simple certificate. Give factual medical information, assess stability, and tell the passenger to check the airline early. Airline medical teams make the final carriage decision, especially if oxygen, equipment, recent illness, recent surgery, or unstable disease is involved.</w:t>
            </w:r>
          </w:p>
        </w:tc>
      </w:tr>
    </w:tbl>
    <w:p w14:paraId="31674133" w14:textId="77777777" w:rsidR="006A1B04" w:rsidRDefault="006A1B04"/>
    <w:p w14:paraId="613D1991" w14:textId="77777777" w:rsidR="006A1B04" w:rsidRDefault="00000000">
      <w:pPr>
        <w:pStyle w:val="Heading2"/>
      </w:pPr>
      <w:r>
        <w:t>Updated contraindications / medical clearance triggers</w:t>
      </w:r>
    </w:p>
    <w:tbl>
      <w:tblPr>
        <w:tblStyle w:val="TableGrid"/>
        <w:tblW w:w="0" w:type="auto"/>
        <w:jc w:val="center"/>
        <w:tblBorders>
          <w:top w:val="single" w:sz="6" w:space="0" w:color="D9E8E1"/>
          <w:left w:val="single" w:sz="6" w:space="0" w:color="D9E8E1"/>
          <w:bottom w:val="single" w:sz="6" w:space="0" w:color="D9E8E1"/>
          <w:right w:val="single" w:sz="6" w:space="0" w:color="D9E8E1"/>
          <w:insideH w:val="single" w:sz="6" w:space="0" w:color="D9E8E1"/>
          <w:insideV w:val="single" w:sz="6" w:space="0" w:color="D9E8E1"/>
        </w:tblBorders>
        <w:tblLook w:val="04A0" w:firstRow="1" w:lastRow="0" w:firstColumn="1" w:lastColumn="0" w:noHBand="0" w:noVBand="1"/>
      </w:tblPr>
      <w:tblGrid>
        <w:gridCol w:w="3991"/>
        <w:gridCol w:w="6793"/>
      </w:tblGrid>
      <w:tr w:rsidR="005F663A" w14:paraId="64E65538" w14:textId="77777777" w:rsidTr="005F663A">
        <w:trPr>
          <w:jc w:val="center"/>
        </w:trPr>
        <w:tc>
          <w:tcPr>
            <w:tcW w:w="4752" w:type="dxa"/>
            <w:shd w:val="clear" w:color="auto" w:fill="0A4A38"/>
          </w:tcPr>
          <w:p w14:paraId="000AB9EE" w14:textId="77777777" w:rsidR="005F663A" w:rsidRDefault="005F663A">
            <w:r>
              <w:rPr>
                <w:b/>
                <w:color w:val="FFFFFF"/>
              </w:rPr>
              <w:t>Area</w:t>
            </w:r>
          </w:p>
        </w:tc>
        <w:tc>
          <w:tcPr>
            <w:tcW w:w="8181" w:type="dxa"/>
            <w:shd w:val="clear" w:color="auto" w:fill="0A4A38"/>
          </w:tcPr>
          <w:p w14:paraId="368B824E" w14:textId="77777777" w:rsidR="005F663A" w:rsidRDefault="005F663A">
            <w:r>
              <w:rPr>
                <w:b/>
                <w:color w:val="FFFFFF"/>
              </w:rPr>
              <w:t>Updated practical guidance for UK GPs</w:t>
            </w:r>
          </w:p>
        </w:tc>
      </w:tr>
      <w:tr w:rsidR="005F663A" w14:paraId="77E4BC6B" w14:textId="77777777" w:rsidTr="005F663A">
        <w:trPr>
          <w:jc w:val="center"/>
        </w:trPr>
        <w:tc>
          <w:tcPr>
            <w:tcW w:w="4752" w:type="dxa"/>
            <w:shd w:val="clear" w:color="auto" w:fill="FFFFFF"/>
          </w:tcPr>
          <w:p w14:paraId="736035BC" w14:textId="77777777" w:rsidR="005F663A" w:rsidRDefault="005F663A">
            <w:r>
              <w:rPr>
                <w:b/>
                <w:color w:val="0A4A38"/>
                <w:sz w:val="17"/>
              </w:rPr>
              <w:t>Anaemia</w:t>
            </w:r>
          </w:p>
        </w:tc>
        <w:tc>
          <w:tcPr>
            <w:tcW w:w="8181" w:type="dxa"/>
            <w:shd w:val="clear" w:color="auto" w:fill="FFFFFF"/>
          </w:tcPr>
          <w:p w14:paraId="4CFA58D2" w14:textId="77777777" w:rsidR="005F663A" w:rsidRDefault="005F663A">
            <w:r>
              <w:rPr>
                <w:color w:val="282828"/>
                <w:sz w:val="17"/>
              </w:rPr>
              <w:t>Hb &gt;8 g/dL is usually tolerated if no significant cardio-respiratory disease. Hb &lt;7.5 g/dL needs special assessment and consider supplemental oxygen. BA asks passengers to contact PMCU if Hb &lt;8.5 g/dL. Acute anaemia is less well tolerated than chronic anaemia.</w:t>
            </w:r>
          </w:p>
        </w:tc>
      </w:tr>
      <w:tr w:rsidR="005F663A" w14:paraId="110D3BEA" w14:textId="77777777" w:rsidTr="005F663A">
        <w:trPr>
          <w:jc w:val="center"/>
        </w:trPr>
        <w:tc>
          <w:tcPr>
            <w:tcW w:w="4752" w:type="dxa"/>
            <w:shd w:val="clear" w:color="auto" w:fill="F7FCFA"/>
          </w:tcPr>
          <w:p w14:paraId="1D1D5108" w14:textId="77777777" w:rsidR="005F663A" w:rsidRDefault="005F663A">
            <w:r>
              <w:rPr>
                <w:b/>
                <w:color w:val="0A4A38"/>
                <w:sz w:val="17"/>
              </w:rPr>
              <w:t>Cardiac failure / angina</w:t>
            </w:r>
          </w:p>
        </w:tc>
        <w:tc>
          <w:tcPr>
            <w:tcW w:w="8181" w:type="dxa"/>
            <w:shd w:val="clear" w:color="auto" w:fill="F7FCFA"/>
          </w:tcPr>
          <w:p w14:paraId="08BA52A3" w14:textId="77777777" w:rsidR="005F663A" w:rsidRDefault="005F663A">
            <w:r>
              <w:rPr>
                <w:color w:val="282828"/>
                <w:sz w:val="17"/>
              </w:rPr>
              <w:t>Do not fly if decompensated heart failure, unstable angina, uncontrolled arrhythmia, uncontrolled hypertension, or severe symptomatic valve disease. NYHA III-IV heart failure or hypoxaemia may need in-flight oxygen. Stable angina is usually acceptable with GTN/meds in hand luggage.</w:t>
            </w:r>
          </w:p>
        </w:tc>
      </w:tr>
      <w:tr w:rsidR="005F663A" w14:paraId="082B9B7A" w14:textId="77777777" w:rsidTr="005F663A">
        <w:trPr>
          <w:jc w:val="center"/>
        </w:trPr>
        <w:tc>
          <w:tcPr>
            <w:tcW w:w="4752" w:type="dxa"/>
            <w:shd w:val="clear" w:color="auto" w:fill="FFFFFF"/>
          </w:tcPr>
          <w:p w14:paraId="43C04A90" w14:textId="77777777" w:rsidR="005F663A" w:rsidRDefault="005F663A">
            <w:r>
              <w:rPr>
                <w:b/>
                <w:color w:val="0A4A38"/>
                <w:sz w:val="17"/>
              </w:rPr>
              <w:t>Myocardial infarction / PCI / CABG</w:t>
            </w:r>
          </w:p>
        </w:tc>
        <w:tc>
          <w:tcPr>
            <w:tcW w:w="8181" w:type="dxa"/>
            <w:shd w:val="clear" w:color="auto" w:fill="FFFFFF"/>
          </w:tcPr>
          <w:p w14:paraId="42F945E3" w14:textId="77777777" w:rsidR="005F663A" w:rsidRDefault="005F663A">
            <w:r>
              <w:rPr>
                <w:color w:val="282828"/>
                <w:sz w:val="17"/>
              </w:rPr>
              <w:t>Uncomplicated MI: avoid flying within 7 days; many airlines advise no flying within 10 days and ideally wait 4 weeks if possible. Complicated MI: avoid 4-6 weeks. Uncomplicated PCI/stent: may be fit after about 3 days with individual assessment. CABG/chest surgery: avoid around 10-14 days, and longer if complications.</w:t>
            </w:r>
          </w:p>
        </w:tc>
      </w:tr>
      <w:tr w:rsidR="005F663A" w14:paraId="2173B6E5" w14:textId="77777777" w:rsidTr="005F663A">
        <w:trPr>
          <w:jc w:val="center"/>
        </w:trPr>
        <w:tc>
          <w:tcPr>
            <w:tcW w:w="4752" w:type="dxa"/>
            <w:shd w:val="clear" w:color="auto" w:fill="F7FCFA"/>
          </w:tcPr>
          <w:p w14:paraId="0BF85896" w14:textId="77777777" w:rsidR="005F663A" w:rsidRDefault="005F663A">
            <w:r>
              <w:rPr>
                <w:b/>
                <w:color w:val="0A4A38"/>
                <w:sz w:val="17"/>
              </w:rPr>
              <w:t>Stroke / TIA</w:t>
            </w:r>
          </w:p>
        </w:tc>
        <w:tc>
          <w:tcPr>
            <w:tcW w:w="8181" w:type="dxa"/>
            <w:shd w:val="clear" w:color="auto" w:fill="F7FCFA"/>
          </w:tcPr>
          <w:p w14:paraId="516B2DFC" w14:textId="77777777" w:rsidR="005F663A" w:rsidRDefault="005F663A">
            <w:r>
              <w:rPr>
                <w:color w:val="282828"/>
                <w:sz w:val="17"/>
              </w:rPr>
              <w:t>Stroke: CAA advises wait at least 2 weeks; BA rough guide says 5-14 days if stable or improving, and contact PMCU if within 14 days. TIA: CAA advises wait 2 days. Consider assistance needs and oxygen if cerebral arterial insufficiency.</w:t>
            </w:r>
          </w:p>
        </w:tc>
      </w:tr>
      <w:tr w:rsidR="005F663A" w14:paraId="79AD4DCE" w14:textId="77777777" w:rsidTr="005F663A">
        <w:trPr>
          <w:jc w:val="center"/>
        </w:trPr>
        <w:tc>
          <w:tcPr>
            <w:tcW w:w="4752" w:type="dxa"/>
            <w:shd w:val="clear" w:color="auto" w:fill="FFFFFF"/>
          </w:tcPr>
          <w:p w14:paraId="6F3C3F23" w14:textId="77777777" w:rsidR="005F663A" w:rsidRDefault="005F663A">
            <w:r>
              <w:rPr>
                <w:b/>
                <w:color w:val="0A4A38"/>
                <w:sz w:val="17"/>
              </w:rPr>
              <w:t>Epilepsy / seizure</w:t>
            </w:r>
          </w:p>
        </w:tc>
        <w:tc>
          <w:tcPr>
            <w:tcW w:w="8181" w:type="dxa"/>
            <w:shd w:val="clear" w:color="auto" w:fill="FFFFFF"/>
          </w:tcPr>
          <w:p w14:paraId="754F1AA5" w14:textId="77777777" w:rsidR="005F663A" w:rsidRDefault="005F663A">
            <w:r>
              <w:rPr>
                <w:color w:val="282828"/>
                <w:sz w:val="17"/>
              </w:rPr>
              <w:t>Do not fly within 24 hours of a major seizure. Uncontrolled epilepsy or new seizures need airline medical clearance and specialist review. Carry rescue medication in hand luggage if prescribed.</w:t>
            </w:r>
          </w:p>
        </w:tc>
      </w:tr>
      <w:tr w:rsidR="005F663A" w14:paraId="3556907D" w14:textId="77777777" w:rsidTr="005F663A">
        <w:trPr>
          <w:jc w:val="center"/>
        </w:trPr>
        <w:tc>
          <w:tcPr>
            <w:tcW w:w="4752" w:type="dxa"/>
            <w:shd w:val="clear" w:color="auto" w:fill="F7FCFA"/>
          </w:tcPr>
          <w:p w14:paraId="088ECD41" w14:textId="77777777" w:rsidR="005F663A" w:rsidRDefault="005F663A">
            <w:r>
              <w:rPr>
                <w:b/>
                <w:color w:val="0A4A38"/>
                <w:sz w:val="17"/>
              </w:rPr>
              <w:t>Respiratory disease / COPD / asthma</w:t>
            </w:r>
          </w:p>
        </w:tc>
        <w:tc>
          <w:tcPr>
            <w:tcW w:w="8181" w:type="dxa"/>
            <w:shd w:val="clear" w:color="auto" w:fill="F7FCFA"/>
          </w:tcPr>
          <w:p w14:paraId="6964DC00" w14:textId="77777777" w:rsidR="005F663A" w:rsidRDefault="005F663A">
            <w:r>
              <w:rPr>
                <w:color w:val="282828"/>
                <w:sz w:val="17"/>
              </w:rPr>
              <w:t>Do not fly with marked breathlessness at rest or unstable respiratory disease. BA uses a useful practical screen: if COPD/emphysema patient cannot walk 50 m without oxygen and without becoming breathless, they may need pre-booked oxygen and PMCU advice. Stable asthma can fly; carry inhalers in hand luggage.</w:t>
            </w:r>
          </w:p>
        </w:tc>
      </w:tr>
      <w:tr w:rsidR="005F663A" w14:paraId="03967775" w14:textId="77777777" w:rsidTr="005F663A">
        <w:trPr>
          <w:jc w:val="center"/>
        </w:trPr>
        <w:tc>
          <w:tcPr>
            <w:tcW w:w="4752" w:type="dxa"/>
            <w:shd w:val="clear" w:color="auto" w:fill="FFFFFF"/>
          </w:tcPr>
          <w:p w14:paraId="54F1DFEE" w14:textId="77777777" w:rsidR="005F663A" w:rsidRDefault="005F663A">
            <w:r>
              <w:rPr>
                <w:b/>
                <w:color w:val="0A4A38"/>
                <w:sz w:val="17"/>
              </w:rPr>
              <w:t>Pneumothorax</w:t>
            </w:r>
          </w:p>
        </w:tc>
        <w:tc>
          <w:tcPr>
            <w:tcW w:w="8181" w:type="dxa"/>
            <w:shd w:val="clear" w:color="auto" w:fill="FFFFFF"/>
          </w:tcPr>
          <w:p w14:paraId="5E28831A" w14:textId="77777777" w:rsidR="005F663A" w:rsidRDefault="005F663A">
            <w:r>
              <w:rPr>
                <w:color w:val="282828"/>
                <w:sz w:val="17"/>
              </w:rPr>
              <w:t>Active pneumothorax is an absolute contraindication. CAA: generally safe about 2 weeks after successful drainage with full lung expansion. BA: fully resolved for at least 7 days, or 14 days if traumatic; contact PMCU if within 1 month.</w:t>
            </w:r>
          </w:p>
        </w:tc>
      </w:tr>
      <w:tr w:rsidR="005F663A" w14:paraId="062DC61F" w14:textId="77777777" w:rsidTr="005F663A">
        <w:trPr>
          <w:jc w:val="center"/>
        </w:trPr>
        <w:tc>
          <w:tcPr>
            <w:tcW w:w="4752" w:type="dxa"/>
            <w:shd w:val="clear" w:color="auto" w:fill="F7FCFA"/>
          </w:tcPr>
          <w:p w14:paraId="3E717CC0" w14:textId="77777777" w:rsidR="005F663A" w:rsidRDefault="005F663A">
            <w:r>
              <w:rPr>
                <w:b/>
                <w:color w:val="0A4A38"/>
                <w:sz w:val="17"/>
              </w:rPr>
              <w:t>Infection / communicable disease</w:t>
            </w:r>
          </w:p>
        </w:tc>
        <w:tc>
          <w:tcPr>
            <w:tcW w:w="8181" w:type="dxa"/>
            <w:shd w:val="clear" w:color="auto" w:fill="F7FCFA"/>
          </w:tcPr>
          <w:p w14:paraId="22CBA2E6" w14:textId="77777777" w:rsidR="005F663A" w:rsidRDefault="005F663A">
            <w:r>
              <w:rPr>
                <w:color w:val="282828"/>
                <w:sz w:val="17"/>
              </w:rPr>
              <w:t>Do not fly while contagious. Respiratory viral infection should wait until resolved. Infectious diseases may be refused carriage under International Health Regulations. Check destination public-health rules where relevant.</w:t>
            </w:r>
          </w:p>
        </w:tc>
      </w:tr>
      <w:tr w:rsidR="005F663A" w14:paraId="4479B847" w14:textId="77777777" w:rsidTr="005F663A">
        <w:trPr>
          <w:jc w:val="center"/>
        </w:trPr>
        <w:tc>
          <w:tcPr>
            <w:tcW w:w="4752" w:type="dxa"/>
            <w:shd w:val="clear" w:color="auto" w:fill="FFFFFF"/>
          </w:tcPr>
          <w:p w14:paraId="2516361B" w14:textId="77777777" w:rsidR="005F663A" w:rsidRDefault="005F663A">
            <w:r>
              <w:rPr>
                <w:b/>
                <w:color w:val="0A4A38"/>
                <w:sz w:val="17"/>
              </w:rPr>
              <w:t>Ear / sinus disease</w:t>
            </w:r>
          </w:p>
        </w:tc>
        <w:tc>
          <w:tcPr>
            <w:tcW w:w="8181" w:type="dxa"/>
            <w:shd w:val="clear" w:color="auto" w:fill="FFFFFF"/>
          </w:tcPr>
          <w:p w14:paraId="60266F0A" w14:textId="77777777" w:rsidR="005F663A" w:rsidRDefault="005F663A">
            <w:r>
              <w:rPr>
                <w:color w:val="282828"/>
                <w:sz w:val="17"/>
              </w:rPr>
              <w:t>Do not fly if ears or sinuses feel blocked or pressure cannot equalise; risk of severe pain or eardrum perforation. Wait until acute otitis media or severe sinusitis has resolved. Middle ear surgery: airline rough guide often about 10 days.</w:t>
            </w:r>
          </w:p>
        </w:tc>
      </w:tr>
      <w:tr w:rsidR="005F663A" w14:paraId="508058FB" w14:textId="77777777" w:rsidTr="005F663A">
        <w:trPr>
          <w:jc w:val="center"/>
        </w:trPr>
        <w:tc>
          <w:tcPr>
            <w:tcW w:w="4752" w:type="dxa"/>
            <w:shd w:val="clear" w:color="auto" w:fill="F7FCFA"/>
          </w:tcPr>
          <w:p w14:paraId="0C9F5616" w14:textId="77777777" w:rsidR="005F663A" w:rsidRDefault="005F663A">
            <w:r>
              <w:rPr>
                <w:b/>
                <w:color w:val="0A4A38"/>
                <w:sz w:val="17"/>
              </w:rPr>
              <w:t>Pregnancy</w:t>
            </w:r>
          </w:p>
        </w:tc>
        <w:tc>
          <w:tcPr>
            <w:tcW w:w="8181" w:type="dxa"/>
            <w:shd w:val="clear" w:color="auto" w:fill="F7FCFA"/>
          </w:tcPr>
          <w:p w14:paraId="57B638BF" w14:textId="77777777" w:rsidR="005F663A" w:rsidRDefault="005F663A">
            <w:r>
              <w:rPr>
                <w:color w:val="282828"/>
                <w:sz w:val="17"/>
              </w:rPr>
              <w:t>Most airlines do not allow travel after 36 weeks for singleton pregnancy or after 32 weeks for multiple pregnancy. From 28 weeks, most airlines require a doctor/midwife letter confirming dates, uncomplicated pregnancy and expected delivery date.</w:t>
            </w:r>
          </w:p>
        </w:tc>
      </w:tr>
      <w:tr w:rsidR="005F663A" w14:paraId="13CD3F3D" w14:textId="77777777" w:rsidTr="005F663A">
        <w:trPr>
          <w:jc w:val="center"/>
        </w:trPr>
        <w:tc>
          <w:tcPr>
            <w:tcW w:w="4752" w:type="dxa"/>
            <w:shd w:val="clear" w:color="auto" w:fill="FFFFFF"/>
          </w:tcPr>
          <w:p w14:paraId="66E2722B" w14:textId="77777777" w:rsidR="005F663A" w:rsidRDefault="005F663A">
            <w:r>
              <w:rPr>
                <w:b/>
                <w:color w:val="0A4A38"/>
                <w:sz w:val="17"/>
              </w:rPr>
              <w:t>Fractures / plaster casts</w:t>
            </w:r>
          </w:p>
        </w:tc>
        <w:tc>
          <w:tcPr>
            <w:tcW w:w="8181" w:type="dxa"/>
            <w:shd w:val="clear" w:color="auto" w:fill="FFFFFF"/>
          </w:tcPr>
          <w:p w14:paraId="1842C56C" w14:textId="77777777" w:rsidR="005F663A" w:rsidRDefault="005F663A">
            <w:r>
              <w:rPr>
                <w:color w:val="282828"/>
                <w:sz w:val="17"/>
              </w:rPr>
              <w:t>Most airlines restrict flying after cast application: 24 hours for flights under 2 hours, 48 hours for longer flights. If urgent travel is needed, cast may need to be bivalved/split. Consider elevation/extra seat for lower-limb casts.</w:t>
            </w:r>
          </w:p>
        </w:tc>
      </w:tr>
      <w:tr w:rsidR="005F663A" w14:paraId="745881AA" w14:textId="77777777" w:rsidTr="005F663A">
        <w:trPr>
          <w:jc w:val="center"/>
        </w:trPr>
        <w:tc>
          <w:tcPr>
            <w:tcW w:w="4752" w:type="dxa"/>
            <w:shd w:val="clear" w:color="auto" w:fill="F7FCFA"/>
          </w:tcPr>
          <w:p w14:paraId="43FFB218" w14:textId="77777777" w:rsidR="005F663A" w:rsidRDefault="005F663A">
            <w:r>
              <w:rPr>
                <w:b/>
                <w:color w:val="0A4A38"/>
                <w:sz w:val="17"/>
              </w:rPr>
              <w:t>Recent surgery / procedures</w:t>
            </w:r>
          </w:p>
        </w:tc>
        <w:tc>
          <w:tcPr>
            <w:tcW w:w="8181" w:type="dxa"/>
            <w:shd w:val="clear" w:color="auto" w:fill="F7FCFA"/>
          </w:tcPr>
          <w:p w14:paraId="43601FA1" w14:textId="77777777" w:rsidR="005F663A" w:rsidRDefault="005F663A">
            <w:r>
              <w:rPr>
                <w:color w:val="282828"/>
                <w:sz w:val="17"/>
              </w:rPr>
              <w:t>Abdominal surgery: avoid flying for 10 days. Colonoscopy: avoid 24 hours if significant gas insufflation. Laparoscopy: avoid about 24 hours. Neurosurgery: avoid about 7 days and only when surgeon confirms safe. Major chest/abdominal/cranial surgery: BA rough guide says 10 days and contact PMCU if within 4 weeks.</w:t>
            </w:r>
          </w:p>
        </w:tc>
      </w:tr>
      <w:tr w:rsidR="005F663A" w14:paraId="464E4970" w14:textId="77777777" w:rsidTr="005F663A">
        <w:trPr>
          <w:jc w:val="center"/>
        </w:trPr>
        <w:tc>
          <w:tcPr>
            <w:tcW w:w="4752" w:type="dxa"/>
            <w:shd w:val="clear" w:color="auto" w:fill="FFFFFF"/>
          </w:tcPr>
          <w:p w14:paraId="02735AB6" w14:textId="77777777" w:rsidR="005F663A" w:rsidRDefault="005F663A">
            <w:r>
              <w:rPr>
                <w:b/>
                <w:color w:val="0A4A38"/>
                <w:sz w:val="17"/>
              </w:rPr>
              <w:t>Eye surgery / intraocular gas</w:t>
            </w:r>
          </w:p>
        </w:tc>
        <w:tc>
          <w:tcPr>
            <w:tcW w:w="8181" w:type="dxa"/>
            <w:shd w:val="clear" w:color="auto" w:fill="FFFFFF"/>
          </w:tcPr>
          <w:p w14:paraId="1E6BA6A6" w14:textId="77777777" w:rsidR="005F663A" w:rsidRDefault="005F663A">
            <w:r>
              <w:rPr>
                <w:color w:val="282828"/>
                <w:sz w:val="17"/>
              </w:rPr>
              <w:t>Cataract/corneal laser surgery: some airline guidance allows 1 day. Other eye surgery: at least 6-7 days. Retinal detachment repair with intraocular gas: no flying until gas absorbed - typically about 2 weeks for SF6 and up to 6 weeks for C3F8; contact airline medical team.</w:t>
            </w:r>
          </w:p>
        </w:tc>
      </w:tr>
      <w:tr w:rsidR="005F663A" w14:paraId="1D43062E" w14:textId="77777777" w:rsidTr="005F663A">
        <w:trPr>
          <w:jc w:val="center"/>
        </w:trPr>
        <w:tc>
          <w:tcPr>
            <w:tcW w:w="4752" w:type="dxa"/>
            <w:shd w:val="clear" w:color="auto" w:fill="F7FCFA"/>
          </w:tcPr>
          <w:p w14:paraId="4464207C" w14:textId="77777777" w:rsidR="005F663A" w:rsidRDefault="005F663A">
            <w:r>
              <w:rPr>
                <w:b/>
                <w:color w:val="0A4A38"/>
                <w:sz w:val="17"/>
              </w:rPr>
              <w:t>DVT / PE and thrombosis risk</w:t>
            </w:r>
          </w:p>
        </w:tc>
        <w:tc>
          <w:tcPr>
            <w:tcW w:w="8181" w:type="dxa"/>
            <w:shd w:val="clear" w:color="auto" w:fill="F7FCFA"/>
          </w:tcPr>
          <w:p w14:paraId="503F03DF" w14:textId="77777777" w:rsidR="005F663A" w:rsidRDefault="005F663A">
            <w:r>
              <w:rPr>
                <w:color w:val="282828"/>
                <w:sz w:val="17"/>
              </w:rPr>
              <w:t xml:space="preserve">Recent DVT/PE: fly only once clinically stable, discharged, and condition resolved or appropriately anticoagulated; contact airline medical team if recent. For prevention, NICE CKS: travel-related DVT risk is very low in healthy people; high/moderate-risk travellers may need advice on mobility, hydration, properly fitted below-knee compression </w:t>
            </w:r>
            <w:r>
              <w:rPr>
                <w:color w:val="282828"/>
                <w:sz w:val="17"/>
              </w:rPr>
              <w:lastRenderedPageBreak/>
              <w:t>stockings, and rarely anticoagulation after individual assessment. Aspirin is not recommended solely for travel DVT prevention.</w:t>
            </w:r>
          </w:p>
        </w:tc>
      </w:tr>
      <w:tr w:rsidR="005F663A" w14:paraId="311895B6" w14:textId="77777777" w:rsidTr="005F663A">
        <w:trPr>
          <w:jc w:val="center"/>
        </w:trPr>
        <w:tc>
          <w:tcPr>
            <w:tcW w:w="4752" w:type="dxa"/>
            <w:shd w:val="clear" w:color="auto" w:fill="FFFFFF"/>
          </w:tcPr>
          <w:p w14:paraId="2F50D03A" w14:textId="77777777" w:rsidR="005F663A" w:rsidRDefault="005F663A">
            <w:r>
              <w:rPr>
                <w:b/>
                <w:color w:val="0A4A38"/>
                <w:sz w:val="17"/>
              </w:rPr>
              <w:lastRenderedPageBreak/>
              <w:t>Sickle cell disease</w:t>
            </w:r>
          </w:p>
        </w:tc>
        <w:tc>
          <w:tcPr>
            <w:tcW w:w="8181" w:type="dxa"/>
            <w:shd w:val="clear" w:color="auto" w:fill="FFFFFF"/>
          </w:tcPr>
          <w:p w14:paraId="4A511FC8" w14:textId="77777777" w:rsidR="005F663A" w:rsidRDefault="005F663A">
            <w:r>
              <w:rPr>
                <w:color w:val="282828"/>
                <w:sz w:val="17"/>
              </w:rPr>
              <w:t>Sickle cell trait usually does not cause a problem at normal cabin altitude. Sickle cell disease: travel with supplemental oxygen where advised and defer flying for about 10 days after a sickling crisis; contact airline medical team.</w:t>
            </w:r>
          </w:p>
        </w:tc>
      </w:tr>
      <w:tr w:rsidR="005F663A" w14:paraId="3AEDC30A" w14:textId="77777777" w:rsidTr="005F663A">
        <w:trPr>
          <w:jc w:val="center"/>
        </w:trPr>
        <w:tc>
          <w:tcPr>
            <w:tcW w:w="4752" w:type="dxa"/>
            <w:shd w:val="clear" w:color="auto" w:fill="F7FCFA"/>
          </w:tcPr>
          <w:p w14:paraId="17342755" w14:textId="77777777" w:rsidR="005F663A" w:rsidRDefault="005F663A">
            <w:r>
              <w:rPr>
                <w:b/>
                <w:color w:val="0A4A38"/>
                <w:sz w:val="17"/>
              </w:rPr>
              <w:t>Psychiatric conditions</w:t>
            </w:r>
          </w:p>
        </w:tc>
        <w:tc>
          <w:tcPr>
            <w:tcW w:w="8181" w:type="dxa"/>
            <w:shd w:val="clear" w:color="auto" w:fill="F7FCFA"/>
          </w:tcPr>
          <w:p w14:paraId="46D5B4E8" w14:textId="77777777" w:rsidR="005F663A" w:rsidRDefault="005F663A">
            <w:r>
              <w:rPr>
                <w:color w:val="282828"/>
                <w:sz w:val="17"/>
              </w:rPr>
              <w:t>Most stable psychiatric conditions are compatible with flying. Contraindicated if behaviour is unpredictable, aggressive, disorganised, disruptive, or likely to endanger the flight/other passengers. Consider escort and MEDIF/airline clearance.</w:t>
            </w:r>
          </w:p>
        </w:tc>
      </w:tr>
      <w:tr w:rsidR="005F663A" w14:paraId="51D418CD" w14:textId="77777777" w:rsidTr="005F663A">
        <w:trPr>
          <w:jc w:val="center"/>
        </w:trPr>
        <w:tc>
          <w:tcPr>
            <w:tcW w:w="4752" w:type="dxa"/>
            <w:shd w:val="clear" w:color="auto" w:fill="FFFFFF"/>
          </w:tcPr>
          <w:p w14:paraId="4E603185" w14:textId="77777777" w:rsidR="005F663A" w:rsidRDefault="005F663A">
            <w:r>
              <w:rPr>
                <w:b/>
                <w:color w:val="0A4A38"/>
                <w:sz w:val="17"/>
              </w:rPr>
              <w:t>Jaw wired / fixed wiring</w:t>
            </w:r>
          </w:p>
        </w:tc>
        <w:tc>
          <w:tcPr>
            <w:tcW w:w="8181" w:type="dxa"/>
            <w:shd w:val="clear" w:color="auto" w:fill="FFFFFF"/>
          </w:tcPr>
          <w:p w14:paraId="5B58A1D1" w14:textId="77777777" w:rsidR="005F663A" w:rsidRDefault="005F663A">
            <w:r>
              <w:rPr>
                <w:color w:val="282828"/>
                <w:sz w:val="17"/>
              </w:rPr>
              <w:t>Usually acceptable only if there is a rapid-release mechanism or escort/crew plan compatible with airline policy. Risk is airway/vomiting emergency. Contact airline medical team.</w:t>
            </w:r>
          </w:p>
        </w:tc>
      </w:tr>
      <w:tr w:rsidR="005F663A" w14:paraId="35BD93A9" w14:textId="77777777" w:rsidTr="005F663A">
        <w:trPr>
          <w:jc w:val="center"/>
        </w:trPr>
        <w:tc>
          <w:tcPr>
            <w:tcW w:w="4752" w:type="dxa"/>
            <w:shd w:val="clear" w:color="auto" w:fill="F7FCFA"/>
          </w:tcPr>
          <w:p w14:paraId="50C857CC" w14:textId="77777777" w:rsidR="005F663A" w:rsidRDefault="005F663A">
            <w:r>
              <w:rPr>
                <w:b/>
                <w:color w:val="0A4A38"/>
                <w:sz w:val="17"/>
              </w:rPr>
              <w:t>Unstable or deteriorating illness</w:t>
            </w:r>
          </w:p>
        </w:tc>
        <w:tc>
          <w:tcPr>
            <w:tcW w:w="8181" w:type="dxa"/>
            <w:shd w:val="clear" w:color="auto" w:fill="F7FCFA"/>
          </w:tcPr>
          <w:p w14:paraId="30DD1975" w14:textId="77777777" w:rsidR="005F663A" w:rsidRDefault="005F663A">
            <w:r>
              <w:rPr>
                <w:color w:val="282828"/>
                <w:sz w:val="17"/>
              </w:rPr>
              <w:t>Avoid flying where deterioration could prejudice passenger or flight safety: unstable diabetes, severe asthma, rapidly progressive renal/liver failure, uncontrolled arrhythmia, uncontrolled seizures, unstable angina, decompensated heart failure, active bleeding, severe anaemia, or need for care beyond cabin crew first-aid capability.</w:t>
            </w:r>
          </w:p>
        </w:tc>
      </w:tr>
    </w:tbl>
    <w:p w14:paraId="44D6986E" w14:textId="77777777" w:rsidR="006A1B04" w:rsidRDefault="00000000">
      <w:r>
        <w:rPr>
          <w:b/>
        </w:rPr>
        <w:br/>
        <w:t>Quick memory aid: “AIRLINE” clearance triggers</w:t>
      </w:r>
    </w:p>
    <w:tbl>
      <w:tblPr>
        <w:tblStyle w:val="TableGrid"/>
        <w:tblW w:w="0" w:type="auto"/>
        <w:jc w:val="center"/>
        <w:tblBorders>
          <w:top w:val="single" w:sz="6" w:space="0" w:color="D9E8E1"/>
          <w:left w:val="single" w:sz="6" w:space="0" w:color="D9E8E1"/>
          <w:bottom w:val="single" w:sz="6" w:space="0" w:color="D9E8E1"/>
          <w:right w:val="single" w:sz="6" w:space="0" w:color="D9E8E1"/>
          <w:insideH w:val="single" w:sz="6" w:space="0" w:color="D9E8E1"/>
          <w:insideV w:val="single" w:sz="6" w:space="0" w:color="D9E8E1"/>
        </w:tblBorders>
        <w:tblLook w:val="04A0" w:firstRow="1" w:lastRow="0" w:firstColumn="1" w:lastColumn="0" w:noHBand="0" w:noVBand="1"/>
      </w:tblPr>
      <w:tblGrid>
        <w:gridCol w:w="5283"/>
        <w:gridCol w:w="5501"/>
      </w:tblGrid>
      <w:tr w:rsidR="006A1B04" w14:paraId="08528C35" w14:textId="77777777">
        <w:trPr>
          <w:jc w:val="center"/>
        </w:trPr>
        <w:tc>
          <w:tcPr>
            <w:tcW w:w="7128" w:type="dxa"/>
            <w:shd w:val="clear" w:color="auto" w:fill="138059"/>
          </w:tcPr>
          <w:p w14:paraId="77A28C39" w14:textId="77777777" w:rsidR="006A1B04" w:rsidRDefault="00000000">
            <w:r>
              <w:rPr>
                <w:b/>
                <w:color w:val="FFFFFF"/>
                <w:sz w:val="18"/>
              </w:rPr>
              <w:t>Letter</w:t>
            </w:r>
          </w:p>
        </w:tc>
        <w:tc>
          <w:tcPr>
            <w:tcW w:w="7128" w:type="dxa"/>
            <w:shd w:val="clear" w:color="auto" w:fill="138059"/>
          </w:tcPr>
          <w:p w14:paraId="31EA65DD" w14:textId="77777777" w:rsidR="006A1B04" w:rsidRDefault="00000000">
            <w:r>
              <w:rPr>
                <w:b/>
                <w:color w:val="FFFFFF"/>
                <w:sz w:val="18"/>
              </w:rPr>
              <w:t>Remember</w:t>
            </w:r>
          </w:p>
        </w:tc>
      </w:tr>
      <w:tr w:rsidR="006A1B04" w14:paraId="003A9AF6" w14:textId="77777777">
        <w:trPr>
          <w:jc w:val="center"/>
        </w:trPr>
        <w:tc>
          <w:tcPr>
            <w:tcW w:w="7128" w:type="dxa"/>
            <w:shd w:val="clear" w:color="auto" w:fill="EDFAF5"/>
          </w:tcPr>
          <w:p w14:paraId="61D97437" w14:textId="77777777" w:rsidR="006A1B04" w:rsidRDefault="00000000">
            <w:r>
              <w:rPr>
                <w:b/>
                <w:color w:val="0A4A38"/>
                <w:sz w:val="18"/>
              </w:rPr>
              <w:t>A</w:t>
            </w:r>
          </w:p>
        </w:tc>
        <w:tc>
          <w:tcPr>
            <w:tcW w:w="7128" w:type="dxa"/>
            <w:shd w:val="clear" w:color="auto" w:fill="FFFFFF"/>
          </w:tcPr>
          <w:p w14:paraId="6E4C4D33" w14:textId="77777777" w:rsidR="006A1B04" w:rsidRDefault="00000000">
            <w:r>
              <w:rPr>
                <w:color w:val="282828"/>
                <w:sz w:val="18"/>
              </w:rPr>
              <w:t>Acute illness, admission, accident, or anaemia</w:t>
            </w:r>
          </w:p>
        </w:tc>
      </w:tr>
      <w:tr w:rsidR="006A1B04" w14:paraId="4A32B2EB" w14:textId="77777777">
        <w:trPr>
          <w:jc w:val="center"/>
        </w:trPr>
        <w:tc>
          <w:tcPr>
            <w:tcW w:w="7128" w:type="dxa"/>
            <w:shd w:val="clear" w:color="auto" w:fill="EDFAF5"/>
          </w:tcPr>
          <w:p w14:paraId="6357858A" w14:textId="77777777" w:rsidR="006A1B04" w:rsidRDefault="00000000">
            <w:r>
              <w:rPr>
                <w:b/>
                <w:color w:val="0A4A38"/>
                <w:sz w:val="18"/>
              </w:rPr>
              <w:t>I</w:t>
            </w:r>
          </w:p>
        </w:tc>
        <w:tc>
          <w:tcPr>
            <w:tcW w:w="7128" w:type="dxa"/>
            <w:shd w:val="clear" w:color="auto" w:fill="FFFFFF"/>
          </w:tcPr>
          <w:p w14:paraId="2FAAE57D" w14:textId="77777777" w:rsidR="006A1B04" w:rsidRDefault="00000000">
            <w:r>
              <w:rPr>
                <w:color w:val="282828"/>
                <w:sz w:val="18"/>
              </w:rPr>
              <w:t>Infectious or unstable condition</w:t>
            </w:r>
          </w:p>
        </w:tc>
      </w:tr>
      <w:tr w:rsidR="006A1B04" w14:paraId="07E4468A" w14:textId="77777777">
        <w:trPr>
          <w:jc w:val="center"/>
        </w:trPr>
        <w:tc>
          <w:tcPr>
            <w:tcW w:w="7128" w:type="dxa"/>
            <w:shd w:val="clear" w:color="auto" w:fill="EDFAF5"/>
          </w:tcPr>
          <w:p w14:paraId="1606B84A" w14:textId="77777777" w:rsidR="006A1B04" w:rsidRDefault="00000000">
            <w:r>
              <w:rPr>
                <w:b/>
                <w:color w:val="0A4A38"/>
                <w:sz w:val="18"/>
              </w:rPr>
              <w:t>R</w:t>
            </w:r>
          </w:p>
        </w:tc>
        <w:tc>
          <w:tcPr>
            <w:tcW w:w="7128" w:type="dxa"/>
            <w:shd w:val="clear" w:color="auto" w:fill="FFFFFF"/>
          </w:tcPr>
          <w:p w14:paraId="1AD8BD56" w14:textId="77777777" w:rsidR="006A1B04" w:rsidRDefault="00000000">
            <w:r>
              <w:rPr>
                <w:color w:val="282828"/>
                <w:sz w:val="18"/>
              </w:rPr>
              <w:t>Recent surgery, MI, stroke, pneumothorax, DVT/PE</w:t>
            </w:r>
          </w:p>
        </w:tc>
      </w:tr>
      <w:tr w:rsidR="006A1B04" w14:paraId="2032BCA6" w14:textId="77777777">
        <w:trPr>
          <w:jc w:val="center"/>
        </w:trPr>
        <w:tc>
          <w:tcPr>
            <w:tcW w:w="7128" w:type="dxa"/>
            <w:shd w:val="clear" w:color="auto" w:fill="EDFAF5"/>
          </w:tcPr>
          <w:p w14:paraId="5B72DBBF" w14:textId="77777777" w:rsidR="006A1B04" w:rsidRDefault="00000000">
            <w:r>
              <w:rPr>
                <w:b/>
                <w:color w:val="0A4A38"/>
                <w:sz w:val="18"/>
              </w:rPr>
              <w:t>L</w:t>
            </w:r>
          </w:p>
        </w:tc>
        <w:tc>
          <w:tcPr>
            <w:tcW w:w="7128" w:type="dxa"/>
            <w:shd w:val="clear" w:color="auto" w:fill="FFFFFF"/>
          </w:tcPr>
          <w:p w14:paraId="60651064" w14:textId="77777777" w:rsidR="006A1B04" w:rsidRDefault="00000000">
            <w:r>
              <w:rPr>
                <w:color w:val="282828"/>
                <w:sz w:val="18"/>
              </w:rPr>
              <w:t>Lung disease needing oxygen or poor exercise tolerance</w:t>
            </w:r>
          </w:p>
        </w:tc>
      </w:tr>
      <w:tr w:rsidR="006A1B04" w14:paraId="5FDB0F45" w14:textId="77777777">
        <w:trPr>
          <w:jc w:val="center"/>
        </w:trPr>
        <w:tc>
          <w:tcPr>
            <w:tcW w:w="7128" w:type="dxa"/>
            <w:shd w:val="clear" w:color="auto" w:fill="EDFAF5"/>
          </w:tcPr>
          <w:p w14:paraId="557BEA7F" w14:textId="77777777" w:rsidR="006A1B04" w:rsidRDefault="00000000">
            <w:r>
              <w:rPr>
                <w:b/>
                <w:color w:val="0A4A38"/>
                <w:sz w:val="18"/>
              </w:rPr>
              <w:t>I</w:t>
            </w:r>
          </w:p>
        </w:tc>
        <w:tc>
          <w:tcPr>
            <w:tcW w:w="7128" w:type="dxa"/>
            <w:shd w:val="clear" w:color="auto" w:fill="FFFFFF"/>
          </w:tcPr>
          <w:p w14:paraId="0DDFDAD6" w14:textId="77777777" w:rsidR="006A1B04" w:rsidRDefault="00000000">
            <w:r>
              <w:rPr>
                <w:color w:val="282828"/>
                <w:sz w:val="18"/>
              </w:rPr>
              <w:t>In-flight equipment, oxygen, stretcher, or escort needed</w:t>
            </w:r>
          </w:p>
        </w:tc>
      </w:tr>
      <w:tr w:rsidR="006A1B04" w14:paraId="4C7060EE" w14:textId="77777777">
        <w:trPr>
          <w:jc w:val="center"/>
        </w:trPr>
        <w:tc>
          <w:tcPr>
            <w:tcW w:w="7128" w:type="dxa"/>
            <w:shd w:val="clear" w:color="auto" w:fill="EDFAF5"/>
          </w:tcPr>
          <w:p w14:paraId="71E5A780" w14:textId="77777777" w:rsidR="006A1B04" w:rsidRDefault="00000000">
            <w:r>
              <w:rPr>
                <w:b/>
                <w:color w:val="0A4A38"/>
                <w:sz w:val="18"/>
              </w:rPr>
              <w:t>N</w:t>
            </w:r>
          </w:p>
        </w:tc>
        <w:tc>
          <w:tcPr>
            <w:tcW w:w="7128" w:type="dxa"/>
            <w:shd w:val="clear" w:color="auto" w:fill="FFFFFF"/>
          </w:tcPr>
          <w:p w14:paraId="1257C6C0" w14:textId="77777777" w:rsidR="006A1B04" w:rsidRDefault="00000000">
            <w:r>
              <w:rPr>
                <w:color w:val="282828"/>
                <w:sz w:val="18"/>
              </w:rPr>
              <w:t>Neurology - new seizure, uncontrolled epilepsy, recent stroke/TIA</w:t>
            </w:r>
          </w:p>
        </w:tc>
      </w:tr>
      <w:tr w:rsidR="006A1B04" w14:paraId="5CC83EB3" w14:textId="77777777">
        <w:trPr>
          <w:jc w:val="center"/>
        </w:trPr>
        <w:tc>
          <w:tcPr>
            <w:tcW w:w="7128" w:type="dxa"/>
            <w:shd w:val="clear" w:color="auto" w:fill="EDFAF5"/>
          </w:tcPr>
          <w:p w14:paraId="0E43789C" w14:textId="77777777" w:rsidR="006A1B04" w:rsidRDefault="00000000">
            <w:r>
              <w:rPr>
                <w:b/>
                <w:color w:val="0A4A38"/>
                <w:sz w:val="18"/>
              </w:rPr>
              <w:t>E</w:t>
            </w:r>
          </w:p>
        </w:tc>
        <w:tc>
          <w:tcPr>
            <w:tcW w:w="7128" w:type="dxa"/>
            <w:shd w:val="clear" w:color="auto" w:fill="FFFFFF"/>
          </w:tcPr>
          <w:p w14:paraId="4D76AC99" w14:textId="77777777" w:rsidR="006A1B04" w:rsidRDefault="00000000">
            <w:r>
              <w:rPr>
                <w:color w:val="282828"/>
                <w:sz w:val="18"/>
              </w:rPr>
              <w:t>Expected delivery: pregnancy from 28 weeks needs documentation; late pregnancy may be refused</w:t>
            </w:r>
          </w:p>
        </w:tc>
      </w:tr>
    </w:tbl>
    <w:p w14:paraId="091A400F" w14:textId="77777777" w:rsidR="006A1B04" w:rsidRDefault="00000000">
      <w:pPr>
        <w:pStyle w:val="Heading2"/>
      </w:pPr>
      <w:r>
        <w:t>Additional considerations for patient advice</w:t>
      </w:r>
    </w:p>
    <w:p w14:paraId="4F18298F" w14:textId="77777777" w:rsidR="006A1B04" w:rsidRDefault="00000000">
      <w:pPr>
        <w:pStyle w:val="ListBullet"/>
      </w:pPr>
      <w:r>
        <w:t>Cabin altitude reduces oxygen availability; people with limited cardio-respiratory reserve may need pre-booked in-flight oxygen. Cabin crew can provide first aid but cannot provide nursing care or administer routine medication.</w:t>
      </w:r>
    </w:p>
    <w:p w14:paraId="6CFF2FEF" w14:textId="77777777" w:rsidR="006A1B04" w:rsidRDefault="00000000">
      <w:pPr>
        <w:pStyle w:val="ListBullet"/>
      </w:pPr>
      <w:r>
        <w:t>Trapped gas expands at cabin altitude. This matters after abdominal surgery, laparoscopy, colonoscopy, neurosurgery, pneumothorax, and intraocular gas procedures.</w:t>
      </w:r>
    </w:p>
    <w:p w14:paraId="14DECDA0" w14:textId="77777777" w:rsidR="006A1B04" w:rsidRDefault="00000000">
      <w:pPr>
        <w:pStyle w:val="ListBullet"/>
      </w:pPr>
      <w:r>
        <w:t>Carry essential medication, rescue medication, inhalers, GTN, insulin, and medical devices in hand luggage with prescription/doctor note where helpful. Pack extra in case of delays.</w:t>
      </w:r>
    </w:p>
    <w:p w14:paraId="428338E2" w14:textId="77777777" w:rsidR="006A1B04" w:rsidRDefault="00000000">
      <w:pPr>
        <w:pStyle w:val="ListBullet"/>
      </w:pPr>
      <w:r>
        <w:t>For DVT risk reduction: move regularly, do calf/ankle exercises, avoid dehydration, wear loose clothing. Compression stockings or anticoagulation should be individualised for higher-risk travellers.</w:t>
      </w:r>
    </w:p>
    <w:p w14:paraId="3F2A1410" w14:textId="77777777" w:rsidR="006A1B04" w:rsidRDefault="00000000">
      <w:pPr>
        <w:pStyle w:val="ListBullet"/>
      </w:pPr>
      <w:r>
        <w:t>Use MEDIF/airline medical clearance when fitness is uncertain, oxygen/equipment is required, there has been recent illness/surgery/admission, or the airline asks for it.</w:t>
      </w:r>
    </w:p>
    <w:p w14:paraId="4C507B1C" w14:textId="77777777" w:rsidR="006A1B04" w:rsidRDefault="00000000">
      <w:pPr>
        <w:pStyle w:val="Heading2"/>
      </w:pPr>
      <w:r>
        <w:t>Main sources checked</w:t>
      </w:r>
    </w:p>
    <w:p w14:paraId="468FBE15" w14:textId="77777777" w:rsidR="006A1B04" w:rsidRDefault="00000000">
      <w:pPr>
        <w:pStyle w:val="ListBullet"/>
      </w:pPr>
      <w:r>
        <w:t>UK Civil Aviation Authority. Guidance for health professionals: Assessing fitness to fly; Cardiovascular disease; Respiratory disease; Haematological disorders; Neurology; Pregnancy; Psychiatric conditions; Surgical conditions. Accessed 10 May 2026.</w:t>
      </w:r>
    </w:p>
    <w:p w14:paraId="137C0E76" w14:textId="77777777" w:rsidR="006A1B04" w:rsidRDefault="00000000">
      <w:pPr>
        <w:pStyle w:val="ListBullet"/>
      </w:pPr>
      <w:r>
        <w:t>British Airways. Medical conditions and pregnancy / Passenger Medical Clearance Unit guidance. Accessed 10 May 2026.</w:t>
      </w:r>
    </w:p>
    <w:p w14:paraId="19438EC0" w14:textId="77777777" w:rsidR="006A1B04" w:rsidRDefault="00000000">
      <w:pPr>
        <w:pStyle w:val="ListBullet"/>
      </w:pPr>
      <w:r>
        <w:t>NICE Clinical Knowledge Summaries. DVT prevention for travellers. Accessed 10 May 2026.</w:t>
      </w:r>
    </w:p>
    <w:p w14:paraId="4FC812F9" w14:textId="77777777" w:rsidR="006A1B04" w:rsidRDefault="00000000">
      <w:pPr>
        <w:pStyle w:val="ListBullet"/>
      </w:pPr>
      <w:r>
        <w:t>British Thoracic Society. Clinical Statement on air travel for passengers with respiratory disease, Thorax 2022.</w:t>
      </w:r>
    </w:p>
    <w:p w14:paraId="498CAF47" w14:textId="77777777" w:rsidR="006A1B04" w:rsidRDefault="006A1B04"/>
    <w:p w14:paraId="352D01F2" w14:textId="77777777" w:rsidR="006A1B04" w:rsidRDefault="00000000">
      <w:r>
        <w:rPr>
          <w:b/>
        </w:rPr>
        <w:t xml:space="preserve">Disclaimer: </w:t>
      </w:r>
      <w:r>
        <w:t>This is a teaching and GP quick-reference resource, not an airline clearance certificate. Airline requirements vary and can be stricter than clinical guidance. Check the relevant airline medical clearance team and current national guidance for individual cases.</w:t>
      </w:r>
    </w:p>
    <w:sectPr w:rsidR="006A1B04" w:rsidSect="005F663A">
      <w:pgSz w:w="12240" w:h="15840"/>
      <w:pgMar w:top="792"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92977904">
    <w:abstractNumId w:val="8"/>
  </w:num>
  <w:num w:numId="2" w16cid:durableId="1435174654">
    <w:abstractNumId w:val="6"/>
  </w:num>
  <w:num w:numId="3" w16cid:durableId="267542041">
    <w:abstractNumId w:val="5"/>
  </w:num>
  <w:num w:numId="4" w16cid:durableId="607084290">
    <w:abstractNumId w:val="4"/>
  </w:num>
  <w:num w:numId="5" w16cid:durableId="610016111">
    <w:abstractNumId w:val="7"/>
  </w:num>
  <w:num w:numId="6" w16cid:durableId="1598320598">
    <w:abstractNumId w:val="3"/>
  </w:num>
  <w:num w:numId="7" w16cid:durableId="1780106151">
    <w:abstractNumId w:val="2"/>
  </w:num>
  <w:num w:numId="8" w16cid:durableId="1973048715">
    <w:abstractNumId w:val="1"/>
  </w:num>
  <w:num w:numId="9" w16cid:durableId="2029020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F663A"/>
    <w:rsid w:val="006A1B04"/>
    <w:rsid w:val="00AA1D8D"/>
    <w:rsid w:val="00B47730"/>
    <w:rsid w:val="00CB0664"/>
    <w:rsid w:val="00D179BA"/>
    <w:rsid w:val="00FC693F"/>
    <w:rsid w:val="00FF55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EB2CA3"/>
  <w14:defaultImageDpi w14:val="300"/>
  <w15:docId w15:val="{B1E35874-FB22-4753-948A-3E142D927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A4A38"/>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A4A38"/>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A4A3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1158</Words>
  <Characters>7031</Characters>
  <Application>Microsoft Office Word</Application>
  <DocSecurity>0</DocSecurity>
  <Lines>119</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contraindications to air travel - updated UK GP guide</dc:title>
  <dc:subject/>
  <dc:creator>python-docx</dc:creator>
  <cp:keywords/>
  <dc:description>generated by python-docx</dc:description>
  <cp:lastModifiedBy>Ramesh Mehay</cp:lastModifiedBy>
  <cp:revision>4</cp:revision>
  <dcterms:created xsi:type="dcterms:W3CDTF">2026-05-10T18:16:00Z</dcterms:created>
  <dcterms:modified xsi:type="dcterms:W3CDTF">2026-05-10T18:17:00Z</dcterms:modified>
  <cp:category/>
</cp:coreProperties>
</file>