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DB061E" w14:paraId="23D85134" w14:textId="77777777">
        <w:trPr>
          <w:jc w:val="center"/>
        </w:trPr>
        <w:tc>
          <w:tcPr>
            <w:tcW w:w="9029" w:type="dxa"/>
            <w:shd w:val="clear" w:color="auto" w:fill="E0651F"/>
            <w:vAlign w:val="center"/>
          </w:tcPr>
          <w:p w14:paraId="121D69A3" w14:textId="77777777" w:rsidR="00DB06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0D6A5953" w14:textId="77777777" w:rsidR="00DB06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Alcohol Knowledge Quiz</w:t>
            </w:r>
          </w:p>
          <w:p w14:paraId="43F18717" w14:textId="77777777" w:rsidR="00DB061E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Self-Assessment for GP Trainees · Bradford VTS · May 2026</w:t>
            </w:r>
          </w:p>
        </w:tc>
      </w:tr>
    </w:tbl>
    <w:p w14:paraId="3CAFF52F" w14:textId="77777777" w:rsidR="00DB061E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5C08F8" wp14:editId="1364ED5B">
            <wp:simplePos x="0" y="0"/>
            <wp:positionH relativeFrom="column">
              <wp:posOffset>3824287</wp:posOffset>
            </wp:positionH>
            <wp:positionV relativeFrom="paragraph">
              <wp:posOffset>76200</wp:posOffset>
            </wp:positionV>
            <wp:extent cx="194310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388" y="21459"/>
                <wp:lineTo x="213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DD5E1" w14:textId="77777777" w:rsidR="00DB061E" w:rsidRDefault="00000000">
      <w:pPr>
        <w:jc w:val="center"/>
      </w:pPr>
      <w:r>
        <w:rPr>
          <w:i/>
          <w:color w:val="606060"/>
          <w:sz w:val="18"/>
        </w:rPr>
        <w:t>Test your knowledge of alcohol misuse, screening, and management. Answers updated to current NICE/CMO 2016 guidance.</w:t>
      </w:r>
    </w:p>
    <w:p w14:paraId="3BE2EF5B" w14:textId="77777777" w:rsidR="00DB061E" w:rsidRDefault="00DB061E"/>
    <w:p w14:paraId="0C054F01" w14:textId="77777777" w:rsidR="00DB06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How to use this quiz</w:t>
      </w:r>
    </w:p>
    <w:p w14:paraId="42B47DC7" w14:textId="77777777" w:rsidR="00DB061E" w:rsidRDefault="00000000">
      <w:pPr>
        <w:spacing w:before="40" w:after="80"/>
      </w:pPr>
      <w:r>
        <w:rPr>
          <w:rFonts w:ascii="Calibri" w:hAnsi="Calibri"/>
        </w:rPr>
        <w:t>This quiz is designed for GP trainees preparing for the AKT or SCA exam, or as a teaching tool for tutorial sessions. Work through the questions, then check your answers. All answers have been updated to current NICE (CG115, CG100) and CMO 2016 guidance.</w:t>
      </w:r>
    </w:p>
    <w:p w14:paraId="214A1FC6" w14:textId="77777777" w:rsidR="00DB06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Part A: Factual questions (AKT style)</w:t>
      </w:r>
    </w:p>
    <w:p w14:paraId="33B1B8A9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Q1. </w:t>
      </w:r>
      <w:r>
        <w:rPr>
          <w:rFonts w:ascii="Calibri" w:hAnsi="Calibri"/>
        </w:rPr>
        <w:t>What is the current Chief Medical Officer's low-risk drinking guideline for men?</w:t>
      </w:r>
    </w:p>
    <w:p w14:paraId="4405FB0B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14 units/week  B) 21 units/week  C) 28 units/week  D) 7 units/week</w:t>
      </w:r>
    </w:p>
    <w:p w14:paraId="347CB20F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Q2. </w:t>
      </w:r>
      <w:r>
        <w:rPr>
          <w:rFonts w:ascii="Calibri" w:hAnsi="Calibri"/>
        </w:rPr>
        <w:t>What AUDIT score suggests possible alcohol dependence and the need for specialist assessment?</w:t>
      </w:r>
    </w:p>
    <w:p w14:paraId="2EC7B3DB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≥8  B) ≥15  C) ≥20  D) ≥35</w:t>
      </w:r>
    </w:p>
    <w:p w14:paraId="3E4B9A32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Q3. </w:t>
      </w:r>
      <w:r>
        <w:rPr>
          <w:rFonts w:ascii="Calibri" w:hAnsi="Calibri"/>
        </w:rPr>
        <w:t>Which medication is first-line for community alcohol detoxification in the UK?</w:t>
      </w:r>
    </w:p>
    <w:p w14:paraId="75674E7F" w14:textId="77777777" w:rsidR="00DB061E" w:rsidRPr="0005611E" w:rsidRDefault="00000000">
      <w:pPr>
        <w:ind w:left="567"/>
        <w:rPr>
          <w:lang w:val="it-IT"/>
        </w:rPr>
      </w:pPr>
      <w:r w:rsidRPr="0005611E">
        <w:rPr>
          <w:rFonts w:ascii="Calibri" w:hAnsi="Calibri"/>
          <w:i/>
          <w:color w:val="404040"/>
          <w:sz w:val="20"/>
          <w:lang w:val="it-IT"/>
        </w:rPr>
        <w:t xml:space="preserve">A) </w:t>
      </w:r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Diazepam  B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Chlormethiazole  C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spellStart"/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Chlordiazepoxide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 D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Lorazepam</w:t>
      </w:r>
      <w:proofErr w:type="spellEnd"/>
    </w:p>
    <w:p w14:paraId="173B5247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Q4. </w:t>
      </w:r>
      <w:r>
        <w:rPr>
          <w:rFonts w:ascii="Calibri" w:hAnsi="Calibri"/>
        </w:rPr>
        <w:t>A patient has stopped drinking alcohol abruptly after 30 years of heavy daily drinking. At what time point is the risk of withdrawal seizures greatest?</w:t>
      </w:r>
    </w:p>
    <w:p w14:paraId="59D0363F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0–6 hours  B) 6–24 hours  C) 24–48 hours  D) 72–96 hours</w:t>
      </w:r>
    </w:p>
    <w:p w14:paraId="23BE0187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Q5. </w:t>
      </w:r>
      <w:r>
        <w:rPr>
          <w:rFonts w:ascii="Calibri" w:hAnsi="Calibri"/>
        </w:rPr>
        <w:t>Which vitamin must be prescribed to all dependent drinkers undergoing alcohol detoxification to prevent Wernicke's encephalopathy?</w:t>
      </w:r>
    </w:p>
    <w:p w14:paraId="4B4D6E6F" w14:textId="77777777" w:rsidR="00DB061E" w:rsidRPr="0005611E" w:rsidRDefault="00000000">
      <w:pPr>
        <w:ind w:left="567"/>
        <w:rPr>
          <w:lang w:val="it-IT"/>
        </w:rPr>
      </w:pPr>
      <w:r w:rsidRPr="0005611E">
        <w:rPr>
          <w:rFonts w:ascii="Calibri" w:hAnsi="Calibri"/>
          <w:i/>
          <w:color w:val="404040"/>
          <w:sz w:val="20"/>
          <w:lang w:val="it-IT"/>
        </w:rPr>
        <w:t xml:space="preserve">A) 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Vitamin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</w:t>
      </w:r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C  B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Vitamin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</w:t>
      </w:r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D  C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Thiamine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(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Vitamin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B1</w:t>
      </w:r>
      <w:proofErr w:type="gramStart"/>
      <w:r w:rsidRPr="0005611E">
        <w:rPr>
          <w:rFonts w:ascii="Calibri" w:hAnsi="Calibri"/>
          <w:i/>
          <w:color w:val="404040"/>
          <w:sz w:val="20"/>
          <w:lang w:val="it-IT"/>
        </w:rPr>
        <w:t>)  D</w:t>
      </w:r>
      <w:proofErr w:type="gram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) </w:t>
      </w:r>
      <w:proofErr w:type="spellStart"/>
      <w:r w:rsidRPr="0005611E">
        <w:rPr>
          <w:rFonts w:ascii="Calibri" w:hAnsi="Calibri"/>
          <w:i/>
          <w:color w:val="404040"/>
          <w:sz w:val="20"/>
          <w:lang w:val="it-IT"/>
        </w:rPr>
        <w:t>Folic</w:t>
      </w:r>
      <w:proofErr w:type="spellEnd"/>
      <w:r w:rsidRPr="0005611E">
        <w:rPr>
          <w:rFonts w:ascii="Calibri" w:hAnsi="Calibri"/>
          <w:i/>
          <w:color w:val="404040"/>
          <w:sz w:val="20"/>
          <w:lang w:val="it-IT"/>
        </w:rPr>
        <w:t xml:space="preserve"> acid</w:t>
      </w:r>
    </w:p>
    <w:p w14:paraId="749282B8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Q6. </w:t>
      </w:r>
      <w:r>
        <w:rPr>
          <w:rFonts w:ascii="Calibri" w:hAnsi="Calibri"/>
        </w:rPr>
        <w:t>The classic triad of Wernicke's encephalopathy consists of:</w:t>
      </w:r>
    </w:p>
    <w:p w14:paraId="33ADCA5A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Jaundice, ascites, spider naevi  B) Ataxia, ophthalmoplegia, confusion  C) Tremor, hallucinations, hypertension  D) Neuropathy, cardiomyopathy, cirrhosis</w:t>
      </w:r>
    </w:p>
    <w:p w14:paraId="2D389BC3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lastRenderedPageBreak/>
        <w:t xml:space="preserve">Q7. </w:t>
      </w:r>
      <w:r>
        <w:rPr>
          <w:rFonts w:ascii="Calibri" w:hAnsi="Calibri"/>
        </w:rPr>
        <w:t>What is the correct starting dose of acamprosate in a patient weighing 70kg after successful alcohol withdrawal?</w:t>
      </w:r>
    </w:p>
    <w:p w14:paraId="6FBC631A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333mg once daily  B) 333mg three times daily  C) 666mg three times daily  D) 1000mg twice daily</w:t>
      </w:r>
    </w:p>
    <w:p w14:paraId="2932BF6D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Q8. </w:t>
      </w:r>
      <w:r>
        <w:rPr>
          <w:rFonts w:ascii="Calibri" w:hAnsi="Calibri"/>
        </w:rPr>
        <w:t>NICE guidance states that antidepressants should NOT be prescribed routinely for alcohol misuse alone. After how many weeks of abstinence should you reassess mood before considering antidepressants?</w:t>
      </w:r>
    </w:p>
    <w:p w14:paraId="1AE6907E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1–2 weeks  B) 3–4 weeks  C) 6–8 weeks  D) 12 weeks</w:t>
      </w:r>
    </w:p>
    <w:p w14:paraId="1A41E7B9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Q9. </w:t>
      </w:r>
      <w:r>
        <w:rPr>
          <w:rFonts w:ascii="Calibri" w:hAnsi="Calibri"/>
        </w:rPr>
        <w:t>A patient is prescribed naltrexone for alcohol relapse prevention. What is the most important contraindication to check before prescribing?</w:t>
      </w:r>
    </w:p>
    <w:p w14:paraId="6D6375A7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Hypertension  B) Concurrent opioid use  C) Renal impairment  D) Diabetes</w:t>
      </w:r>
    </w:p>
    <w:p w14:paraId="1BA57285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Q10. </w:t>
      </w:r>
      <w:r>
        <w:rPr>
          <w:rFonts w:ascii="Calibri" w:hAnsi="Calibri"/>
        </w:rPr>
        <w:t>Nalmefene (Selincro) differs from naltrexone in that it is:</w:t>
      </w:r>
    </w:p>
    <w:p w14:paraId="35270CB1" w14:textId="77777777" w:rsidR="00DB061E" w:rsidRDefault="00000000">
      <w:pPr>
        <w:ind w:left="567"/>
      </w:pPr>
      <w:r>
        <w:rPr>
          <w:rFonts w:ascii="Calibri" w:hAnsi="Calibri"/>
          <w:i/>
          <w:color w:val="404040"/>
          <w:sz w:val="20"/>
        </w:rPr>
        <w:t>A) Given once daily regardless of drinking plans  B) Taken as required before anticipated drinking, to reduce consumption  C) Used only during acute alcohol withdrawal  D) A first-line treatment for abstinence maintenance</w:t>
      </w:r>
    </w:p>
    <w:p w14:paraId="361EBADE" w14:textId="77777777" w:rsidR="00DB06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Part B: Short answer questions (SCA style)</w:t>
      </w:r>
    </w:p>
    <w:p w14:paraId="53F3A4F3" w14:textId="7777777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Q11. </w:t>
      </w:r>
      <w:r>
        <w:rPr>
          <w:rFonts w:ascii="Calibri" w:hAnsi="Calibri"/>
        </w:rPr>
        <w:t>A patient tells you: 'I drink about 3 glasses of wine most evenings.' Calculate their approximate weekly unit intake and state which AUDIT risk category they fall into.</w:t>
      </w:r>
    </w:p>
    <w:p w14:paraId="53647C68" w14:textId="77777777" w:rsidR="0005611E" w:rsidRDefault="0005611E">
      <w:pPr>
        <w:spacing w:before="160"/>
      </w:pPr>
    </w:p>
    <w:p w14:paraId="3009A4E1" w14:textId="2A2E75A8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Q12. </w:t>
      </w:r>
      <w:r>
        <w:rPr>
          <w:rFonts w:ascii="Calibri" w:hAnsi="Calibri"/>
        </w:rPr>
        <w:t>Describe the FRAMES approach to brief intervention. Give one example phrase for each element.</w:t>
      </w:r>
    </w:p>
    <w:p w14:paraId="292922F2" w14:textId="77777777" w:rsidR="0005611E" w:rsidRDefault="0005611E">
      <w:pPr>
        <w:spacing w:before="160"/>
      </w:pPr>
    </w:p>
    <w:p w14:paraId="229B4A79" w14:textId="0E2E8175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Q13. </w:t>
      </w:r>
      <w:r>
        <w:rPr>
          <w:rFonts w:ascii="Calibri" w:hAnsi="Calibri"/>
        </w:rPr>
        <w:t>A 52-year-old man presents wanting to stop drinking. He drinks 30 units/day, has a SADQ score of 35, and lives alone. What is your management plan?</w:t>
      </w:r>
    </w:p>
    <w:p w14:paraId="4E711374" w14:textId="77777777" w:rsidR="0005611E" w:rsidRDefault="0005611E">
      <w:pPr>
        <w:spacing w:before="160"/>
      </w:pPr>
    </w:p>
    <w:p w14:paraId="39284FE0" w14:textId="63042EF7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Q14. </w:t>
      </w:r>
      <w:r>
        <w:rPr>
          <w:rFonts w:ascii="Calibri" w:hAnsi="Calibri"/>
        </w:rPr>
        <w:t>A patient is prescribed chlordiazepoxide for a community alcohol detox. List THREE things you must do before starting the detox.</w:t>
      </w:r>
    </w:p>
    <w:p w14:paraId="56CC0183" w14:textId="77777777" w:rsidR="0005611E" w:rsidRDefault="0005611E">
      <w:pPr>
        <w:spacing w:before="160"/>
      </w:pPr>
    </w:p>
    <w:p w14:paraId="265F02F2" w14:textId="769F42A1" w:rsidR="00DB061E" w:rsidRDefault="00000000">
      <w:pPr>
        <w:spacing w:before="160"/>
      </w:pPr>
      <w:r>
        <w:rPr>
          <w:rFonts w:ascii="Calibri" w:hAnsi="Calibri"/>
          <w:b/>
          <w:color w:val="1A3A5C"/>
        </w:rPr>
        <w:t xml:space="preserve">Q15. </w:t>
      </w:r>
      <w:r>
        <w:rPr>
          <w:rFonts w:ascii="Calibri" w:hAnsi="Calibri"/>
        </w:rPr>
        <w:t>You have prescribed disulfiram to a patient who has been abstinent for 2 months. They attend with a fever, feeling generally unwell, and mildly jaundiced. What should you do?</w:t>
      </w:r>
    </w:p>
    <w:p w14:paraId="44CFE55F" w14:textId="77777777" w:rsidR="0005611E" w:rsidRDefault="0005611E">
      <w:pPr>
        <w:spacing w:before="240" w:after="80"/>
      </w:pPr>
    </w:p>
    <w:p w14:paraId="5A5E94B1" w14:textId="77777777" w:rsidR="0005611E" w:rsidRDefault="0005611E">
      <w:pPr>
        <w:rPr>
          <w:rFonts w:ascii="Calibri" w:hAnsi="Calibri"/>
          <w:b/>
          <w:color w:val="1A3A5C"/>
          <w:sz w:val="32"/>
        </w:rPr>
      </w:pPr>
      <w:r>
        <w:rPr>
          <w:rFonts w:ascii="Calibri" w:hAnsi="Calibri"/>
          <w:b/>
          <w:color w:val="1A3A5C"/>
          <w:sz w:val="32"/>
        </w:rPr>
        <w:br w:type="page"/>
      </w:r>
    </w:p>
    <w:p w14:paraId="3236C786" w14:textId="51057B78" w:rsidR="00DB061E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lastRenderedPageBreak/>
        <w:t>Answers — Part A</w:t>
      </w:r>
    </w:p>
    <w:p w14:paraId="7A9129DB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A1. A — 14 units/week. </w:t>
      </w:r>
      <w:r>
        <w:rPr>
          <w:rFonts w:ascii="Calibri" w:hAnsi="Calibri"/>
          <w:sz w:val="20"/>
        </w:rPr>
        <w:t>CMO 2016 updated guidance: ≤14 units/week for BOTH men and women (not the old 21/14). Spread over 3+ days.</w:t>
      </w:r>
    </w:p>
    <w:p w14:paraId="2DFFB005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A2. C — ≥20. </w:t>
      </w:r>
      <w:r>
        <w:rPr>
          <w:rFonts w:ascii="Calibri" w:hAnsi="Calibri"/>
          <w:sz w:val="20"/>
        </w:rPr>
        <w:t>AUDIT ≥20 = possible dependence. Refer for specialist assessment. Brief intervention is insufficient for this group.</w:t>
      </w:r>
    </w:p>
    <w:p w14:paraId="4510743A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A3. C — Chlordiazepoxide. </w:t>
      </w:r>
      <w:r>
        <w:rPr>
          <w:rFonts w:ascii="Calibri" w:hAnsi="Calibri"/>
          <w:sz w:val="20"/>
        </w:rPr>
        <w:t>Chlordiazepoxide is NICE/BNF first-line for community detox. Chlormethiazole is no longer recommended for outpatient use.</w:t>
      </w:r>
    </w:p>
    <w:p w14:paraId="2347A8B1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A4. C — 24–48 hours. </w:t>
      </w:r>
      <w:r>
        <w:rPr>
          <w:rFonts w:ascii="Calibri" w:hAnsi="Calibri"/>
          <w:sz w:val="20"/>
        </w:rPr>
        <w:t>Seizure risk peaks at 24–48h. DTs peak at 48–72h. Minor symptoms begin at 6–12h.</w:t>
      </w:r>
    </w:p>
    <w:p w14:paraId="0F1F5D0E" w14:textId="77777777" w:rsidR="00DB061E" w:rsidRDefault="00000000">
      <w:pPr>
        <w:spacing w:before="120"/>
      </w:pPr>
      <w:r w:rsidRPr="0005611E">
        <w:rPr>
          <w:rFonts w:ascii="Calibri" w:hAnsi="Calibri"/>
          <w:b/>
          <w:color w:val="2E7D32"/>
          <w:lang w:val="it-IT"/>
        </w:rPr>
        <w:t xml:space="preserve">A5. C — </w:t>
      </w:r>
      <w:proofErr w:type="spellStart"/>
      <w:r w:rsidRPr="0005611E">
        <w:rPr>
          <w:rFonts w:ascii="Calibri" w:hAnsi="Calibri"/>
          <w:b/>
          <w:color w:val="2E7D32"/>
          <w:lang w:val="it-IT"/>
        </w:rPr>
        <w:t>Thiamine</w:t>
      </w:r>
      <w:proofErr w:type="spellEnd"/>
      <w:r w:rsidRPr="0005611E">
        <w:rPr>
          <w:rFonts w:ascii="Calibri" w:hAnsi="Calibri"/>
          <w:b/>
          <w:color w:val="2E7D32"/>
          <w:lang w:val="it-IT"/>
        </w:rPr>
        <w:t xml:space="preserve"> (</w:t>
      </w:r>
      <w:proofErr w:type="spellStart"/>
      <w:r w:rsidRPr="0005611E">
        <w:rPr>
          <w:rFonts w:ascii="Calibri" w:hAnsi="Calibri"/>
          <w:b/>
          <w:color w:val="2E7D32"/>
          <w:lang w:val="it-IT"/>
        </w:rPr>
        <w:t>Vitamin</w:t>
      </w:r>
      <w:proofErr w:type="spellEnd"/>
      <w:r w:rsidRPr="0005611E">
        <w:rPr>
          <w:rFonts w:ascii="Calibri" w:hAnsi="Calibri"/>
          <w:b/>
          <w:color w:val="2E7D32"/>
          <w:lang w:val="it-IT"/>
        </w:rPr>
        <w:t xml:space="preserve"> B1). </w:t>
      </w:r>
      <w:r>
        <w:rPr>
          <w:rFonts w:ascii="Calibri" w:hAnsi="Calibri"/>
          <w:sz w:val="20"/>
        </w:rPr>
        <w:t>Thiamine prevents Wernicke's encephalopathy. Give oral thiamine 100mg TDS to all harmful/dependent drinkers. Use Pabrinex IM/IV if at high risk.</w:t>
      </w:r>
    </w:p>
    <w:p w14:paraId="414191E4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A6. B — Ataxia, ophthalmoplegia, confusion. </w:t>
      </w:r>
      <w:r>
        <w:rPr>
          <w:rFonts w:ascii="Calibri" w:hAnsi="Calibri"/>
          <w:sz w:val="20"/>
        </w:rPr>
        <w:t>Only 10% of Wernicke's have all three. Any one feature in a drinker = treat immediately with IV Pabrinex + 999.</w:t>
      </w:r>
    </w:p>
    <w:p w14:paraId="0B86AD53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A7. C — 666mg three times daily. </w:t>
      </w:r>
      <w:r>
        <w:rPr>
          <w:rFonts w:ascii="Calibri" w:hAnsi="Calibri"/>
          <w:sz w:val="20"/>
        </w:rPr>
        <w:t>Acamprosate: 666mg TDS for patients ≥60kg. 4 tablets/day for &lt;60kg (666mg morning, 333mg noon, 333mg evening).</w:t>
      </w:r>
    </w:p>
    <w:p w14:paraId="48B4064B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A8. B — 3–4 weeks. </w:t>
      </w:r>
      <w:r>
        <w:rPr>
          <w:rFonts w:ascii="Calibri" w:hAnsi="Calibri"/>
          <w:sz w:val="20"/>
        </w:rPr>
        <w:t>NICE CG115: Treat alcohol first. If depression/anxiety persists after 3–4 weeks of abstinence, then assess and consider treatment.</w:t>
      </w:r>
    </w:p>
    <w:p w14:paraId="3D624D7A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A9. B — Concurrent opioid use. </w:t>
      </w:r>
      <w:r>
        <w:rPr>
          <w:rFonts w:ascii="Calibri" w:hAnsi="Calibri"/>
          <w:sz w:val="20"/>
        </w:rPr>
        <w:t>Naltrexone is an opioid antagonist. It will precipitate acute opioid withdrawal in anyone on opioids (including codeine, tramadol). Always screen.</w:t>
      </w:r>
    </w:p>
    <w:p w14:paraId="7F43202D" w14:textId="77777777" w:rsidR="00DB061E" w:rsidRDefault="00000000">
      <w:pPr>
        <w:spacing w:before="120"/>
      </w:pPr>
      <w:r>
        <w:rPr>
          <w:rFonts w:ascii="Calibri" w:hAnsi="Calibri"/>
          <w:b/>
          <w:color w:val="2E7D32"/>
        </w:rPr>
        <w:t xml:space="preserve">A10. B — Taken as required before anticipated drinking, to reduce consumption. </w:t>
      </w:r>
      <w:r>
        <w:rPr>
          <w:rFonts w:ascii="Calibri" w:hAnsi="Calibri"/>
          <w:sz w:val="20"/>
        </w:rPr>
        <w:t>Nalmefene is PRN (not daily). It's for REDUCING consumption in those who cannot achieve abstinence — not for maintaining abstinence post-detox.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DB061E" w14:paraId="6B7BA8DB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4D365CE7" w14:textId="77777777" w:rsidR="00DB061E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Disclaimer</w:t>
            </w:r>
          </w:p>
          <w:p w14:paraId="3996DBD1" w14:textId="77777777" w:rsidR="00DB061E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0209C1CA" w14:textId="77777777" w:rsidR="00DB061E" w:rsidRDefault="00DB061E"/>
    <w:sectPr w:rsidR="00DB061E" w:rsidSect="00034616">
      <w:footerReference w:type="default" r:id="rId9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4F4A" w14:textId="77777777" w:rsidR="000F5B88" w:rsidRDefault="000F5B88">
      <w:pPr>
        <w:spacing w:after="0" w:line="240" w:lineRule="auto"/>
      </w:pPr>
      <w:r>
        <w:separator/>
      </w:r>
    </w:p>
  </w:endnote>
  <w:endnote w:type="continuationSeparator" w:id="0">
    <w:p w14:paraId="3CEC2DE4" w14:textId="77777777" w:rsidR="000F5B88" w:rsidRDefault="000F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BAE6" w14:textId="77777777" w:rsidR="00DB061E" w:rsidRDefault="00000000">
    <w:pPr>
      <w:pStyle w:val="Footer"/>
      <w:jc w:val="center"/>
    </w:pPr>
    <w:r>
      <w:rPr>
        <w:rFonts w:ascii="Calibri" w:hAnsi="Calibri"/>
        <w:color w:val="808080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CCD0" w14:textId="77777777" w:rsidR="000F5B88" w:rsidRDefault="000F5B88">
      <w:pPr>
        <w:spacing w:after="0" w:line="240" w:lineRule="auto"/>
      </w:pPr>
      <w:r>
        <w:separator/>
      </w:r>
    </w:p>
  </w:footnote>
  <w:footnote w:type="continuationSeparator" w:id="0">
    <w:p w14:paraId="450C70E6" w14:textId="77777777" w:rsidR="000F5B88" w:rsidRDefault="000F5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846153">
    <w:abstractNumId w:val="8"/>
  </w:num>
  <w:num w:numId="2" w16cid:durableId="1016805308">
    <w:abstractNumId w:val="6"/>
  </w:num>
  <w:num w:numId="3" w16cid:durableId="439226756">
    <w:abstractNumId w:val="5"/>
  </w:num>
  <w:num w:numId="4" w16cid:durableId="650721266">
    <w:abstractNumId w:val="4"/>
  </w:num>
  <w:num w:numId="5" w16cid:durableId="44332028">
    <w:abstractNumId w:val="7"/>
  </w:num>
  <w:num w:numId="6" w16cid:durableId="544021239">
    <w:abstractNumId w:val="3"/>
  </w:num>
  <w:num w:numId="7" w16cid:durableId="1214196869">
    <w:abstractNumId w:val="2"/>
  </w:num>
  <w:num w:numId="8" w16cid:durableId="1163004675">
    <w:abstractNumId w:val="1"/>
  </w:num>
  <w:num w:numId="9" w16cid:durableId="168382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11E"/>
    <w:rsid w:val="0006063C"/>
    <w:rsid w:val="000F5B88"/>
    <w:rsid w:val="0015074B"/>
    <w:rsid w:val="0029639D"/>
    <w:rsid w:val="00326F90"/>
    <w:rsid w:val="00395D51"/>
    <w:rsid w:val="00AA1D8D"/>
    <w:rsid w:val="00B47730"/>
    <w:rsid w:val="00CB0664"/>
    <w:rsid w:val="00DB06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4C54CA"/>
  <w14:defaultImageDpi w14:val="300"/>
  <w15:docId w15:val="{95928A3D-ED8C-45C8-AC9F-F3CD90F5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4465</Characters>
  <Application>Microsoft Office Word</Application>
  <DocSecurity>0</DocSecurity>
  <Lines>74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2013-12-23T23:15:00Z</dcterms:created>
  <dcterms:modified xsi:type="dcterms:W3CDTF">2026-06-26T12:44:00Z</dcterms:modified>
  <cp:category/>
</cp:coreProperties>
</file>