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6FB2" w:rsidRDefault="00646FB2" w:rsidP="00646FB2">
      <w:pPr>
        <w:pStyle w:val="Title"/>
        <w:jc w:val="center"/>
      </w:pPr>
      <w:r>
        <w:t>SMOKING CESSATION</w:t>
      </w:r>
    </w:p>
    <w:p w:rsidR="00646FB2" w:rsidRDefault="00646FB2" w:rsidP="00646FB2">
      <w:pPr>
        <w:jc w:val="both"/>
      </w:pPr>
    </w:p>
    <w:p w:rsidR="00646FB2" w:rsidRDefault="00646FB2" w:rsidP="00646FB2">
      <w:pPr>
        <w:jc w:val="both"/>
        <w:rPr>
          <w:b/>
        </w:rPr>
      </w:pPr>
      <w:r>
        <w:rPr>
          <w:b/>
        </w:rPr>
        <w:t xml:space="preserve">What treatments are available? </w:t>
      </w:r>
    </w:p>
    <w:p w:rsidR="00646FB2" w:rsidRDefault="00646FB2" w:rsidP="00646FB2">
      <w:pPr>
        <w:jc w:val="both"/>
      </w:pPr>
      <w:r>
        <w:t xml:space="preserve">There are 3 approved medications to help with stopping smoking: </w:t>
      </w:r>
    </w:p>
    <w:p w:rsidR="00646FB2" w:rsidRDefault="00646FB2" w:rsidP="00646FB2">
      <w:pPr>
        <w:pStyle w:val="ListParagraph"/>
        <w:numPr>
          <w:ilvl w:val="0"/>
          <w:numId w:val="1"/>
        </w:numPr>
        <w:jc w:val="both"/>
      </w:pPr>
      <w:r>
        <w:t xml:space="preserve">Nicotine Replacement Therapy (NRT), </w:t>
      </w:r>
    </w:p>
    <w:p w:rsidR="00646FB2" w:rsidRDefault="00646FB2" w:rsidP="00646FB2">
      <w:pPr>
        <w:pStyle w:val="ListParagraph"/>
        <w:numPr>
          <w:ilvl w:val="0"/>
          <w:numId w:val="1"/>
        </w:numPr>
        <w:jc w:val="both"/>
      </w:pPr>
      <w:r>
        <w:t>varenicline (</w:t>
      </w:r>
      <w:proofErr w:type="spellStart"/>
      <w:r>
        <w:t>Champix</w:t>
      </w:r>
      <w:proofErr w:type="spellEnd"/>
      <w:r>
        <w:t xml:space="preserve">©) or </w:t>
      </w:r>
    </w:p>
    <w:p w:rsidR="00646FB2" w:rsidRDefault="00646FB2" w:rsidP="00646FB2">
      <w:pPr>
        <w:pStyle w:val="ListParagraph"/>
        <w:numPr>
          <w:ilvl w:val="0"/>
          <w:numId w:val="1"/>
        </w:numPr>
        <w:jc w:val="both"/>
      </w:pPr>
      <w:r>
        <w:t xml:space="preserve">bupropion (Zyban©). </w:t>
      </w:r>
    </w:p>
    <w:p w:rsidR="00646FB2" w:rsidRDefault="00646FB2" w:rsidP="00646FB2">
      <w:pPr>
        <w:jc w:val="both"/>
      </w:pPr>
      <w:r>
        <w:t xml:space="preserve">Varenicline and bupropion are prescription only medications but NRT (nicotine gum, patches, nasal spray, </w:t>
      </w:r>
      <w:proofErr w:type="spellStart"/>
      <w:r>
        <w:t>microtab</w:t>
      </w:r>
      <w:proofErr w:type="spellEnd"/>
      <w:r>
        <w:t>, inhalator, lozenge and mouth spray) is available over the counter and on general sale. Although not a medication, e-cigarettes have also been found to assist with quit attempts.  These medications are most effective in combination with behavioural support; which is delivered b</w:t>
      </w:r>
      <w:bookmarkStart w:id="0" w:name="_GoBack"/>
      <w:bookmarkEnd w:id="0"/>
      <w:r>
        <w:t xml:space="preserve">y specially trained stop smoking practitioners from your local stop smoking service. </w:t>
      </w:r>
    </w:p>
    <w:p w:rsidR="00646FB2" w:rsidRDefault="00646FB2" w:rsidP="00646FB2">
      <w:pPr>
        <w:jc w:val="both"/>
      </w:pPr>
    </w:p>
    <w:p w:rsidR="00646FB2" w:rsidRDefault="00646FB2" w:rsidP="00646FB2">
      <w:pPr>
        <w:jc w:val="both"/>
        <w:rPr>
          <w:b/>
        </w:rPr>
      </w:pPr>
      <w:r>
        <w:rPr>
          <w:b/>
        </w:rPr>
        <w:t>What medication is best</w:t>
      </w:r>
    </w:p>
    <w:p w:rsidR="00646FB2" w:rsidRDefault="00646FB2" w:rsidP="00646FB2">
      <w:pPr>
        <w:pStyle w:val="ListParagraph"/>
        <w:numPr>
          <w:ilvl w:val="0"/>
          <w:numId w:val="2"/>
        </w:numPr>
        <w:jc w:val="both"/>
      </w:pPr>
      <w:proofErr w:type="spellStart"/>
      <w:r>
        <w:t>Champix</w:t>
      </w:r>
      <w:proofErr w:type="spellEnd"/>
      <w:r>
        <w:t xml:space="preserve"> OR</w:t>
      </w:r>
    </w:p>
    <w:p w:rsidR="00646FB2" w:rsidRDefault="00646FB2" w:rsidP="00646FB2">
      <w:pPr>
        <w:pStyle w:val="ListParagraph"/>
        <w:numPr>
          <w:ilvl w:val="0"/>
          <w:numId w:val="2"/>
        </w:numPr>
        <w:jc w:val="both"/>
      </w:pPr>
      <w:r>
        <w:t xml:space="preserve">Combination of Nicotine patch plus one of the </w:t>
      </w:r>
      <w:proofErr w:type="gramStart"/>
      <w:r>
        <w:t>fast acting</w:t>
      </w:r>
      <w:proofErr w:type="gramEnd"/>
      <w:r>
        <w:t xml:space="preserve"> gum, inhalator or lozenges</w:t>
      </w:r>
    </w:p>
    <w:p w:rsidR="00646FB2" w:rsidRDefault="00646FB2" w:rsidP="00646FB2">
      <w:pPr>
        <w:pStyle w:val="ListParagraph"/>
        <w:numPr>
          <w:ilvl w:val="0"/>
          <w:numId w:val="2"/>
        </w:numPr>
        <w:jc w:val="both"/>
      </w:pPr>
      <w:r>
        <w:t>Review 2 weekly for 2-3m to check on progress</w:t>
      </w:r>
    </w:p>
    <w:p w:rsidR="00646FB2" w:rsidRDefault="00646FB2" w:rsidP="00646FB2">
      <w:pPr>
        <w:pStyle w:val="ListParagraph"/>
        <w:numPr>
          <w:ilvl w:val="0"/>
          <w:numId w:val="2"/>
        </w:numPr>
        <w:jc w:val="both"/>
      </w:pPr>
      <w:r>
        <w:t>2 weeks meds at a time</w:t>
      </w:r>
    </w:p>
    <w:p w:rsidR="00646FB2" w:rsidRDefault="00646FB2" w:rsidP="00646FB2">
      <w:pPr>
        <w:jc w:val="both"/>
      </w:pPr>
    </w:p>
    <w:p w:rsidR="00646FB2" w:rsidRDefault="00646FB2" w:rsidP="00646FB2">
      <w:pPr>
        <w:jc w:val="both"/>
      </w:pPr>
      <w:r>
        <w:t xml:space="preserve">The most effective treatment is varenicline or combination NRT (the patch to give a background dose of nicotine and one of the faster acting products, such as lozenge or gum, to deal with breakthrough urges to smoke) </w:t>
      </w:r>
    </w:p>
    <w:p w:rsidR="00646FB2" w:rsidRDefault="00646FB2" w:rsidP="00646FB2">
      <w:pPr>
        <w:jc w:val="both"/>
      </w:pPr>
      <w:r>
        <w:t>PLUS</w:t>
      </w:r>
    </w:p>
    <w:p w:rsidR="00646FB2" w:rsidRDefault="00646FB2" w:rsidP="00646FB2">
      <w:pPr>
        <w:jc w:val="both"/>
      </w:pPr>
      <w:r>
        <w:t xml:space="preserve">Local stop smoking services offer behavioural support plus medication over </w:t>
      </w:r>
      <w:proofErr w:type="gramStart"/>
      <w:r>
        <w:t>a number of</w:t>
      </w:r>
      <w:proofErr w:type="gramEnd"/>
      <w:r>
        <w:t xml:space="preserve"> weeks and have been shown to give smokers the very best chance of stopping compared to any other method. </w:t>
      </w:r>
    </w:p>
    <w:p w:rsidR="00646FB2" w:rsidRDefault="00646FB2" w:rsidP="00646FB2">
      <w:pPr>
        <w:jc w:val="both"/>
      </w:pPr>
    </w:p>
    <w:p w:rsidR="00646FB2" w:rsidRDefault="00646FB2" w:rsidP="00646FB2">
      <w:pPr>
        <w:jc w:val="both"/>
        <w:rPr>
          <w:b/>
        </w:rPr>
      </w:pPr>
      <w:r>
        <w:rPr>
          <w:b/>
        </w:rPr>
        <w:t xml:space="preserve">How do the different treatments work? </w:t>
      </w:r>
    </w:p>
    <w:p w:rsidR="00646FB2" w:rsidRDefault="00646FB2" w:rsidP="00646FB2">
      <w:pPr>
        <w:pStyle w:val="ListParagraph"/>
        <w:numPr>
          <w:ilvl w:val="0"/>
          <w:numId w:val="3"/>
        </w:numPr>
        <w:jc w:val="both"/>
      </w:pPr>
      <w:r>
        <w:t xml:space="preserve">Single-dose NRT (one product only) delivers about half of the nicotine that smokers would normally get from smoking cigarettes, but without the tar, carbon monoxide and other harmful chemicals contained in cigarette smoke. This therapeutic nicotine helps with the withdrawal symptoms that smokers suffer from when they quit and significantly improves smokers’ chances of quitting successfully. </w:t>
      </w:r>
    </w:p>
    <w:p w:rsidR="00646FB2" w:rsidRDefault="00646FB2" w:rsidP="00646FB2">
      <w:pPr>
        <w:pStyle w:val="ListParagraph"/>
        <w:numPr>
          <w:ilvl w:val="0"/>
          <w:numId w:val="3"/>
        </w:numPr>
        <w:jc w:val="both"/>
      </w:pPr>
      <w:r>
        <w:t xml:space="preserve">Varenicline is a partial agonist acting on the α 4 β 2 nicotinic receptor. It reduces withdrawal symptoms, including the desire or urge to smoke. Varenicline is the most effective medication available to smokers wanting to quit. </w:t>
      </w:r>
    </w:p>
    <w:p w:rsidR="00646FB2" w:rsidRDefault="00646FB2" w:rsidP="00646FB2">
      <w:pPr>
        <w:pStyle w:val="ListParagraph"/>
        <w:numPr>
          <w:ilvl w:val="0"/>
          <w:numId w:val="3"/>
        </w:numPr>
        <w:jc w:val="both"/>
      </w:pPr>
      <w:r>
        <w:t xml:space="preserve">Bupropion has </w:t>
      </w:r>
      <w:proofErr w:type="gramStart"/>
      <w:r>
        <w:t>a number of</w:t>
      </w:r>
      <w:proofErr w:type="gramEnd"/>
      <w:r>
        <w:t xml:space="preserve"> actions that are thought to contribute to its ability to help smokers quit. These include inhibition of neuronal reuptake of dopamine and noradrenaline, non-competitive inhibition of the nicotinic </w:t>
      </w:r>
      <w:proofErr w:type="spellStart"/>
      <w:r>
        <w:t>acetylecholine</w:t>
      </w:r>
      <w:proofErr w:type="spellEnd"/>
      <w:r>
        <w:t xml:space="preserve"> receptor and effects on serotonin reuptake. From a clinical perspective it helps smokers by reducing the severity of withdrawal symptoms, including the desire or urges to smoke. Bupropion isn’t used a great deal now because it is not as effective as varenicline and has a more serious side-effect profile. </w:t>
      </w:r>
    </w:p>
    <w:p w:rsidR="00646FB2" w:rsidRDefault="00646FB2" w:rsidP="00646FB2">
      <w:pPr>
        <w:jc w:val="both"/>
      </w:pPr>
    </w:p>
    <w:p w:rsidR="00646FB2" w:rsidRDefault="00646FB2" w:rsidP="00646FB2">
      <w:pPr>
        <w:jc w:val="both"/>
        <w:rPr>
          <w:b/>
        </w:rPr>
      </w:pPr>
      <w:r>
        <w:rPr>
          <w:b/>
        </w:rPr>
        <w:t xml:space="preserve">What treatment side effects do I need to know about? </w:t>
      </w:r>
    </w:p>
    <w:p w:rsidR="00646FB2" w:rsidRDefault="00646FB2" w:rsidP="00646FB2">
      <w:pPr>
        <w:pStyle w:val="ListParagraph"/>
        <w:numPr>
          <w:ilvl w:val="0"/>
          <w:numId w:val="4"/>
        </w:numPr>
        <w:jc w:val="both"/>
      </w:pPr>
      <w:r>
        <w:t xml:space="preserve">NRT: localised reactions (such as skin irritation with the patch and sore throat with the oral products); the quitter normally gets used to these within a couple of days if they use the NRT regularly. </w:t>
      </w:r>
    </w:p>
    <w:p w:rsidR="00646FB2" w:rsidRDefault="00646FB2" w:rsidP="00646FB2">
      <w:pPr>
        <w:pStyle w:val="ListParagraph"/>
        <w:numPr>
          <w:ilvl w:val="0"/>
          <w:numId w:val="4"/>
        </w:numPr>
        <w:jc w:val="both"/>
      </w:pPr>
      <w:r>
        <w:t xml:space="preserve">Varenicline: nausea, headache, sleep disturbance and vivid dreams; there is no proven causal link with suicidal ideation. </w:t>
      </w:r>
    </w:p>
    <w:p w:rsidR="00646FB2" w:rsidRDefault="00646FB2" w:rsidP="00646FB2">
      <w:pPr>
        <w:pStyle w:val="ListParagraph"/>
        <w:numPr>
          <w:ilvl w:val="0"/>
          <w:numId w:val="4"/>
        </w:numPr>
        <w:jc w:val="both"/>
      </w:pPr>
      <w:r>
        <w:t xml:space="preserve">Bupropion: dry mouth, headache and difficulty sleeping. </w:t>
      </w:r>
    </w:p>
    <w:p w:rsidR="00646FB2" w:rsidRDefault="00646FB2" w:rsidP="00646FB2">
      <w:pPr>
        <w:jc w:val="both"/>
      </w:pPr>
    </w:p>
    <w:p w:rsidR="00646FB2" w:rsidRDefault="00646FB2" w:rsidP="00646FB2">
      <w:pPr>
        <w:jc w:val="both"/>
        <w:rPr>
          <w:b/>
        </w:rPr>
      </w:pPr>
      <w:r>
        <w:rPr>
          <w:b/>
        </w:rPr>
        <w:lastRenderedPageBreak/>
        <w:t>What are the contraindications of stop smoking medications?</w:t>
      </w:r>
    </w:p>
    <w:p w:rsidR="00646FB2" w:rsidRDefault="00646FB2" w:rsidP="00646FB2">
      <w:pPr>
        <w:jc w:val="both"/>
      </w:pPr>
      <w:r>
        <w:t>We’ve listed cautions as well as contraindications, and some items which are not listed as cautions or contraindications but are noteworthy.</w:t>
      </w:r>
      <w:r>
        <w:rPr>
          <w:b/>
          <w:color w:val="FF0000"/>
        </w:rPr>
        <w:t xml:space="preserve"> It should be noted that continued smoking poses a far greater risk to your patients (whatever their condition) than use of medications to help them stop. </w:t>
      </w:r>
    </w:p>
    <w:p w:rsidR="00646FB2" w:rsidRDefault="00646FB2" w:rsidP="00646FB2">
      <w:pPr>
        <w:jc w:val="both"/>
        <w:rPr>
          <w:u w:val="single"/>
        </w:rPr>
      </w:pPr>
      <w:r>
        <w:rPr>
          <w:u w:val="single"/>
        </w:rPr>
        <w:t>Varenicline (</w:t>
      </w:r>
      <w:proofErr w:type="spellStart"/>
      <w:r>
        <w:rPr>
          <w:u w:val="single"/>
        </w:rPr>
        <w:t>Champix</w:t>
      </w:r>
      <w:proofErr w:type="spellEnd"/>
      <w:r>
        <w:rPr>
          <w:u w:val="single"/>
        </w:rPr>
        <w:t>)</w:t>
      </w:r>
    </w:p>
    <w:p w:rsidR="00646FB2" w:rsidRDefault="00646FB2" w:rsidP="00646FB2">
      <w:pPr>
        <w:jc w:val="both"/>
        <w:rPr>
          <w:i/>
        </w:rPr>
      </w:pPr>
      <w:r>
        <w:rPr>
          <w:i/>
        </w:rPr>
        <w:t>Contraindications:</w:t>
      </w:r>
    </w:p>
    <w:p w:rsidR="00646FB2" w:rsidRDefault="00646FB2" w:rsidP="00646FB2">
      <w:pPr>
        <w:pStyle w:val="ListParagraph"/>
        <w:numPr>
          <w:ilvl w:val="0"/>
          <w:numId w:val="5"/>
        </w:numPr>
        <w:jc w:val="both"/>
      </w:pPr>
      <w:r>
        <w:t>Children and adolescents under 18</w:t>
      </w:r>
    </w:p>
    <w:p w:rsidR="00646FB2" w:rsidRDefault="00646FB2" w:rsidP="00646FB2">
      <w:pPr>
        <w:pStyle w:val="ListParagraph"/>
        <w:numPr>
          <w:ilvl w:val="0"/>
          <w:numId w:val="5"/>
        </w:numPr>
        <w:jc w:val="both"/>
      </w:pPr>
      <w:r>
        <w:t>Pregnancy</w:t>
      </w:r>
    </w:p>
    <w:p w:rsidR="00646FB2" w:rsidRDefault="00646FB2" w:rsidP="00646FB2">
      <w:pPr>
        <w:pStyle w:val="ListParagraph"/>
        <w:numPr>
          <w:ilvl w:val="0"/>
          <w:numId w:val="5"/>
        </w:numPr>
        <w:jc w:val="both"/>
      </w:pPr>
      <w:r>
        <w:t>Breastfeeding</w:t>
      </w:r>
    </w:p>
    <w:p w:rsidR="00646FB2" w:rsidRDefault="00646FB2" w:rsidP="00646FB2">
      <w:pPr>
        <w:pStyle w:val="ListParagraph"/>
        <w:numPr>
          <w:ilvl w:val="0"/>
          <w:numId w:val="5"/>
        </w:numPr>
        <w:jc w:val="both"/>
      </w:pPr>
      <w:r>
        <w:t>Allergy to varenicline or any excipients</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6"/>
        </w:numPr>
        <w:jc w:val="both"/>
      </w:pPr>
      <w:r>
        <w:t>Decreased kidney function</w:t>
      </w:r>
    </w:p>
    <w:p w:rsidR="00646FB2" w:rsidRDefault="00646FB2" w:rsidP="00646FB2">
      <w:pPr>
        <w:pStyle w:val="ListParagraph"/>
        <w:numPr>
          <w:ilvl w:val="0"/>
          <w:numId w:val="6"/>
        </w:numPr>
        <w:jc w:val="both"/>
      </w:pPr>
      <w:r>
        <w:t>History of, or current, psychiatric illness (major depressive disorder, bi-polar disorder, schizophrenia)</w:t>
      </w:r>
    </w:p>
    <w:p w:rsidR="00646FB2" w:rsidRDefault="00646FB2" w:rsidP="00646FB2">
      <w:pPr>
        <w:pStyle w:val="ListParagraph"/>
        <w:numPr>
          <w:ilvl w:val="0"/>
          <w:numId w:val="6"/>
        </w:numPr>
        <w:jc w:val="both"/>
      </w:pPr>
      <w:r>
        <w:t>Epilepsy</w:t>
      </w:r>
    </w:p>
    <w:p w:rsidR="00646FB2" w:rsidRDefault="00646FB2" w:rsidP="00646FB2">
      <w:pPr>
        <w:pStyle w:val="ListParagraph"/>
        <w:numPr>
          <w:ilvl w:val="0"/>
          <w:numId w:val="6"/>
        </w:numPr>
        <w:jc w:val="both"/>
      </w:pPr>
      <w:r>
        <w:t>Cardiovascular disease</w:t>
      </w:r>
    </w:p>
    <w:p w:rsidR="00646FB2" w:rsidRDefault="00646FB2" w:rsidP="00646FB2">
      <w:pPr>
        <w:jc w:val="both"/>
      </w:pPr>
    </w:p>
    <w:p w:rsidR="00646FB2" w:rsidRDefault="00646FB2" w:rsidP="00646FB2">
      <w:pPr>
        <w:jc w:val="both"/>
        <w:rPr>
          <w:u w:val="single"/>
        </w:rPr>
      </w:pPr>
      <w:r>
        <w:rPr>
          <w:u w:val="single"/>
        </w:rPr>
        <w:t>Bupropion (Zyban)</w:t>
      </w:r>
    </w:p>
    <w:p w:rsidR="00646FB2" w:rsidRDefault="00646FB2" w:rsidP="00646FB2">
      <w:pPr>
        <w:jc w:val="both"/>
        <w:rPr>
          <w:i/>
        </w:rPr>
      </w:pPr>
      <w:r>
        <w:rPr>
          <w:i/>
        </w:rPr>
        <w:t>Contraindications:</w:t>
      </w:r>
    </w:p>
    <w:p w:rsidR="00646FB2" w:rsidRDefault="00646FB2" w:rsidP="00646FB2">
      <w:pPr>
        <w:pStyle w:val="ListParagraph"/>
        <w:numPr>
          <w:ilvl w:val="0"/>
          <w:numId w:val="7"/>
        </w:numPr>
        <w:jc w:val="both"/>
      </w:pPr>
      <w:r>
        <w:t>Current seizure disorder or any history of seizures</w:t>
      </w:r>
    </w:p>
    <w:p w:rsidR="00646FB2" w:rsidRDefault="00646FB2" w:rsidP="00646FB2">
      <w:pPr>
        <w:pStyle w:val="ListParagraph"/>
        <w:numPr>
          <w:ilvl w:val="0"/>
          <w:numId w:val="7"/>
        </w:numPr>
        <w:jc w:val="both"/>
      </w:pPr>
      <w:r>
        <w:t>Abrupt alcohol withdrawal or withdrawal from other product known to be associated with risk of seizure on withdrawal e.g. benzodiazepines</w:t>
      </w:r>
    </w:p>
    <w:p w:rsidR="00646FB2" w:rsidRDefault="00646FB2" w:rsidP="00646FB2">
      <w:pPr>
        <w:pStyle w:val="ListParagraph"/>
        <w:numPr>
          <w:ilvl w:val="0"/>
          <w:numId w:val="7"/>
        </w:numPr>
        <w:jc w:val="both"/>
      </w:pPr>
      <w:r>
        <w:t>Concomitant use of monoamine oxidase inhibitors (MAOIs)</w:t>
      </w:r>
    </w:p>
    <w:p w:rsidR="00646FB2" w:rsidRDefault="00646FB2" w:rsidP="00646FB2">
      <w:pPr>
        <w:pStyle w:val="ListParagraph"/>
        <w:numPr>
          <w:ilvl w:val="0"/>
          <w:numId w:val="7"/>
        </w:numPr>
        <w:jc w:val="both"/>
      </w:pPr>
      <w:r>
        <w:t>Bulimia, anorexia nervosa (or history of)</w:t>
      </w:r>
    </w:p>
    <w:p w:rsidR="00646FB2" w:rsidRDefault="00646FB2" w:rsidP="00646FB2">
      <w:pPr>
        <w:pStyle w:val="ListParagraph"/>
        <w:numPr>
          <w:ilvl w:val="0"/>
          <w:numId w:val="7"/>
        </w:numPr>
        <w:jc w:val="both"/>
      </w:pPr>
      <w:r>
        <w:t>Severe hepatic cirrhosis</w:t>
      </w:r>
    </w:p>
    <w:p w:rsidR="00646FB2" w:rsidRDefault="00646FB2" w:rsidP="00646FB2">
      <w:pPr>
        <w:pStyle w:val="ListParagraph"/>
        <w:numPr>
          <w:ilvl w:val="0"/>
          <w:numId w:val="7"/>
        </w:numPr>
        <w:jc w:val="both"/>
      </w:pPr>
      <w:r>
        <w:t>CNS tumour</w:t>
      </w:r>
    </w:p>
    <w:p w:rsidR="00646FB2" w:rsidRDefault="00646FB2" w:rsidP="00646FB2">
      <w:pPr>
        <w:pStyle w:val="ListParagraph"/>
        <w:numPr>
          <w:ilvl w:val="0"/>
          <w:numId w:val="7"/>
        </w:numPr>
        <w:jc w:val="both"/>
      </w:pPr>
      <w:r>
        <w:t>Bipolar disorder (or history of)</w:t>
      </w:r>
    </w:p>
    <w:p w:rsidR="00646FB2" w:rsidRDefault="00646FB2" w:rsidP="00646FB2">
      <w:pPr>
        <w:pStyle w:val="ListParagraph"/>
        <w:numPr>
          <w:ilvl w:val="0"/>
          <w:numId w:val="7"/>
        </w:numPr>
        <w:jc w:val="both"/>
      </w:pPr>
      <w:r>
        <w:t>Pregnancy/breast feeding</w:t>
      </w:r>
    </w:p>
    <w:p w:rsidR="00646FB2" w:rsidRDefault="00646FB2" w:rsidP="00646FB2">
      <w:pPr>
        <w:pStyle w:val="ListParagraph"/>
        <w:numPr>
          <w:ilvl w:val="0"/>
          <w:numId w:val="7"/>
        </w:numPr>
        <w:jc w:val="both"/>
      </w:pPr>
      <w:r>
        <w:t>Hypersensitivity to bupropion or any excipients</w:t>
      </w:r>
    </w:p>
    <w:p w:rsidR="00646FB2" w:rsidRDefault="00646FB2" w:rsidP="00646FB2">
      <w:pPr>
        <w:pStyle w:val="ListParagraph"/>
        <w:numPr>
          <w:ilvl w:val="0"/>
          <w:numId w:val="7"/>
        </w:numPr>
        <w:jc w:val="both"/>
      </w:pPr>
      <w:r>
        <w:t xml:space="preserve">Use of another </w:t>
      </w:r>
      <w:proofErr w:type="spellStart"/>
      <w:r>
        <w:t>buproprion</w:t>
      </w:r>
      <w:proofErr w:type="spellEnd"/>
      <w:r>
        <w:t xml:space="preserve"> containing product</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8"/>
        </w:numPr>
        <w:jc w:val="both"/>
      </w:pPr>
      <w:r>
        <w:t>Mild or moderate hepatic or renal impairment, reduced dose recommended</w:t>
      </w:r>
    </w:p>
    <w:p w:rsidR="00646FB2" w:rsidRDefault="00646FB2" w:rsidP="00646FB2">
      <w:pPr>
        <w:pStyle w:val="ListParagraph"/>
        <w:numPr>
          <w:ilvl w:val="0"/>
          <w:numId w:val="8"/>
        </w:numPr>
        <w:jc w:val="both"/>
      </w:pPr>
      <w:r>
        <w:t>Use only with compelling clinical justification in patients with predisposing risk factors for seizures, and reduced dose recommended. Risk factors include:</w:t>
      </w:r>
    </w:p>
    <w:p w:rsidR="00646FB2" w:rsidRDefault="00646FB2" w:rsidP="00646FB2">
      <w:pPr>
        <w:pStyle w:val="ListParagraph"/>
        <w:numPr>
          <w:ilvl w:val="0"/>
          <w:numId w:val="8"/>
        </w:numPr>
        <w:jc w:val="both"/>
      </w:pPr>
      <w:r>
        <w:t>Alcohol abuse</w:t>
      </w:r>
    </w:p>
    <w:p w:rsidR="00646FB2" w:rsidRDefault="00646FB2" w:rsidP="00646FB2">
      <w:pPr>
        <w:pStyle w:val="ListParagraph"/>
        <w:numPr>
          <w:ilvl w:val="0"/>
          <w:numId w:val="8"/>
        </w:numPr>
        <w:jc w:val="both"/>
      </w:pPr>
      <w:r>
        <w:t>History of head trauma</w:t>
      </w:r>
    </w:p>
    <w:p w:rsidR="00646FB2" w:rsidRDefault="00646FB2" w:rsidP="00646FB2">
      <w:pPr>
        <w:pStyle w:val="ListParagraph"/>
        <w:numPr>
          <w:ilvl w:val="0"/>
          <w:numId w:val="8"/>
        </w:numPr>
        <w:jc w:val="both"/>
      </w:pPr>
      <w:r>
        <w:t>Diabetes treated with hypoglycaemics or insulin</w:t>
      </w:r>
    </w:p>
    <w:p w:rsidR="00646FB2" w:rsidRDefault="00646FB2" w:rsidP="00646FB2">
      <w:pPr>
        <w:pStyle w:val="ListParagraph"/>
        <w:numPr>
          <w:ilvl w:val="0"/>
          <w:numId w:val="8"/>
        </w:numPr>
        <w:jc w:val="both"/>
      </w:pPr>
      <w:r>
        <w:t>Use of stimulants or anorectic product</w:t>
      </w:r>
    </w:p>
    <w:p w:rsidR="00646FB2" w:rsidRDefault="00646FB2" w:rsidP="00646FB2">
      <w:pPr>
        <w:pStyle w:val="ListParagraph"/>
        <w:numPr>
          <w:ilvl w:val="0"/>
          <w:numId w:val="8"/>
        </w:numPr>
        <w:jc w:val="both"/>
      </w:pPr>
      <w:r>
        <w:t>Use of medicines known to lower seizure threshold (e.g. antipsychotics, antimalarials, antidepressants)</w:t>
      </w:r>
    </w:p>
    <w:p w:rsidR="00646FB2" w:rsidRDefault="00646FB2" w:rsidP="00646FB2">
      <w:pPr>
        <w:jc w:val="both"/>
      </w:pPr>
    </w:p>
    <w:p w:rsidR="00646FB2" w:rsidRDefault="00646FB2" w:rsidP="00646FB2">
      <w:pPr>
        <w:jc w:val="both"/>
      </w:pPr>
      <w:r>
        <w:rPr>
          <w:u w:val="single"/>
        </w:rPr>
        <w:t>Concomitant use of drugs that may induce or inhibit the metabolism of bupropion (see SPC</w:t>
      </w:r>
      <w:r>
        <w:t>)</w:t>
      </w:r>
    </w:p>
    <w:p w:rsidR="00646FB2" w:rsidRDefault="00646FB2" w:rsidP="00646FB2">
      <w:pPr>
        <w:pStyle w:val="ListParagraph"/>
        <w:numPr>
          <w:ilvl w:val="0"/>
          <w:numId w:val="9"/>
        </w:numPr>
        <w:jc w:val="both"/>
      </w:pPr>
      <w:r>
        <w:t>Concomitant use of medicinal products metabolised by cytochrome P450 2D6 (see SPC).</w:t>
      </w:r>
    </w:p>
    <w:p w:rsidR="00646FB2" w:rsidRDefault="00646FB2" w:rsidP="00646FB2">
      <w:pPr>
        <w:pStyle w:val="ListParagraph"/>
        <w:numPr>
          <w:ilvl w:val="0"/>
          <w:numId w:val="9"/>
        </w:numPr>
        <w:jc w:val="both"/>
      </w:pPr>
      <w:r>
        <w:t>Avoid use during tamoxifen treatment</w:t>
      </w:r>
    </w:p>
    <w:p w:rsidR="00646FB2" w:rsidRDefault="00646FB2" w:rsidP="00646FB2">
      <w:pPr>
        <w:pStyle w:val="ListParagraph"/>
        <w:numPr>
          <w:ilvl w:val="0"/>
          <w:numId w:val="9"/>
        </w:numPr>
        <w:jc w:val="both"/>
      </w:pPr>
      <w:r>
        <w:t xml:space="preserve">History of psychiatric illness: Neuropsychiatric reactions have been reported with Zyban use </w:t>
      </w:r>
      <w:proofErr w:type="gramStart"/>
      <w:r>
        <w:t>in particular psychotic</w:t>
      </w:r>
      <w:proofErr w:type="gramEnd"/>
      <w:r>
        <w:t xml:space="preserve"> and manic symptomatology.</w:t>
      </w:r>
    </w:p>
    <w:p w:rsidR="00646FB2" w:rsidRDefault="00646FB2" w:rsidP="00646FB2">
      <w:pPr>
        <w:pStyle w:val="ListParagraph"/>
        <w:numPr>
          <w:ilvl w:val="0"/>
          <w:numId w:val="9"/>
        </w:numPr>
        <w:jc w:val="both"/>
      </w:pPr>
      <w:r>
        <w:t>Hypertension</w:t>
      </w:r>
    </w:p>
    <w:p w:rsidR="00646FB2" w:rsidRDefault="00646FB2" w:rsidP="00646FB2">
      <w:pPr>
        <w:pStyle w:val="ListParagraph"/>
        <w:numPr>
          <w:ilvl w:val="0"/>
          <w:numId w:val="9"/>
        </w:numPr>
        <w:jc w:val="both"/>
      </w:pPr>
      <w:r>
        <w:t>Elderly people (reduced dose recommended)</w:t>
      </w:r>
    </w:p>
    <w:p w:rsidR="00646FB2" w:rsidRDefault="00646FB2" w:rsidP="00646FB2">
      <w:pPr>
        <w:pStyle w:val="ListParagraph"/>
        <w:numPr>
          <w:ilvl w:val="0"/>
          <w:numId w:val="9"/>
        </w:numPr>
        <w:jc w:val="both"/>
      </w:pPr>
      <w:r>
        <w:t>Be aware that hypersensitivity symptoms may progress or recur following discontinuation.</w:t>
      </w:r>
    </w:p>
    <w:p w:rsidR="00646FB2" w:rsidRDefault="00646FB2" w:rsidP="00646FB2">
      <w:pPr>
        <w:jc w:val="both"/>
      </w:pPr>
    </w:p>
    <w:p w:rsidR="00646FB2" w:rsidRDefault="00646FB2" w:rsidP="00646FB2">
      <w:pPr>
        <w:jc w:val="both"/>
        <w:rPr>
          <w:u w:val="single"/>
        </w:rPr>
      </w:pPr>
      <w:r>
        <w:rPr>
          <w:u w:val="single"/>
        </w:rPr>
        <w:t>NRT</w:t>
      </w:r>
    </w:p>
    <w:p w:rsidR="00646FB2" w:rsidRDefault="00646FB2" w:rsidP="00646FB2">
      <w:pPr>
        <w:jc w:val="both"/>
      </w:pPr>
      <w:proofErr w:type="gramStart"/>
      <w:r>
        <w:t>All of</w:t>
      </w:r>
      <w:proofErr w:type="gramEnd"/>
      <w:r>
        <w:t xml:space="preserve"> the NRT products state that they should be used with caution in smokers with:</w:t>
      </w:r>
    </w:p>
    <w:p w:rsidR="00646FB2" w:rsidRDefault="00646FB2" w:rsidP="00646FB2">
      <w:pPr>
        <w:pStyle w:val="ListParagraph"/>
        <w:numPr>
          <w:ilvl w:val="0"/>
          <w:numId w:val="10"/>
        </w:numPr>
        <w:jc w:val="both"/>
      </w:pPr>
      <w:r>
        <w:t>Cardiovascular disease</w:t>
      </w:r>
    </w:p>
    <w:p w:rsidR="00646FB2" w:rsidRDefault="00646FB2" w:rsidP="00646FB2">
      <w:pPr>
        <w:pStyle w:val="ListParagraph"/>
        <w:numPr>
          <w:ilvl w:val="0"/>
          <w:numId w:val="10"/>
        </w:numPr>
        <w:jc w:val="both"/>
      </w:pPr>
      <w:r>
        <w:t>Diabetes mellitus</w:t>
      </w:r>
    </w:p>
    <w:p w:rsidR="00646FB2" w:rsidRDefault="00646FB2" w:rsidP="00646FB2">
      <w:pPr>
        <w:pStyle w:val="ListParagraph"/>
        <w:numPr>
          <w:ilvl w:val="0"/>
          <w:numId w:val="10"/>
        </w:numPr>
        <w:jc w:val="both"/>
      </w:pPr>
      <w:r>
        <w:t>Renal or hepatic impairment</w:t>
      </w:r>
    </w:p>
    <w:p w:rsidR="00646FB2" w:rsidRDefault="00646FB2" w:rsidP="00646FB2">
      <w:pPr>
        <w:pStyle w:val="ListParagraph"/>
        <w:numPr>
          <w:ilvl w:val="0"/>
          <w:numId w:val="10"/>
        </w:numPr>
        <w:jc w:val="both"/>
      </w:pPr>
      <w:r>
        <w:t>Pheochromocytoma (a rare tumour of the adrenal glands) and uncontrolled hyperthyroidism</w:t>
      </w:r>
    </w:p>
    <w:p w:rsidR="00646FB2" w:rsidRDefault="00646FB2" w:rsidP="00646FB2">
      <w:pPr>
        <w:jc w:val="both"/>
      </w:pPr>
    </w:p>
    <w:p w:rsidR="00646FB2" w:rsidRDefault="00646FB2" w:rsidP="00646FB2">
      <w:pPr>
        <w:jc w:val="both"/>
      </w:pPr>
      <w:r>
        <w:t>Swallowed nicotine may exacerbate symptoms in patients suffering from oesophagitis, gastritis or peptic ulcers and oral NRT preparations should be used with caution in these conditions</w:t>
      </w:r>
    </w:p>
    <w:p w:rsidR="00646FB2" w:rsidRDefault="00646FB2" w:rsidP="00646FB2">
      <w:pPr>
        <w:jc w:val="both"/>
      </w:pPr>
    </w:p>
    <w:p w:rsidR="00646FB2" w:rsidRDefault="00646FB2" w:rsidP="00646FB2">
      <w:pPr>
        <w:jc w:val="both"/>
        <w:rPr>
          <w:b/>
          <w:color w:val="FF0000"/>
        </w:rPr>
      </w:pPr>
      <w:r>
        <w:rPr>
          <w:b/>
          <w:color w:val="FF0000"/>
        </w:rPr>
        <w:t>[Note: continued smoking poses a far greater risk to your patients (whatever their condition) than NRT use]</w:t>
      </w:r>
    </w:p>
    <w:p w:rsidR="00646FB2" w:rsidRDefault="00646FB2" w:rsidP="00646FB2">
      <w:pPr>
        <w:jc w:val="both"/>
      </w:pPr>
    </w:p>
    <w:p w:rsidR="00646FB2" w:rsidRDefault="00646FB2" w:rsidP="00646FB2">
      <w:pPr>
        <w:jc w:val="both"/>
        <w:rPr>
          <w:u w:val="single"/>
        </w:rPr>
      </w:pPr>
      <w:r>
        <w:rPr>
          <w:u w:val="single"/>
        </w:rPr>
        <w:t>Nicotine gum</w:t>
      </w:r>
    </w:p>
    <w:p w:rsidR="00646FB2" w:rsidRDefault="00646FB2" w:rsidP="00646FB2">
      <w:pPr>
        <w:jc w:val="both"/>
        <w:rPr>
          <w:i/>
        </w:rPr>
      </w:pPr>
      <w:r>
        <w:rPr>
          <w:i/>
        </w:rPr>
        <w:t>Contraindications:</w:t>
      </w:r>
    </w:p>
    <w:p w:rsidR="00646FB2" w:rsidRDefault="00646FB2" w:rsidP="00646FB2">
      <w:pPr>
        <w:pStyle w:val="ListParagraph"/>
        <w:numPr>
          <w:ilvl w:val="0"/>
          <w:numId w:val="11"/>
        </w:numPr>
        <w:jc w:val="both"/>
      </w:pPr>
      <w:r>
        <w:t>Those with hypersensitivity to any component of the chewing gum</w:t>
      </w:r>
    </w:p>
    <w:p w:rsidR="00646FB2" w:rsidRDefault="00646FB2" w:rsidP="00646FB2">
      <w:pPr>
        <w:pStyle w:val="ListParagraph"/>
        <w:numPr>
          <w:ilvl w:val="0"/>
          <w:numId w:val="11"/>
        </w:numPr>
        <w:jc w:val="both"/>
      </w:pPr>
      <w:r>
        <w:t>Children under 12</w:t>
      </w:r>
    </w:p>
    <w:p w:rsidR="00646FB2" w:rsidRDefault="00646FB2" w:rsidP="00646FB2">
      <w:pPr>
        <w:jc w:val="both"/>
      </w:pPr>
    </w:p>
    <w:p w:rsidR="00646FB2" w:rsidRDefault="00646FB2" w:rsidP="00646FB2">
      <w:pPr>
        <w:pStyle w:val="ListParagraph"/>
        <w:numPr>
          <w:ilvl w:val="0"/>
          <w:numId w:val="11"/>
        </w:numPr>
        <w:jc w:val="both"/>
      </w:pPr>
      <w:r>
        <w:t>As the gum contains E321 (which can cause irritation to the mucous membranes) it is not well suited to those with tooth and gum disease, sore throats or irritations to the mouth and throat. It is also not well suited to those who wear dentures.</w:t>
      </w:r>
    </w:p>
    <w:p w:rsidR="00646FB2" w:rsidRDefault="00646FB2" w:rsidP="00646FB2">
      <w:pPr>
        <w:jc w:val="both"/>
      </w:pPr>
    </w:p>
    <w:p w:rsidR="00646FB2" w:rsidRDefault="00646FB2" w:rsidP="00646FB2">
      <w:pPr>
        <w:jc w:val="both"/>
        <w:rPr>
          <w:u w:val="single"/>
        </w:rPr>
      </w:pPr>
      <w:r>
        <w:rPr>
          <w:u w:val="single"/>
        </w:rPr>
        <w:t>Nicotine patch</w:t>
      </w:r>
    </w:p>
    <w:p w:rsidR="00646FB2" w:rsidRDefault="00646FB2" w:rsidP="00646FB2">
      <w:pPr>
        <w:jc w:val="both"/>
        <w:rPr>
          <w:i/>
        </w:rPr>
      </w:pPr>
      <w:r>
        <w:rPr>
          <w:i/>
        </w:rPr>
        <w:t>Contraindications:</w:t>
      </w:r>
    </w:p>
    <w:p w:rsidR="00646FB2" w:rsidRDefault="00646FB2" w:rsidP="00646FB2">
      <w:pPr>
        <w:pStyle w:val="ListParagraph"/>
        <w:numPr>
          <w:ilvl w:val="0"/>
          <w:numId w:val="12"/>
        </w:numPr>
        <w:jc w:val="both"/>
      </w:pPr>
      <w:r>
        <w:t>Those with hypersensitivity to nicotine or any component of the patch</w:t>
      </w:r>
    </w:p>
    <w:p w:rsidR="00646FB2" w:rsidRDefault="00646FB2" w:rsidP="00646FB2">
      <w:pPr>
        <w:pStyle w:val="ListParagraph"/>
        <w:numPr>
          <w:ilvl w:val="0"/>
          <w:numId w:val="12"/>
        </w:numPr>
        <w:jc w:val="both"/>
      </w:pPr>
      <w:r>
        <w:t>Children under 12</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13"/>
        </w:numPr>
        <w:jc w:val="both"/>
      </w:pPr>
      <w:r>
        <w:t>Dermatological disorders (e.g. psoriasis, chronic dermatitis)</w:t>
      </w:r>
    </w:p>
    <w:p w:rsidR="00646FB2" w:rsidRDefault="00646FB2" w:rsidP="00646FB2">
      <w:pPr>
        <w:jc w:val="both"/>
      </w:pPr>
    </w:p>
    <w:p w:rsidR="00646FB2" w:rsidRDefault="00646FB2" w:rsidP="00646FB2">
      <w:pPr>
        <w:jc w:val="both"/>
        <w:rPr>
          <w:u w:val="single"/>
        </w:rPr>
      </w:pPr>
      <w:r>
        <w:rPr>
          <w:u w:val="single"/>
        </w:rPr>
        <w:t>Nicotine inhalator</w:t>
      </w:r>
    </w:p>
    <w:p w:rsidR="00646FB2" w:rsidRDefault="00646FB2" w:rsidP="00646FB2">
      <w:pPr>
        <w:jc w:val="both"/>
        <w:rPr>
          <w:i/>
        </w:rPr>
      </w:pPr>
      <w:r>
        <w:rPr>
          <w:i/>
        </w:rPr>
        <w:t>Contraindications:</w:t>
      </w:r>
    </w:p>
    <w:p w:rsidR="00646FB2" w:rsidRDefault="00646FB2" w:rsidP="00646FB2">
      <w:pPr>
        <w:pStyle w:val="ListParagraph"/>
        <w:numPr>
          <w:ilvl w:val="0"/>
          <w:numId w:val="13"/>
        </w:numPr>
        <w:jc w:val="both"/>
      </w:pPr>
      <w:r>
        <w:t>Those with hypersensitivity to any component of the inhalator</w:t>
      </w:r>
    </w:p>
    <w:p w:rsidR="00646FB2" w:rsidRDefault="00646FB2" w:rsidP="00646FB2">
      <w:pPr>
        <w:pStyle w:val="ListParagraph"/>
        <w:numPr>
          <w:ilvl w:val="0"/>
          <w:numId w:val="13"/>
        </w:numPr>
        <w:jc w:val="both"/>
      </w:pPr>
      <w:r>
        <w:t>Children under the age of 12</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14"/>
        </w:numPr>
        <w:jc w:val="both"/>
      </w:pPr>
      <w:r>
        <w:t>Chronic throat disease and bronchospastic disease</w:t>
      </w:r>
    </w:p>
    <w:p w:rsidR="00646FB2" w:rsidRDefault="00646FB2" w:rsidP="00646FB2">
      <w:pPr>
        <w:jc w:val="both"/>
      </w:pPr>
    </w:p>
    <w:p w:rsidR="00646FB2" w:rsidRDefault="00646FB2" w:rsidP="00646FB2">
      <w:pPr>
        <w:jc w:val="both"/>
        <w:rPr>
          <w:u w:val="single"/>
        </w:rPr>
      </w:pPr>
      <w:r>
        <w:rPr>
          <w:u w:val="single"/>
        </w:rPr>
        <w:t xml:space="preserve">Nicotine </w:t>
      </w:r>
      <w:proofErr w:type="spellStart"/>
      <w:r>
        <w:rPr>
          <w:u w:val="single"/>
        </w:rPr>
        <w:t>microtab</w:t>
      </w:r>
      <w:proofErr w:type="spellEnd"/>
    </w:p>
    <w:p w:rsidR="00646FB2" w:rsidRDefault="00646FB2" w:rsidP="00646FB2">
      <w:pPr>
        <w:jc w:val="both"/>
        <w:rPr>
          <w:i/>
        </w:rPr>
      </w:pPr>
      <w:r>
        <w:rPr>
          <w:i/>
        </w:rPr>
        <w:t>Contraindications:</w:t>
      </w:r>
    </w:p>
    <w:p w:rsidR="00646FB2" w:rsidRDefault="00646FB2" w:rsidP="00646FB2">
      <w:pPr>
        <w:pStyle w:val="ListParagraph"/>
        <w:numPr>
          <w:ilvl w:val="0"/>
          <w:numId w:val="14"/>
        </w:numPr>
        <w:jc w:val="both"/>
      </w:pPr>
      <w:r>
        <w:t xml:space="preserve">Those with hypersensitivity to any component of the </w:t>
      </w:r>
      <w:proofErr w:type="spellStart"/>
      <w:r>
        <w:t>microtabs</w:t>
      </w:r>
      <w:proofErr w:type="spellEnd"/>
    </w:p>
    <w:p w:rsidR="00646FB2" w:rsidRDefault="00646FB2" w:rsidP="00646FB2">
      <w:pPr>
        <w:pStyle w:val="ListParagraph"/>
        <w:numPr>
          <w:ilvl w:val="0"/>
          <w:numId w:val="14"/>
        </w:numPr>
        <w:jc w:val="both"/>
      </w:pPr>
      <w:r>
        <w:t>Children under 12</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15"/>
        </w:numPr>
        <w:jc w:val="both"/>
      </w:pPr>
      <w:r>
        <w:t>Nicorette Microtab Lemon contains aspartame (a source of phenylalanine) that may be harmful for people with phenylketonuria</w:t>
      </w:r>
    </w:p>
    <w:p w:rsidR="00646FB2" w:rsidRDefault="00646FB2" w:rsidP="00646FB2">
      <w:pPr>
        <w:pStyle w:val="ListParagraph"/>
        <w:numPr>
          <w:ilvl w:val="0"/>
          <w:numId w:val="15"/>
        </w:numPr>
        <w:jc w:val="both"/>
      </w:pPr>
      <w:r>
        <w:t>It is not well suited to those with tooth and gum disease, sore throats or irritations to the mouth and throat</w:t>
      </w:r>
    </w:p>
    <w:p w:rsidR="00646FB2" w:rsidRDefault="00646FB2" w:rsidP="00646FB2">
      <w:pPr>
        <w:jc w:val="both"/>
      </w:pPr>
    </w:p>
    <w:p w:rsidR="00646FB2" w:rsidRDefault="00646FB2" w:rsidP="00646FB2">
      <w:pPr>
        <w:jc w:val="both"/>
        <w:rPr>
          <w:u w:val="single"/>
        </w:rPr>
      </w:pPr>
    </w:p>
    <w:p w:rsidR="00646FB2" w:rsidRDefault="00646FB2" w:rsidP="00646FB2">
      <w:pPr>
        <w:jc w:val="both"/>
        <w:rPr>
          <w:u w:val="single"/>
        </w:rPr>
      </w:pPr>
    </w:p>
    <w:p w:rsidR="00646FB2" w:rsidRDefault="00646FB2" w:rsidP="00646FB2">
      <w:pPr>
        <w:jc w:val="both"/>
        <w:rPr>
          <w:u w:val="single"/>
        </w:rPr>
      </w:pPr>
      <w:r>
        <w:rPr>
          <w:u w:val="single"/>
        </w:rPr>
        <w:lastRenderedPageBreak/>
        <w:t>Nicotine lozenge</w:t>
      </w:r>
    </w:p>
    <w:p w:rsidR="00646FB2" w:rsidRDefault="00646FB2" w:rsidP="00646FB2">
      <w:pPr>
        <w:jc w:val="both"/>
        <w:rPr>
          <w:i/>
        </w:rPr>
      </w:pPr>
      <w:r>
        <w:rPr>
          <w:i/>
        </w:rPr>
        <w:t>Contraindications:</w:t>
      </w:r>
    </w:p>
    <w:p w:rsidR="00646FB2" w:rsidRDefault="00646FB2" w:rsidP="00646FB2">
      <w:pPr>
        <w:pStyle w:val="ListParagraph"/>
        <w:numPr>
          <w:ilvl w:val="0"/>
          <w:numId w:val="16"/>
        </w:numPr>
        <w:jc w:val="both"/>
      </w:pPr>
      <w:r>
        <w:t>Those with hypersensitivity to nicotine or any of the excipients</w:t>
      </w:r>
    </w:p>
    <w:p w:rsidR="00646FB2" w:rsidRDefault="00646FB2" w:rsidP="00646FB2">
      <w:pPr>
        <w:pStyle w:val="ListParagraph"/>
        <w:numPr>
          <w:ilvl w:val="0"/>
          <w:numId w:val="16"/>
        </w:numPr>
        <w:jc w:val="both"/>
      </w:pPr>
      <w:r>
        <w:t>Children under 12</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17"/>
        </w:numPr>
        <w:jc w:val="both"/>
      </w:pPr>
      <w:r>
        <w:t>Phenylketonuria (PKU, an inability to metabolise an essential amino acid)</w:t>
      </w:r>
    </w:p>
    <w:p w:rsidR="00646FB2" w:rsidRDefault="00646FB2" w:rsidP="00646FB2">
      <w:pPr>
        <w:pStyle w:val="ListParagraph"/>
        <w:numPr>
          <w:ilvl w:val="0"/>
          <w:numId w:val="17"/>
        </w:numPr>
        <w:jc w:val="both"/>
      </w:pPr>
      <w:r>
        <w:t>People on low sodium diet (lozenges contain 15mg sodium)</w:t>
      </w:r>
    </w:p>
    <w:p w:rsidR="00646FB2" w:rsidRDefault="00646FB2" w:rsidP="00646FB2">
      <w:pPr>
        <w:pStyle w:val="ListParagraph"/>
        <w:numPr>
          <w:ilvl w:val="0"/>
          <w:numId w:val="17"/>
        </w:numPr>
        <w:jc w:val="both"/>
      </w:pPr>
      <w:r>
        <w:t>Allergic reactions: susceptibility to angioedema and urticaria</w:t>
      </w:r>
    </w:p>
    <w:p w:rsidR="00646FB2" w:rsidRDefault="00646FB2" w:rsidP="00646FB2">
      <w:pPr>
        <w:pStyle w:val="ListParagraph"/>
        <w:numPr>
          <w:ilvl w:val="0"/>
          <w:numId w:val="17"/>
        </w:numPr>
        <w:jc w:val="both"/>
      </w:pPr>
      <w:r>
        <w:t>It is not well suited to those with tooth and gum disease, sore throats or irritations to the mouth and throat</w:t>
      </w:r>
    </w:p>
    <w:p w:rsidR="00646FB2" w:rsidRDefault="00646FB2" w:rsidP="00646FB2">
      <w:pPr>
        <w:jc w:val="both"/>
      </w:pPr>
    </w:p>
    <w:p w:rsidR="00646FB2" w:rsidRDefault="00646FB2" w:rsidP="00646FB2">
      <w:pPr>
        <w:jc w:val="both"/>
        <w:rPr>
          <w:u w:val="single"/>
        </w:rPr>
      </w:pPr>
      <w:r>
        <w:rPr>
          <w:u w:val="single"/>
        </w:rPr>
        <w:t>Nicotine nasal spray</w:t>
      </w:r>
    </w:p>
    <w:p w:rsidR="00646FB2" w:rsidRDefault="00646FB2" w:rsidP="00646FB2">
      <w:pPr>
        <w:jc w:val="both"/>
        <w:rPr>
          <w:i/>
        </w:rPr>
      </w:pPr>
      <w:r>
        <w:rPr>
          <w:i/>
        </w:rPr>
        <w:t>Contraindications:</w:t>
      </w:r>
    </w:p>
    <w:p w:rsidR="00646FB2" w:rsidRDefault="00646FB2" w:rsidP="00646FB2">
      <w:pPr>
        <w:pStyle w:val="ListParagraph"/>
        <w:numPr>
          <w:ilvl w:val="0"/>
          <w:numId w:val="18"/>
        </w:numPr>
        <w:jc w:val="both"/>
      </w:pPr>
      <w:r>
        <w:t>Those with hypersensitivity to any component of the nasal spray</w:t>
      </w:r>
    </w:p>
    <w:p w:rsidR="00646FB2" w:rsidRDefault="00646FB2" w:rsidP="00646FB2">
      <w:pPr>
        <w:pStyle w:val="ListParagraph"/>
        <w:numPr>
          <w:ilvl w:val="0"/>
          <w:numId w:val="18"/>
        </w:numPr>
        <w:jc w:val="both"/>
      </w:pPr>
      <w:r>
        <w:t>Children under the age of 12</w:t>
      </w:r>
    </w:p>
    <w:p w:rsidR="00646FB2" w:rsidRDefault="00646FB2" w:rsidP="00646FB2">
      <w:pPr>
        <w:jc w:val="both"/>
      </w:pPr>
    </w:p>
    <w:p w:rsidR="00646FB2" w:rsidRDefault="00646FB2" w:rsidP="00646FB2">
      <w:pPr>
        <w:jc w:val="both"/>
        <w:rPr>
          <w:i/>
        </w:rPr>
      </w:pPr>
      <w:r>
        <w:rPr>
          <w:i/>
        </w:rPr>
        <w:t>Cautions:</w:t>
      </w:r>
    </w:p>
    <w:p w:rsidR="00646FB2" w:rsidRDefault="00646FB2" w:rsidP="00646FB2">
      <w:pPr>
        <w:pStyle w:val="ListParagraph"/>
        <w:numPr>
          <w:ilvl w:val="0"/>
          <w:numId w:val="19"/>
        </w:numPr>
        <w:jc w:val="both"/>
      </w:pPr>
      <w:r>
        <w:t>Bronchial asthma/hyperreactive airways</w:t>
      </w:r>
    </w:p>
    <w:p w:rsidR="00646FB2" w:rsidRDefault="00646FB2" w:rsidP="00646FB2">
      <w:pPr>
        <w:pStyle w:val="ListParagraph"/>
        <w:numPr>
          <w:ilvl w:val="0"/>
          <w:numId w:val="19"/>
        </w:numPr>
        <w:jc w:val="both"/>
      </w:pPr>
      <w:r>
        <w:t>The nasal spray is not well suited for people with nasal or sinus irritations or allergies</w:t>
      </w:r>
    </w:p>
    <w:p w:rsidR="00646FB2" w:rsidRDefault="00646FB2" w:rsidP="00646FB2">
      <w:pPr>
        <w:jc w:val="both"/>
      </w:pPr>
    </w:p>
    <w:p w:rsidR="00646FB2" w:rsidRDefault="00646FB2" w:rsidP="00646FB2">
      <w:pPr>
        <w:jc w:val="both"/>
        <w:rPr>
          <w:b/>
        </w:rPr>
      </w:pPr>
      <w:r>
        <w:rPr>
          <w:b/>
        </w:rPr>
        <w:t>Are there any contraindications to smoking cessation?</w:t>
      </w:r>
    </w:p>
    <w:p w:rsidR="00646FB2" w:rsidRDefault="00646FB2" w:rsidP="00646FB2">
      <w:pPr>
        <w:jc w:val="both"/>
      </w:pPr>
    </w:p>
    <w:p w:rsidR="00646FB2" w:rsidRDefault="00646FB2" w:rsidP="00646FB2">
      <w:pPr>
        <w:jc w:val="both"/>
      </w:pPr>
      <w:r>
        <w:t xml:space="preserve">None. All smokers should be advised that the best thing for their current and future health is to stop smoking. There are, of course, contraindications and cautions </w:t>
      </w:r>
      <w:proofErr w:type="gramStart"/>
      <w:r>
        <w:t>with regard to</w:t>
      </w:r>
      <w:proofErr w:type="gramEnd"/>
      <w:r>
        <w:t xml:space="preserve"> stop smoking medicines, as with all medicines and the SPCs should be consulted before use.</w:t>
      </w:r>
    </w:p>
    <w:p w:rsidR="00646FB2" w:rsidRDefault="00646FB2" w:rsidP="00646FB2">
      <w:pPr>
        <w:jc w:val="both"/>
      </w:pPr>
    </w:p>
    <w:p w:rsidR="00646FB2" w:rsidRDefault="00646FB2" w:rsidP="00646FB2">
      <w:pPr>
        <w:jc w:val="both"/>
      </w:pPr>
      <w:r>
        <w:t>Can combinations of treatments be used?</w:t>
      </w:r>
    </w:p>
    <w:p w:rsidR="00646FB2" w:rsidRDefault="00646FB2" w:rsidP="00646FB2">
      <w:pPr>
        <w:jc w:val="both"/>
      </w:pPr>
    </w:p>
    <w:p w:rsidR="00646FB2" w:rsidRDefault="00646FB2" w:rsidP="00646FB2">
      <w:pPr>
        <w:jc w:val="both"/>
      </w:pPr>
      <w:r>
        <w:t xml:space="preserve">There is good evidence that using more than one NRT product at a time (known as combination therapy) is more effective at helping smokers to stop than using one product alone. </w:t>
      </w:r>
      <w:proofErr w:type="gramStart"/>
      <w:r>
        <w:t>Generally</w:t>
      </w:r>
      <w:proofErr w:type="gramEnd"/>
      <w:r>
        <w:t xml:space="preserve"> quitters will use the patch to give a background dose of nicotine and one of the faster acting products, such as lozenge or gum, to deal with breakthrough urges to smoke.  There isn’t enough evidence to recommend combining NRT with varenicline or bupropion, and these two should not be used together.</w:t>
      </w:r>
    </w:p>
    <w:p w:rsidR="00646FB2" w:rsidRDefault="00646FB2" w:rsidP="00646FB2">
      <w:pPr>
        <w:jc w:val="both"/>
      </w:pPr>
    </w:p>
    <w:p w:rsidR="00646FB2" w:rsidRDefault="00646FB2" w:rsidP="00646FB2">
      <w:pPr>
        <w:jc w:val="both"/>
        <w:rPr>
          <w:b/>
        </w:rPr>
      </w:pPr>
      <w:r>
        <w:rPr>
          <w:b/>
        </w:rPr>
        <w:t>How much do the different treatments cost?</w:t>
      </w:r>
    </w:p>
    <w:p w:rsidR="00646FB2" w:rsidRDefault="00646FB2" w:rsidP="00646FB2">
      <w:pPr>
        <w:jc w:val="both"/>
      </w:pPr>
    </w:p>
    <w:p w:rsidR="00646FB2" w:rsidRDefault="00646FB2" w:rsidP="00646FB2">
      <w:pPr>
        <w:jc w:val="both"/>
      </w:pPr>
      <w:r>
        <w:t xml:space="preserve">According to the National Institute for Health and Clinical Excellence (NICE), stop smoking medications are one of the most cost-effective interventions available to the NHS. The September 2011 British National Formulary (BNF 62) lists the NRT products as costing between £8.26 and £29.98 per </w:t>
      </w:r>
      <w:proofErr w:type="gramStart"/>
      <w:r>
        <w:t>one week</w:t>
      </w:r>
      <w:proofErr w:type="gramEnd"/>
      <w:r>
        <w:t xml:space="preserve"> supply of treatment. Varenicline costs £54.60 for </w:t>
      </w:r>
      <w:proofErr w:type="gramStart"/>
      <w:r>
        <w:t>an</w:t>
      </w:r>
      <w:proofErr w:type="gramEnd"/>
      <w:r>
        <w:t xml:space="preserve"> 28 day supply and a 30 day supply of bupropion costs £47.82.   For your patients, if the medications are supplied by the stop smoking service or by prescription the cost will usually be the standard prescription charge (note that it is not recommended to prescribe the entire course). If a person is exempt from prescription </w:t>
      </w:r>
      <w:proofErr w:type="gramStart"/>
      <w:r>
        <w:t>charges</w:t>
      </w:r>
      <w:proofErr w:type="gramEnd"/>
      <w:r>
        <w:t xml:space="preserve"> they will usually be exempt in this case too. If the patient chooses to buy over the counter NRT rather than using the NHS, prices vary from around £3 to over £20 per product.  The behavioural support offered by stop smoking services is free.</w:t>
      </w:r>
    </w:p>
    <w:p w:rsidR="00646FB2" w:rsidRDefault="00646FB2" w:rsidP="00646FB2">
      <w:pPr>
        <w:jc w:val="both"/>
      </w:pPr>
    </w:p>
    <w:p w:rsidR="00646FB2" w:rsidRDefault="00646FB2" w:rsidP="00646FB2">
      <w:pPr>
        <w:jc w:val="both"/>
      </w:pPr>
    </w:p>
    <w:p w:rsidR="00646FB2" w:rsidRDefault="00646FB2" w:rsidP="00646FB2">
      <w:pPr>
        <w:jc w:val="both"/>
        <w:rPr>
          <w:b/>
        </w:rPr>
      </w:pPr>
    </w:p>
    <w:p w:rsidR="00646FB2" w:rsidRDefault="00646FB2" w:rsidP="00646FB2">
      <w:pPr>
        <w:jc w:val="both"/>
        <w:rPr>
          <w:b/>
        </w:rPr>
      </w:pPr>
    </w:p>
    <w:p w:rsidR="00646FB2" w:rsidRDefault="00646FB2" w:rsidP="00646FB2">
      <w:pPr>
        <w:jc w:val="both"/>
        <w:rPr>
          <w:b/>
        </w:rPr>
      </w:pPr>
    </w:p>
    <w:p w:rsidR="00646FB2" w:rsidRDefault="00646FB2" w:rsidP="00646FB2">
      <w:pPr>
        <w:jc w:val="both"/>
        <w:rPr>
          <w:b/>
        </w:rPr>
      </w:pPr>
      <w:r>
        <w:rPr>
          <w:b/>
        </w:rPr>
        <w:lastRenderedPageBreak/>
        <w:t>How long should a prescription be for?</w:t>
      </w:r>
    </w:p>
    <w:p w:rsidR="00646FB2" w:rsidRDefault="00646FB2" w:rsidP="00646FB2">
      <w:pPr>
        <w:jc w:val="both"/>
      </w:pPr>
    </w:p>
    <w:p w:rsidR="00646FB2" w:rsidRDefault="00646FB2" w:rsidP="00646FB2">
      <w:pPr>
        <w:jc w:val="both"/>
      </w:pPr>
      <w:r>
        <w:t>Typically for NRT, a course lasts for 8-12 weeks and can be prescribed according to this ratio: 2-2-4-4 weeks. A course of varenicline lasts 12 weeks (with the option of a further 12 weeks if you or your patient think that it is needed to maintain their abstinence) and should start at least a week before the quit date. A course of bupropion lasts 7-9 weeks and should start at least a week before the quit date. For both varenicline and bupropion monthly prescriptions are usually appropriate.  The prescriber needs to find the right balance between any prescription costs and the need to monitor progress to decide how much to prescribe at once.</w:t>
      </w:r>
    </w:p>
    <w:p w:rsidR="00646FB2" w:rsidRDefault="00646FB2" w:rsidP="00646FB2">
      <w:pPr>
        <w:jc w:val="both"/>
      </w:pPr>
    </w:p>
    <w:p w:rsidR="00646FB2" w:rsidRDefault="00646FB2" w:rsidP="00646FB2">
      <w:pPr>
        <w:jc w:val="both"/>
        <w:rPr>
          <w:b/>
        </w:rPr>
      </w:pPr>
      <w:r>
        <w:rPr>
          <w:b/>
        </w:rPr>
        <w:t>How do I decide what dose of NRT to use?</w:t>
      </w:r>
    </w:p>
    <w:p w:rsidR="00646FB2" w:rsidRDefault="00646FB2" w:rsidP="00646FB2">
      <w:pPr>
        <w:jc w:val="both"/>
      </w:pPr>
    </w:p>
    <w:p w:rsidR="00646FB2" w:rsidRDefault="00646FB2" w:rsidP="00646FB2">
      <w:pPr>
        <w:jc w:val="both"/>
      </w:pPr>
      <w:r>
        <w:t xml:space="preserve">It is nearly always best to start on the highest dose of NRT; remembering that single dose NRT typically provides about half as much nicotine compared with the amount of nicotine got from cigarettes. The main reason people fail to stop smoking when they use NRT is that they do not use </w:t>
      </w:r>
      <w:proofErr w:type="gramStart"/>
      <w:r>
        <w:t>enough</w:t>
      </w:r>
      <w:proofErr w:type="gramEnd"/>
      <w:r>
        <w:t xml:space="preserve"> and they do not use it for long enough.</w:t>
      </w:r>
    </w:p>
    <w:p w:rsidR="00646FB2" w:rsidRDefault="00646FB2" w:rsidP="00646FB2">
      <w:pPr>
        <w:jc w:val="both"/>
      </w:pPr>
    </w:p>
    <w:p w:rsidR="00646FB2" w:rsidRDefault="00646FB2" w:rsidP="00646FB2">
      <w:pPr>
        <w:jc w:val="both"/>
        <w:rPr>
          <w:b/>
        </w:rPr>
      </w:pPr>
      <w:r>
        <w:rPr>
          <w:b/>
        </w:rPr>
        <w:t>How do I decide what type of NRT to use?</w:t>
      </w:r>
    </w:p>
    <w:p w:rsidR="00646FB2" w:rsidRDefault="00646FB2" w:rsidP="00646FB2">
      <w:pPr>
        <w:jc w:val="both"/>
      </w:pPr>
    </w:p>
    <w:p w:rsidR="00646FB2" w:rsidRDefault="00646FB2" w:rsidP="00646FB2">
      <w:pPr>
        <w:jc w:val="both"/>
      </w:pPr>
      <w:r>
        <w:t>Combination NRT is best (the patch to give a background dose of nicotine and one of the faster acting products, such as lozenge or gum, to deal with breakthrough urges to smoke). There isn’t a great deal of difference in efficacy between the individual NRT products and the type of NRT chosen should be based largely on patient choice, taking into consideration: the patient’s past experiences, their pattern of smoking throughout the day and the patient’s lifestyle. Single forms of NRT should only be offered if smokers do not wish to use combination NRT.</w:t>
      </w:r>
    </w:p>
    <w:p w:rsidR="00646FB2" w:rsidRDefault="00646FB2" w:rsidP="00646FB2">
      <w:pPr>
        <w:jc w:val="both"/>
      </w:pPr>
    </w:p>
    <w:p w:rsidR="00646FB2" w:rsidRDefault="00646FB2" w:rsidP="00646FB2">
      <w:pPr>
        <w:jc w:val="both"/>
        <w:rPr>
          <w:b/>
        </w:rPr>
      </w:pPr>
      <w:r>
        <w:rPr>
          <w:b/>
        </w:rPr>
        <w:t>Is nicotine in NRT harmful?</w:t>
      </w:r>
    </w:p>
    <w:p w:rsidR="00646FB2" w:rsidRDefault="00646FB2" w:rsidP="00646FB2">
      <w:pPr>
        <w:jc w:val="both"/>
      </w:pPr>
    </w:p>
    <w:p w:rsidR="00646FB2" w:rsidRDefault="00646FB2" w:rsidP="00646FB2">
      <w:pPr>
        <w:jc w:val="both"/>
      </w:pPr>
      <w:r>
        <w:t>NRT is safe and effective. Because NRT delivers nicotine to the smoker but not the other harmful constituents of tobacco smoke (e.g. tar and carbon monoxide), and typically delivers less nicotine than cigarettes, it is much safer than continued smoking.</w:t>
      </w:r>
    </w:p>
    <w:p w:rsidR="00646FB2" w:rsidRDefault="00646FB2" w:rsidP="00646FB2">
      <w:pPr>
        <w:jc w:val="both"/>
      </w:pPr>
    </w:p>
    <w:p w:rsidR="00646FB2" w:rsidRDefault="00646FB2" w:rsidP="00646FB2">
      <w:pPr>
        <w:jc w:val="both"/>
        <w:rPr>
          <w:b/>
        </w:rPr>
      </w:pPr>
      <w:r>
        <w:rPr>
          <w:b/>
        </w:rPr>
        <w:t>What about treating pregnant women?</w:t>
      </w:r>
    </w:p>
    <w:p w:rsidR="00646FB2" w:rsidRDefault="00646FB2" w:rsidP="00646FB2">
      <w:pPr>
        <w:jc w:val="both"/>
      </w:pPr>
    </w:p>
    <w:p w:rsidR="00646FB2" w:rsidRDefault="00646FB2" w:rsidP="00646FB2">
      <w:pPr>
        <w:jc w:val="both"/>
      </w:pPr>
      <w:r>
        <w:t xml:space="preserve">Smoking in pregnancy is very harmful. Pregnant women should always be advised and offered help to stop smoking. </w:t>
      </w:r>
      <w:r>
        <w:rPr>
          <w:b/>
          <w:color w:val="FF0000"/>
        </w:rPr>
        <w:t>The only medication that is suitable for use in pregnancy is NRT</w:t>
      </w:r>
      <w:r>
        <w:rPr>
          <w:color w:val="FF0000"/>
        </w:rPr>
        <w:t xml:space="preserve"> </w:t>
      </w:r>
      <w:r>
        <w:t>and pregnant women should be advised to use it if they don’t think that they could quit without treatment. There is evidence that combination therapy is most effective for pregnant smokers; pregnant women using a patch should be advised to remove it at night.</w:t>
      </w:r>
    </w:p>
    <w:p w:rsidR="00646FB2" w:rsidRDefault="00646FB2" w:rsidP="00646FB2">
      <w:pPr>
        <w:jc w:val="both"/>
      </w:pPr>
    </w:p>
    <w:p w:rsidR="00646FB2" w:rsidRDefault="00646FB2" w:rsidP="00646FB2">
      <w:pPr>
        <w:jc w:val="both"/>
        <w:rPr>
          <w:b/>
        </w:rPr>
      </w:pPr>
      <w:r>
        <w:rPr>
          <w:b/>
        </w:rPr>
        <w:t>What about treating people with depression?</w:t>
      </w:r>
    </w:p>
    <w:p w:rsidR="00646FB2" w:rsidRDefault="00646FB2" w:rsidP="00646FB2">
      <w:pPr>
        <w:jc w:val="both"/>
      </w:pPr>
    </w:p>
    <w:p w:rsidR="00646FB2" w:rsidRDefault="00646FB2" w:rsidP="00646FB2">
      <w:pPr>
        <w:jc w:val="both"/>
      </w:pPr>
      <w:r>
        <w:t xml:space="preserve">There is evidence of a dose response relationship between the amount smoked and the severity of depressive symptoms experienced by patients with depression. Stopping smoking has been shown to improve this for most people, although it should be noted that depression is a nicotine withdrawal symptom. A minority of people with depression who stop smoking experience an increase in their depressive symptoms.  </w:t>
      </w:r>
      <w:proofErr w:type="gramStart"/>
      <w:r>
        <w:t>All of</w:t>
      </w:r>
      <w:proofErr w:type="gramEnd"/>
      <w:r>
        <w:t xml:space="preserve"> the medications are safe to use for people with depression, although bupropion has been associated with an increase in depression, and the SPC for varenicline advises that monitoring should take place for people with a history of psychiatric illness. People with depression should be closely monitored when stopping smoking and should be advised to stop taking varenicline or bupropion and see their health care provider if they experience any anxiety, depression or suicidal ideation or behaviour.</w:t>
      </w:r>
    </w:p>
    <w:p w:rsidR="00646FB2" w:rsidRDefault="00646FB2" w:rsidP="00646FB2">
      <w:pPr>
        <w:jc w:val="both"/>
      </w:pPr>
    </w:p>
    <w:p w:rsidR="00646FB2" w:rsidRDefault="00646FB2" w:rsidP="00646FB2">
      <w:pPr>
        <w:jc w:val="both"/>
        <w:rPr>
          <w:b/>
        </w:rPr>
      </w:pPr>
      <w:r>
        <w:rPr>
          <w:b/>
        </w:rPr>
        <w:lastRenderedPageBreak/>
        <w:t>What should happen in a follow up consultation during a quit attempt?</w:t>
      </w:r>
    </w:p>
    <w:p w:rsidR="00646FB2" w:rsidRDefault="00646FB2" w:rsidP="00646FB2">
      <w:pPr>
        <w:jc w:val="both"/>
      </w:pPr>
    </w:p>
    <w:p w:rsidR="00646FB2" w:rsidRDefault="00646FB2" w:rsidP="00646FB2">
      <w:pPr>
        <w:jc w:val="both"/>
      </w:pPr>
      <w:r>
        <w:t xml:space="preserve">The patient’s progress should be assessed, </w:t>
      </w:r>
      <w:proofErr w:type="gramStart"/>
      <w:r>
        <w:t>including:</w:t>
      </w:r>
      <w:proofErr w:type="gramEnd"/>
      <w:r>
        <w:t xml:space="preserve"> withdrawal symptoms experienced and how they are managing them, smoking status (verified by carbon monoxide monitoring) and medication usage. There should be discussion about any difficult situations encountered and how the patient dealt with them; and any forthcoming </w:t>
      </w:r>
      <w:proofErr w:type="gramStart"/>
      <w:r>
        <w:t>high risk</w:t>
      </w:r>
      <w:proofErr w:type="gramEnd"/>
      <w:r>
        <w:t xml:space="preserve"> situations and how they plan to deal with them. Patients should be reassured and have their motivation to continue with the attempt (including the ‘not a puff’ rule) reinforced and should be given access to further medication. All of this is best done by specialist practitioners from your local stop smoking service.</w:t>
      </w:r>
    </w:p>
    <w:p w:rsidR="00646FB2" w:rsidRDefault="00646FB2" w:rsidP="00646FB2">
      <w:pPr>
        <w:jc w:val="both"/>
      </w:pPr>
    </w:p>
    <w:p w:rsidR="00646FB2" w:rsidRDefault="00646FB2" w:rsidP="00646FB2">
      <w:pPr>
        <w:jc w:val="both"/>
        <w:rPr>
          <w:b/>
        </w:rPr>
      </w:pPr>
      <w:r>
        <w:rPr>
          <w:b/>
        </w:rPr>
        <w:t>How should I react to patients who fail in a quit attempt and go back to smoking?</w:t>
      </w:r>
    </w:p>
    <w:p w:rsidR="00646FB2" w:rsidRDefault="00646FB2" w:rsidP="00646FB2">
      <w:pPr>
        <w:jc w:val="both"/>
      </w:pPr>
    </w:p>
    <w:p w:rsidR="00646FB2" w:rsidRDefault="00646FB2" w:rsidP="00646FB2">
      <w:pPr>
        <w:jc w:val="both"/>
      </w:pPr>
      <w:r>
        <w:t xml:space="preserve">Many patients (up to 70%) will go back to smoking a year after their quit attempt – smoking is a chronic relapsing addictive disorder. Reassure them that some patients do make </w:t>
      </w:r>
      <w:proofErr w:type="gramStart"/>
      <w:r>
        <w:t>a number of</w:t>
      </w:r>
      <w:proofErr w:type="gramEnd"/>
      <w:r>
        <w:t xml:space="preserve"> quit attempts before they stop smoking for good. Ask the patient to consider what led them back to smoking and advise them to give themselves the best possible chance of quitting in the future by attending the local stop smoking service and using effective medication.</w:t>
      </w:r>
    </w:p>
    <w:p w:rsidR="00646FB2" w:rsidRDefault="00646FB2" w:rsidP="00646FB2">
      <w:pPr>
        <w:jc w:val="both"/>
      </w:pPr>
    </w:p>
    <w:p w:rsidR="00646FB2" w:rsidRDefault="00646FB2" w:rsidP="00646FB2">
      <w:pPr>
        <w:jc w:val="both"/>
        <w:rPr>
          <w:b/>
        </w:rPr>
      </w:pPr>
      <w:r>
        <w:rPr>
          <w:b/>
        </w:rPr>
        <w:t>I’ve heard you should not treat again within six months of a failed attempt, is that right?</w:t>
      </w:r>
    </w:p>
    <w:p w:rsidR="00646FB2" w:rsidRDefault="00646FB2" w:rsidP="00646FB2">
      <w:pPr>
        <w:jc w:val="both"/>
      </w:pPr>
    </w:p>
    <w:p w:rsidR="00646FB2" w:rsidRDefault="00646FB2" w:rsidP="00646FB2">
      <w:pPr>
        <w:jc w:val="both"/>
      </w:pPr>
      <w:r>
        <w:t xml:space="preserve">No, this is not right. There is no definitive </w:t>
      </w:r>
      <w:proofErr w:type="gramStart"/>
      <w:r>
        <w:t>period of time</w:t>
      </w:r>
      <w:proofErr w:type="gramEnd"/>
      <w:r>
        <w:t xml:space="preserve"> required between the end of one ‘treatment period’ and the beginning of a new one. A suitable period of reflection is usually recommended so that the patient can think about what led them back to smoking and consider what they will do differently next time, including medication choice and usage. If the patient is motivated and wants to give it another </w:t>
      </w:r>
      <w:proofErr w:type="gramStart"/>
      <w:r>
        <w:t>go</w:t>
      </w:r>
      <w:proofErr w:type="gramEnd"/>
      <w:r>
        <w:t xml:space="preserve"> then this decision should be supported.</w:t>
      </w:r>
    </w:p>
    <w:p w:rsidR="00646FB2" w:rsidRDefault="00646FB2" w:rsidP="00646FB2">
      <w:pPr>
        <w:jc w:val="both"/>
      </w:pPr>
    </w:p>
    <w:p w:rsidR="00646FB2" w:rsidRDefault="00646FB2" w:rsidP="00646FB2">
      <w:pPr>
        <w:jc w:val="both"/>
        <w:rPr>
          <w:b/>
        </w:rPr>
      </w:pPr>
      <w:r>
        <w:rPr>
          <w:b/>
        </w:rPr>
        <w:t>Is chewing tobacco harmful and how can it be treated?</w:t>
      </w:r>
    </w:p>
    <w:p w:rsidR="00646FB2" w:rsidRDefault="00646FB2" w:rsidP="00646FB2">
      <w:pPr>
        <w:jc w:val="both"/>
      </w:pPr>
    </w:p>
    <w:p w:rsidR="00646FB2" w:rsidRDefault="00646FB2" w:rsidP="00646FB2">
      <w:pPr>
        <w:jc w:val="both"/>
      </w:pPr>
      <w:r>
        <w:t>Chewing tobacco increases the risk of some cancers, including oral and pancreatic cancer and can cause other health issues. It has been demonstrated that using behavioural support and NRT is effective at helping people to stop using chewing tobacco. Your local stop smoking service is the best contact for help with this.</w:t>
      </w:r>
    </w:p>
    <w:p w:rsidR="00646FB2" w:rsidRDefault="00646FB2" w:rsidP="00646FB2">
      <w:pPr>
        <w:jc w:val="both"/>
      </w:pPr>
    </w:p>
    <w:p w:rsidR="00646FB2" w:rsidRDefault="00646FB2" w:rsidP="00646FB2">
      <w:pPr>
        <w:jc w:val="both"/>
        <w:rPr>
          <w:b/>
        </w:rPr>
      </w:pPr>
      <w:r>
        <w:rPr>
          <w:b/>
        </w:rPr>
        <w:t>What about weight gain on stopping smoking?</w:t>
      </w:r>
    </w:p>
    <w:p w:rsidR="00646FB2" w:rsidRDefault="00646FB2" w:rsidP="00646FB2">
      <w:pPr>
        <w:jc w:val="both"/>
      </w:pPr>
    </w:p>
    <w:p w:rsidR="00646FB2" w:rsidRDefault="00646FB2" w:rsidP="00646FB2">
      <w:pPr>
        <w:jc w:val="both"/>
      </w:pPr>
      <w:r>
        <w:t>Most people gain weight when they stop smoking, and many keep the weight on in the long term (the average weight gain is 3-6kg). This is because nicotine raises metabolic rate, as well as being a mild anorectic.  Using medication effectively at the beginning of the quit attempt can delay weight gain, but for most people it is a common side effect of cessation. The most important risk to health is continued smoking so the cessation attempt should be the focus, and any weight gain can be addressed at a later stage when the patient is a confirmed ex-smoker.</w:t>
      </w:r>
    </w:p>
    <w:p w:rsidR="00646FB2" w:rsidRDefault="00646FB2" w:rsidP="00646FB2">
      <w:pPr>
        <w:jc w:val="both"/>
      </w:pPr>
    </w:p>
    <w:p w:rsidR="00646FB2" w:rsidRDefault="00646FB2" w:rsidP="00646FB2">
      <w:pPr>
        <w:jc w:val="both"/>
        <w:rPr>
          <w:b/>
        </w:rPr>
      </w:pPr>
      <w:r>
        <w:rPr>
          <w:b/>
        </w:rPr>
        <w:t>How many times does it take to stop smoking for good?</w:t>
      </w:r>
    </w:p>
    <w:p w:rsidR="00646FB2" w:rsidRDefault="00646FB2" w:rsidP="00646FB2">
      <w:pPr>
        <w:jc w:val="both"/>
      </w:pPr>
    </w:p>
    <w:p w:rsidR="00646FB2" w:rsidRDefault="00646FB2" w:rsidP="00646FB2">
      <w:pPr>
        <w:jc w:val="both"/>
      </w:pPr>
      <w:r>
        <w:t xml:space="preserve">There is no set number of attempts that people need to make before they manage to stop smoking for good. Many people take several attempts, but some stop on their first attempt. Each attempt should include behavioural support and medication to give the patient the best possible chance of quitting.  Don’t focus the discussion on the relapse rate.   Instead, talk about the many who stop on the first attempt.   You want to give them the best </w:t>
      </w:r>
      <w:proofErr w:type="gramStart"/>
      <w:r>
        <w:t>chance</w:t>
      </w:r>
      <w:proofErr w:type="gramEnd"/>
      <w:r>
        <w:t xml:space="preserve"> don’t you?</w:t>
      </w:r>
    </w:p>
    <w:p w:rsidR="00646FB2" w:rsidRDefault="00646FB2" w:rsidP="00646FB2">
      <w:pPr>
        <w:jc w:val="both"/>
      </w:pPr>
    </w:p>
    <w:p w:rsidR="00646FB2" w:rsidRDefault="00646FB2" w:rsidP="00646FB2">
      <w:pPr>
        <w:jc w:val="both"/>
        <w:rPr>
          <w:b/>
        </w:rPr>
      </w:pPr>
    </w:p>
    <w:p w:rsidR="00646FB2" w:rsidRDefault="00646FB2" w:rsidP="00646FB2">
      <w:pPr>
        <w:jc w:val="both"/>
        <w:rPr>
          <w:b/>
        </w:rPr>
      </w:pPr>
    </w:p>
    <w:p w:rsidR="00646FB2" w:rsidRDefault="00646FB2" w:rsidP="00646FB2">
      <w:pPr>
        <w:jc w:val="both"/>
        <w:rPr>
          <w:b/>
        </w:rPr>
      </w:pPr>
      <w:r>
        <w:rPr>
          <w:b/>
        </w:rPr>
        <w:lastRenderedPageBreak/>
        <w:t>What can we do if someone keeps failing to stop smoking?</w:t>
      </w:r>
    </w:p>
    <w:p w:rsidR="00646FB2" w:rsidRDefault="00646FB2" w:rsidP="00646FB2">
      <w:pPr>
        <w:jc w:val="both"/>
      </w:pPr>
    </w:p>
    <w:p w:rsidR="00646FB2" w:rsidRDefault="00646FB2" w:rsidP="00646FB2">
      <w:pPr>
        <w:jc w:val="both"/>
      </w:pPr>
      <w:r>
        <w:t xml:space="preserve">Accept that it may take </w:t>
      </w:r>
      <w:proofErr w:type="gramStart"/>
      <w:r>
        <w:t>a number of</w:t>
      </w:r>
      <w:proofErr w:type="gramEnd"/>
      <w:r>
        <w:t xml:space="preserve"> quit attempts for this patient to stop for good, but that it is still worth supporting these quit attempts. Keep on encouraging the patient and make sure they get help from a specialist advisor from your local Stop Smoking Service and use varenicline or combination NRT.</w:t>
      </w:r>
    </w:p>
    <w:p w:rsidR="00646FB2" w:rsidRDefault="00646FB2" w:rsidP="00646FB2">
      <w:pPr>
        <w:jc w:val="both"/>
        <w:rPr>
          <w:b/>
        </w:rPr>
      </w:pPr>
    </w:p>
    <w:p w:rsidR="00646FB2" w:rsidRDefault="00646FB2" w:rsidP="00646FB2">
      <w:pPr>
        <w:jc w:val="both"/>
        <w:rPr>
          <w:b/>
        </w:rPr>
      </w:pPr>
      <w:r>
        <w:rPr>
          <w:b/>
        </w:rPr>
        <w:t>What about e-cigarettes?</w:t>
      </w:r>
    </w:p>
    <w:p w:rsidR="00646FB2" w:rsidRDefault="00646FB2" w:rsidP="00646FB2">
      <w:pPr>
        <w:jc w:val="both"/>
      </w:pPr>
    </w:p>
    <w:p w:rsidR="00646FB2" w:rsidRDefault="00646FB2" w:rsidP="00646FB2">
      <w:pPr>
        <w:jc w:val="both"/>
        <w:rPr>
          <w:b/>
          <w:color w:val="FF0000"/>
        </w:rPr>
      </w:pPr>
      <w:r>
        <w:t xml:space="preserve">E-cigarettes are popular with smokers as a way of quitting and as an alternative to smoking. There are a lot of different types of e-cigarettes and e-liquid (which is part of the attraction to smokers) and this, plus different vaping techniques, means it isn’t easy to say how much nicotine they deliver and how quickly. </w:t>
      </w:r>
      <w:r>
        <w:rPr>
          <w:b/>
          <w:color w:val="FF0000"/>
        </w:rPr>
        <w:t>However, e-cigarettes have been shown to be effective cessation aids and are estimated to be at least 95% less harmful than smoking.</w:t>
      </w:r>
    </w:p>
    <w:p w:rsidR="00646FB2" w:rsidRDefault="00646FB2" w:rsidP="00646FB2">
      <w:pPr>
        <w:jc w:val="both"/>
      </w:pPr>
    </w:p>
    <w:p w:rsidR="00646FB2" w:rsidRDefault="00646FB2" w:rsidP="00646FB2">
      <w:pPr>
        <w:jc w:val="both"/>
      </w:pPr>
      <w:r>
        <w:t xml:space="preserve">More information and clinical guidance is available here: Electronic cigarettes: A briefing for stop smoking services: </w:t>
      </w:r>
      <w:hyperlink r:id="rId5" w:history="1">
        <w:r>
          <w:rPr>
            <w:rStyle w:val="Hyperlink"/>
          </w:rPr>
          <w:t>https://www.ncsct.co.uk/publication_electronic_cigarette_briefing.php</w:t>
        </w:r>
      </w:hyperlink>
    </w:p>
    <w:p w:rsidR="00646FB2" w:rsidRDefault="00646FB2" w:rsidP="00646FB2">
      <w:pPr>
        <w:jc w:val="both"/>
      </w:pPr>
    </w:p>
    <w:p w:rsidR="00646FB2" w:rsidRDefault="00646FB2" w:rsidP="00646FB2">
      <w:pPr>
        <w:jc w:val="both"/>
        <w:rPr>
          <w:b/>
        </w:rPr>
      </w:pPr>
      <w:r>
        <w:rPr>
          <w:b/>
        </w:rPr>
        <w:t>Does hypnosis work?</w:t>
      </w:r>
    </w:p>
    <w:p w:rsidR="00646FB2" w:rsidRDefault="00646FB2" w:rsidP="00646FB2">
      <w:pPr>
        <w:jc w:val="both"/>
      </w:pPr>
    </w:p>
    <w:p w:rsidR="00646FB2" w:rsidRDefault="00646FB2" w:rsidP="00646FB2">
      <w:pPr>
        <w:jc w:val="both"/>
      </w:pPr>
      <w:r>
        <w:t>Systematic reviews of the trials looking at hypnotherapy and smoking cessation are inconclusive, so this treatment should not be recommended. Effective behavioural support from your local stop smoking service is free, hypnotherapists charge!</w:t>
      </w:r>
    </w:p>
    <w:p w:rsidR="00646FB2" w:rsidRDefault="00646FB2" w:rsidP="00646FB2">
      <w:pPr>
        <w:jc w:val="both"/>
      </w:pPr>
    </w:p>
    <w:p w:rsidR="00646FB2" w:rsidRDefault="00646FB2" w:rsidP="00646FB2">
      <w:pPr>
        <w:jc w:val="both"/>
        <w:rPr>
          <w:b/>
        </w:rPr>
      </w:pPr>
      <w:r>
        <w:rPr>
          <w:b/>
        </w:rPr>
        <w:t>Does acupuncture work?</w:t>
      </w:r>
    </w:p>
    <w:p w:rsidR="00646FB2" w:rsidRDefault="00646FB2" w:rsidP="00646FB2">
      <w:pPr>
        <w:jc w:val="both"/>
      </w:pPr>
    </w:p>
    <w:p w:rsidR="00646FB2" w:rsidRDefault="00646FB2" w:rsidP="00646FB2">
      <w:pPr>
        <w:jc w:val="both"/>
      </w:pPr>
      <w:r>
        <w:t>Systematic reviews of the trials looking at acupuncture and smoking cessation suggest that it is not effective, so this treatment should not be recommended. Effective behavioural support from your local stop smoking service is free, acupuncturists charge!</w:t>
      </w:r>
    </w:p>
    <w:p w:rsidR="00646FB2" w:rsidRDefault="00646FB2" w:rsidP="00646FB2">
      <w:pPr>
        <w:jc w:val="both"/>
      </w:pPr>
    </w:p>
    <w:p w:rsidR="00646FB2" w:rsidRDefault="00646FB2" w:rsidP="00646FB2">
      <w:pPr>
        <w:jc w:val="both"/>
        <w:rPr>
          <w:b/>
        </w:rPr>
      </w:pPr>
      <w:r>
        <w:rPr>
          <w:b/>
        </w:rPr>
        <w:t xml:space="preserve">Does the Allen </w:t>
      </w:r>
      <w:proofErr w:type="spellStart"/>
      <w:r>
        <w:rPr>
          <w:b/>
        </w:rPr>
        <w:t>Carr</w:t>
      </w:r>
      <w:proofErr w:type="spellEnd"/>
      <w:r>
        <w:rPr>
          <w:b/>
        </w:rPr>
        <w:t xml:space="preserve"> method work?</w:t>
      </w:r>
    </w:p>
    <w:p w:rsidR="00646FB2" w:rsidRDefault="00646FB2" w:rsidP="00646FB2">
      <w:pPr>
        <w:jc w:val="both"/>
      </w:pPr>
    </w:p>
    <w:p w:rsidR="00646FB2" w:rsidRDefault="00646FB2" w:rsidP="00646FB2">
      <w:pPr>
        <w:jc w:val="both"/>
      </w:pPr>
      <w:r>
        <w:t xml:space="preserve">The Allen </w:t>
      </w:r>
      <w:proofErr w:type="spellStart"/>
      <w:r>
        <w:t>Carr</w:t>
      </w:r>
      <w:proofErr w:type="spellEnd"/>
      <w:r>
        <w:t xml:space="preserve"> method has not been subject to the same level of rigorous testing as other methods of smoking cessation support. Two cohort studies have shown abstinence rates </w:t>
      </w:r>
      <w:proofErr w:type="gramStart"/>
      <w:r>
        <w:t>similar to</w:t>
      </w:r>
      <w:proofErr w:type="gramEnd"/>
      <w:r>
        <w:t xml:space="preserve"> those expected from behavioural support alone; but the method bizarrely discourages use of medication. This runs counter to NICE guidance about treatment for nicotine dependence and thus the Allen </w:t>
      </w:r>
      <w:proofErr w:type="spellStart"/>
      <w:r>
        <w:t>Carr</w:t>
      </w:r>
      <w:proofErr w:type="spellEnd"/>
      <w:r>
        <w:t xml:space="preserve"> method (for which there is also a charge) should not be recommended.</w:t>
      </w:r>
    </w:p>
    <w:p w:rsidR="00646FB2" w:rsidRDefault="00646FB2" w:rsidP="00646FB2"/>
    <w:p w:rsidR="00646FB2" w:rsidRDefault="00646FB2" w:rsidP="00646FB2"/>
    <w:p w:rsidR="00646FB2" w:rsidRPr="00646FB2" w:rsidRDefault="00646FB2" w:rsidP="00646FB2">
      <w:pPr>
        <w:rPr>
          <w:i/>
        </w:rPr>
      </w:pPr>
      <w:r w:rsidRPr="00646FB2">
        <w:rPr>
          <w:i/>
        </w:rPr>
        <w:t>Adapted from National Centre for Smoking Cessation and Training (NCSCT)</w:t>
      </w:r>
    </w:p>
    <w:p w:rsidR="007766EC" w:rsidRDefault="007766EC"/>
    <w:sectPr w:rsidR="007766EC" w:rsidSect="00646FB2">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7D37CE"/>
    <w:multiLevelType w:val="hybridMultilevel"/>
    <w:tmpl w:val="3BEE7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0B45E5B"/>
    <w:multiLevelType w:val="hybridMultilevel"/>
    <w:tmpl w:val="0AEAED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2B409DA"/>
    <w:multiLevelType w:val="hybridMultilevel"/>
    <w:tmpl w:val="1E144B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5CA74EE"/>
    <w:multiLevelType w:val="hybridMultilevel"/>
    <w:tmpl w:val="45A63D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A152439"/>
    <w:multiLevelType w:val="hybridMultilevel"/>
    <w:tmpl w:val="9E6E8D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DDC7D6D"/>
    <w:multiLevelType w:val="hybridMultilevel"/>
    <w:tmpl w:val="10EC94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39A4850"/>
    <w:multiLevelType w:val="hybridMultilevel"/>
    <w:tmpl w:val="BFF01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FAD1BB8"/>
    <w:multiLevelType w:val="hybridMultilevel"/>
    <w:tmpl w:val="236EA7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435263D2"/>
    <w:multiLevelType w:val="hybridMultilevel"/>
    <w:tmpl w:val="74D6AF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AB6682F"/>
    <w:multiLevelType w:val="hybridMultilevel"/>
    <w:tmpl w:val="1C3801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F900D94"/>
    <w:multiLevelType w:val="hybridMultilevel"/>
    <w:tmpl w:val="5308F1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B435D55"/>
    <w:multiLevelType w:val="hybridMultilevel"/>
    <w:tmpl w:val="98FEDD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D19505B"/>
    <w:multiLevelType w:val="hybridMultilevel"/>
    <w:tmpl w:val="01E4C5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FDB2247"/>
    <w:multiLevelType w:val="hybridMultilevel"/>
    <w:tmpl w:val="41B04C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66C673D9"/>
    <w:multiLevelType w:val="hybridMultilevel"/>
    <w:tmpl w:val="42B0C3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67A746AA"/>
    <w:multiLevelType w:val="hybridMultilevel"/>
    <w:tmpl w:val="2D08F0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3892AB7"/>
    <w:multiLevelType w:val="hybridMultilevel"/>
    <w:tmpl w:val="DC1CA1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6671D7D"/>
    <w:multiLevelType w:val="hybridMultilevel"/>
    <w:tmpl w:val="B2F25B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76535AB"/>
    <w:multiLevelType w:val="hybridMultilevel"/>
    <w:tmpl w:val="F3FE18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lvlOverride w:ilvl="2"/>
    <w:lvlOverride w:ilvl="3"/>
    <w:lvlOverride w:ilvl="4"/>
    <w:lvlOverride w:ilvl="5"/>
    <w:lvlOverride w:ilvl="6"/>
    <w:lvlOverride w:ilvl="7"/>
    <w:lvlOverride w:ilvl="8"/>
  </w:num>
  <w:num w:numId="3">
    <w:abstractNumId w:val="5"/>
    <w:lvlOverride w:ilvl="0"/>
    <w:lvlOverride w:ilvl="1"/>
    <w:lvlOverride w:ilvl="2"/>
    <w:lvlOverride w:ilvl="3"/>
    <w:lvlOverride w:ilvl="4"/>
    <w:lvlOverride w:ilvl="5"/>
    <w:lvlOverride w:ilvl="6"/>
    <w:lvlOverride w:ilvl="7"/>
    <w:lvlOverride w:ilvl="8"/>
  </w:num>
  <w:num w:numId="4">
    <w:abstractNumId w:val="12"/>
    <w:lvlOverride w:ilvl="0"/>
    <w:lvlOverride w:ilvl="1"/>
    <w:lvlOverride w:ilvl="2"/>
    <w:lvlOverride w:ilvl="3"/>
    <w:lvlOverride w:ilvl="4"/>
    <w:lvlOverride w:ilvl="5"/>
    <w:lvlOverride w:ilvl="6"/>
    <w:lvlOverride w:ilvl="7"/>
    <w:lvlOverride w:ilvl="8"/>
  </w:num>
  <w:num w:numId="5">
    <w:abstractNumId w:val="16"/>
    <w:lvlOverride w:ilvl="0"/>
    <w:lvlOverride w:ilvl="1"/>
    <w:lvlOverride w:ilvl="2"/>
    <w:lvlOverride w:ilvl="3"/>
    <w:lvlOverride w:ilvl="4"/>
    <w:lvlOverride w:ilvl="5"/>
    <w:lvlOverride w:ilvl="6"/>
    <w:lvlOverride w:ilvl="7"/>
    <w:lvlOverride w:ilvl="8"/>
  </w:num>
  <w:num w:numId="6">
    <w:abstractNumId w:val="1"/>
    <w:lvlOverride w:ilvl="0"/>
    <w:lvlOverride w:ilvl="1"/>
    <w:lvlOverride w:ilvl="2"/>
    <w:lvlOverride w:ilvl="3"/>
    <w:lvlOverride w:ilvl="4"/>
    <w:lvlOverride w:ilvl="5"/>
    <w:lvlOverride w:ilvl="6"/>
    <w:lvlOverride w:ilvl="7"/>
    <w:lvlOverride w:ilvl="8"/>
  </w:num>
  <w:num w:numId="7">
    <w:abstractNumId w:val="15"/>
    <w:lvlOverride w:ilvl="0"/>
    <w:lvlOverride w:ilvl="1"/>
    <w:lvlOverride w:ilvl="2"/>
    <w:lvlOverride w:ilvl="3"/>
    <w:lvlOverride w:ilvl="4"/>
    <w:lvlOverride w:ilvl="5"/>
    <w:lvlOverride w:ilvl="6"/>
    <w:lvlOverride w:ilvl="7"/>
    <w:lvlOverride w:ilvl="8"/>
  </w:num>
  <w:num w:numId="8">
    <w:abstractNumId w:val="3"/>
    <w:lvlOverride w:ilvl="0"/>
    <w:lvlOverride w:ilvl="1"/>
    <w:lvlOverride w:ilvl="2"/>
    <w:lvlOverride w:ilvl="3"/>
    <w:lvlOverride w:ilvl="4"/>
    <w:lvlOverride w:ilvl="5"/>
    <w:lvlOverride w:ilvl="6"/>
    <w:lvlOverride w:ilvl="7"/>
    <w:lvlOverride w:ilvl="8"/>
  </w:num>
  <w:num w:numId="9">
    <w:abstractNumId w:val="11"/>
    <w:lvlOverride w:ilvl="0"/>
    <w:lvlOverride w:ilvl="1"/>
    <w:lvlOverride w:ilvl="2"/>
    <w:lvlOverride w:ilvl="3"/>
    <w:lvlOverride w:ilvl="4"/>
    <w:lvlOverride w:ilvl="5"/>
    <w:lvlOverride w:ilvl="6"/>
    <w:lvlOverride w:ilvl="7"/>
    <w:lvlOverride w:ilvl="8"/>
  </w:num>
  <w:num w:numId="10">
    <w:abstractNumId w:val="10"/>
    <w:lvlOverride w:ilvl="0"/>
    <w:lvlOverride w:ilvl="1"/>
    <w:lvlOverride w:ilvl="2"/>
    <w:lvlOverride w:ilvl="3"/>
    <w:lvlOverride w:ilvl="4"/>
    <w:lvlOverride w:ilvl="5"/>
    <w:lvlOverride w:ilvl="6"/>
    <w:lvlOverride w:ilvl="7"/>
    <w:lvlOverride w:ilvl="8"/>
  </w:num>
  <w:num w:numId="11">
    <w:abstractNumId w:val="18"/>
    <w:lvlOverride w:ilvl="0"/>
    <w:lvlOverride w:ilvl="1"/>
    <w:lvlOverride w:ilvl="2"/>
    <w:lvlOverride w:ilvl="3"/>
    <w:lvlOverride w:ilvl="4"/>
    <w:lvlOverride w:ilvl="5"/>
    <w:lvlOverride w:ilvl="6"/>
    <w:lvlOverride w:ilvl="7"/>
    <w:lvlOverride w:ilvl="8"/>
  </w:num>
  <w:num w:numId="12">
    <w:abstractNumId w:val="0"/>
    <w:lvlOverride w:ilvl="0"/>
    <w:lvlOverride w:ilvl="1"/>
    <w:lvlOverride w:ilvl="2"/>
    <w:lvlOverride w:ilvl="3"/>
    <w:lvlOverride w:ilvl="4"/>
    <w:lvlOverride w:ilvl="5"/>
    <w:lvlOverride w:ilvl="6"/>
    <w:lvlOverride w:ilvl="7"/>
    <w:lvlOverride w:ilvl="8"/>
  </w:num>
  <w:num w:numId="13">
    <w:abstractNumId w:val="17"/>
    <w:lvlOverride w:ilvl="0"/>
    <w:lvlOverride w:ilvl="1"/>
    <w:lvlOverride w:ilvl="2"/>
    <w:lvlOverride w:ilvl="3"/>
    <w:lvlOverride w:ilvl="4"/>
    <w:lvlOverride w:ilvl="5"/>
    <w:lvlOverride w:ilvl="6"/>
    <w:lvlOverride w:ilvl="7"/>
    <w:lvlOverride w:ilvl="8"/>
  </w:num>
  <w:num w:numId="14">
    <w:abstractNumId w:val="13"/>
    <w:lvlOverride w:ilvl="0"/>
    <w:lvlOverride w:ilvl="1"/>
    <w:lvlOverride w:ilvl="2"/>
    <w:lvlOverride w:ilvl="3"/>
    <w:lvlOverride w:ilvl="4"/>
    <w:lvlOverride w:ilvl="5"/>
    <w:lvlOverride w:ilvl="6"/>
    <w:lvlOverride w:ilvl="7"/>
    <w:lvlOverride w:ilvl="8"/>
  </w:num>
  <w:num w:numId="15">
    <w:abstractNumId w:val="14"/>
    <w:lvlOverride w:ilvl="0"/>
    <w:lvlOverride w:ilvl="1"/>
    <w:lvlOverride w:ilvl="2"/>
    <w:lvlOverride w:ilvl="3"/>
    <w:lvlOverride w:ilvl="4"/>
    <w:lvlOverride w:ilvl="5"/>
    <w:lvlOverride w:ilvl="6"/>
    <w:lvlOverride w:ilvl="7"/>
    <w:lvlOverride w:ilvl="8"/>
  </w:num>
  <w:num w:numId="16">
    <w:abstractNumId w:val="2"/>
    <w:lvlOverride w:ilvl="0"/>
    <w:lvlOverride w:ilvl="1"/>
    <w:lvlOverride w:ilvl="2"/>
    <w:lvlOverride w:ilvl="3"/>
    <w:lvlOverride w:ilvl="4"/>
    <w:lvlOverride w:ilvl="5"/>
    <w:lvlOverride w:ilvl="6"/>
    <w:lvlOverride w:ilvl="7"/>
    <w:lvlOverride w:ilvl="8"/>
  </w:num>
  <w:num w:numId="17">
    <w:abstractNumId w:val="4"/>
    <w:lvlOverride w:ilvl="0"/>
    <w:lvlOverride w:ilvl="1"/>
    <w:lvlOverride w:ilvl="2"/>
    <w:lvlOverride w:ilvl="3"/>
    <w:lvlOverride w:ilvl="4"/>
    <w:lvlOverride w:ilvl="5"/>
    <w:lvlOverride w:ilvl="6"/>
    <w:lvlOverride w:ilvl="7"/>
    <w:lvlOverride w:ilvl="8"/>
  </w:num>
  <w:num w:numId="18">
    <w:abstractNumId w:val="6"/>
    <w:lvlOverride w:ilvl="0"/>
    <w:lvlOverride w:ilvl="1"/>
    <w:lvlOverride w:ilvl="2"/>
    <w:lvlOverride w:ilvl="3"/>
    <w:lvlOverride w:ilvl="4"/>
    <w:lvlOverride w:ilvl="5"/>
    <w:lvlOverride w:ilvl="6"/>
    <w:lvlOverride w:ilvl="7"/>
    <w:lvlOverride w:ilvl="8"/>
  </w:num>
  <w:num w:numId="19">
    <w:abstractNumId w:val="8"/>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FB2"/>
    <w:rsid w:val="00646FB2"/>
    <w:rsid w:val="007766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375D5"/>
  <w15:chartTrackingRefBased/>
  <w15:docId w15:val="{5A403CCF-39FF-421D-8022-544DE150B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6FB2"/>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46FB2"/>
    <w:rPr>
      <w:color w:val="0563C1" w:themeColor="hyperlink"/>
      <w:u w:val="single"/>
    </w:rPr>
  </w:style>
  <w:style w:type="paragraph" w:styleId="ListParagraph">
    <w:name w:val="List Paragraph"/>
    <w:basedOn w:val="Normal"/>
    <w:uiPriority w:val="34"/>
    <w:qFormat/>
    <w:rsid w:val="00646FB2"/>
    <w:pPr>
      <w:ind w:left="720"/>
    </w:pPr>
  </w:style>
  <w:style w:type="paragraph" w:styleId="Title">
    <w:name w:val="Title"/>
    <w:basedOn w:val="Normal"/>
    <w:next w:val="Normal"/>
    <w:link w:val="TitleChar"/>
    <w:uiPriority w:val="10"/>
    <w:qFormat/>
    <w:rsid w:val="00646FB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6FB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4451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csct.co.uk/publication_electronic_cigarette_briefing.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2720</Words>
  <Characters>15508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2019-04-30T20:22:00Z</dcterms:created>
  <dcterms:modified xsi:type="dcterms:W3CDTF">2019-04-30T20:24:00Z</dcterms:modified>
</cp:coreProperties>
</file>