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center"/>
        <w:shd w:val="clear" w:color="auto" w:fill="E0651F"/>
      </w:pPr>
      <w:r>
        <w:rPr>
          <w:rFonts w:ascii="Calibri" w:hAnsi="Calibri" w:eastAsia="Calibri" w:cs="Calibri"/>
          <w:b/>
          <w:i w:val="0"/>
          <w:color w:val="FFFFFF"/>
          <w:sz w:val="20"/>
        </w:rPr>
        <w:t>BRADFORD VTS TEACHING AIDS</w:t>
      </w:r>
    </w:p>
    <w:p>
      <w:pPr>
        <w:spacing w:before="0" w:after="40"/>
        <w:jc w:val="center"/>
        <w:shd w:val="clear" w:color="auto" w:fill="E0651F"/>
      </w:pPr>
      <w:r>
        <w:rPr>
          <w:rFonts w:ascii="Calibri" w:hAnsi="Calibri" w:eastAsia="Calibri" w:cs="Calibri"/>
          <w:b/>
          <w:i w:val="0"/>
          <w:color w:val="FFFFFF"/>
          <w:sz w:val="56"/>
        </w:rPr>
        <w:t>ENT Core Curriculum for GP Registrars</w:t>
      </w:r>
    </w:p>
    <w:p>
      <w:pPr>
        <w:spacing w:before="0" w:after="240"/>
        <w:jc w:val="center"/>
        <w:shd w:val="clear" w:color="auto" w:fill="E0651F"/>
      </w:pPr>
      <w:r>
        <w:rPr>
          <w:rFonts w:ascii="Calibri" w:hAnsi="Calibri" w:eastAsia="Calibri" w:cs="Calibri"/>
          <w:b w:val="0"/>
          <w:i/>
          <w:color w:val="FFFFFF"/>
          <w:sz w:val="22"/>
        </w:rPr>
        <w:t>Competency Framework · Bradford VTS · May 2026</w:t>
      </w:r>
    </w:p>
    <w:p>
      <w:pPr>
        <w:spacing w:before="240" w:after="80"/>
      </w:pPr>
      <w:r>
        <w:rPr>
          <w:rFonts w:ascii="Calibri" w:hAnsi="Calibri" w:eastAsia="Calibri" w:cs="Calibri"/>
          <w:b/>
          <w:i w:val="0"/>
          <w:color w:val="E0651F"/>
          <w:sz w:val="32"/>
        </w:rPr>
        <w:t>Overview</w:t>
      </w:r>
    </w:p>
    <w:p>
      <w:pPr>
        <w:spacing w:before="40" w:after="80"/>
      </w:pPr>
      <w:r>
        <w:rPr>
          <w:rFonts w:ascii="Calibri" w:hAnsi="Calibri" w:eastAsia="Calibri" w:cs="Calibri"/>
          <w:b w:val="0"/>
          <w:i w:val="0"/>
          <w:sz w:val="22"/>
        </w:rPr>
        <w:t>This document outlines the ENT core curriculum for GP Registrars, aligned with the RCGP curriculum 2023 and updated to reflect current clinical standards. By the end of GP training, all registrars should be competent to manage the ENT presentations listed below independently, and to recognise when specialist referral is needed.</w:t>
      </w:r>
    </w:p>
    <w:p>
      <w:pPr>
        <w:spacing w:before="240" w:after="80"/>
      </w:pPr>
      <w:r>
        <w:rPr>
          <w:rFonts w:ascii="Calibri" w:hAnsi="Calibri" w:eastAsia="Calibri" w:cs="Calibri"/>
          <w:b/>
          <w:i w:val="0"/>
          <w:color w:val="E0651F"/>
          <w:sz w:val="32"/>
        </w:rPr>
        <w:t>1. Ear Conditions — Core Competencies</w:t>
      </w:r>
    </w:p>
    <w:tbl>
      <w:tblPr>
        <w:tblStyle w:val="TableGrid"/>
        <w:tblW w:type="auto" w:w="0"/>
        <w:tblLook w:firstColumn="1" w:firstRow="1" w:lastColumn="0" w:lastRow="0" w:noHBand="0" w:noVBand="1" w:val="04A0"/>
      </w:tblPr>
      <w:tblGrid>
        <w:gridCol w:w="3135"/>
        <w:gridCol w:w="3135"/>
        <w:gridCol w:w="3135"/>
      </w:tblGrid>
      <w:tr>
        <w:tc>
          <w:tcPr>
            <w:tcW w:type="dxa" w:w="3135"/>
            <w:shd w:val="clear" w:color="auto" w:fill="E0651F"/>
          </w:tcPr>
          <w:p>
            <w:r>
              <w:rPr>
                <w:rFonts w:ascii="Calibri" w:hAnsi="Calibri" w:eastAsia="Calibri" w:cs="Calibri"/>
                <w:b/>
                <w:i w:val="0"/>
                <w:color w:val="FFFFFF"/>
                <w:sz w:val="20"/>
              </w:rPr>
              <w:t>Condition</w:t>
            </w:r>
          </w:p>
        </w:tc>
        <w:tc>
          <w:tcPr>
            <w:tcW w:type="dxa" w:w="3135"/>
            <w:shd w:val="clear" w:color="auto" w:fill="E0651F"/>
          </w:tcPr>
          <w:p>
            <w:r>
              <w:rPr>
                <w:rFonts w:ascii="Calibri" w:hAnsi="Calibri" w:eastAsia="Calibri" w:cs="Calibri"/>
                <w:b/>
                <w:i w:val="0"/>
                <w:color w:val="FFFFFF"/>
                <w:sz w:val="20"/>
              </w:rPr>
              <w:t>GP Must...</w:t>
            </w:r>
          </w:p>
        </w:tc>
        <w:tc>
          <w:tcPr>
            <w:tcW w:type="dxa" w:w="3135"/>
            <w:shd w:val="clear" w:color="auto" w:fill="E0651F"/>
          </w:tcPr>
          <w:p>
            <w:r>
              <w:rPr>
                <w:rFonts w:ascii="Calibri" w:hAnsi="Calibri" w:eastAsia="Calibri" w:cs="Calibri"/>
                <w:b/>
                <w:i w:val="0"/>
                <w:color w:val="FFFFFF"/>
                <w:sz w:val="20"/>
              </w:rPr>
              <w:t>Refer If...</w:t>
            </w:r>
          </w:p>
        </w:tc>
      </w:tr>
      <w:tr>
        <w:tc>
          <w:tcPr>
            <w:tcW w:type="dxa" w:w="3135"/>
            <w:shd w:val="clear" w:color="auto" w:fill="F5F5F5"/>
          </w:tcPr>
          <w:p>
            <w:r>
              <w:rPr>
                <w:rFonts w:ascii="Calibri" w:hAnsi="Calibri" w:eastAsia="Calibri" w:cs="Calibri"/>
                <w:b w:val="0"/>
                <w:i w:val="0"/>
                <w:sz w:val="20"/>
              </w:rPr>
              <w:t>Acute Otitis Media</w:t>
            </w:r>
          </w:p>
        </w:tc>
        <w:tc>
          <w:tcPr>
            <w:tcW w:type="dxa" w:w="3135"/>
            <w:shd w:val="clear" w:color="auto" w:fill="F5F5F5"/>
          </w:tcPr>
          <w:p>
            <w:r>
              <w:rPr>
                <w:rFonts w:ascii="Calibri" w:hAnsi="Calibri" w:eastAsia="Calibri" w:cs="Calibri"/>
                <w:b w:val="0"/>
                <w:i w:val="0"/>
                <w:sz w:val="20"/>
              </w:rPr>
              <w:t>Apply NICE NG91: watchful wait, back-up Abx, amoxicillin 5-7d</w:t>
            </w:r>
          </w:p>
        </w:tc>
        <w:tc>
          <w:tcPr>
            <w:tcW w:type="dxa" w:w="3135"/>
            <w:shd w:val="clear" w:color="auto" w:fill="F5F5F5"/>
          </w:tcPr>
          <w:p>
            <w:r>
              <w:rPr>
                <w:rFonts w:ascii="Calibri" w:hAnsi="Calibri" w:eastAsia="Calibri" w:cs="Calibri"/>
                <w:b w:val="0"/>
                <w:i w:val="0"/>
                <w:sz w:val="20"/>
              </w:rPr>
              <w:t>Systemic sepsis, mastoiditis signs, recurrent (3+ in 6 months)</w:t>
            </w:r>
          </w:p>
        </w:tc>
      </w:tr>
      <w:tr>
        <w:tc>
          <w:tcPr>
            <w:tcW w:type="dxa" w:w="3135"/>
          </w:tcPr>
          <w:p>
            <w:r>
              <w:rPr>
                <w:rFonts w:ascii="Calibri" w:hAnsi="Calibri" w:eastAsia="Calibri" w:cs="Calibri"/>
                <w:b w:val="0"/>
                <w:i w:val="0"/>
                <w:sz w:val="20"/>
              </w:rPr>
              <w:t>Otitis Media with Effusion (Glue Ear)</w:t>
            </w:r>
          </w:p>
        </w:tc>
        <w:tc>
          <w:tcPr>
            <w:tcW w:type="dxa" w:w="3135"/>
          </w:tcPr>
          <w:p>
            <w:r>
              <w:rPr>
                <w:rFonts w:ascii="Calibri" w:hAnsi="Calibri" w:eastAsia="Calibri" w:cs="Calibri"/>
                <w:b w:val="0"/>
                <w:i w:val="0"/>
                <w:sz w:val="20"/>
              </w:rPr>
              <w:t>Watch and wait 3 months; reassure; NICE NG233</w:t>
            </w:r>
          </w:p>
        </w:tc>
        <w:tc>
          <w:tcPr>
            <w:tcW w:type="dxa" w:w="3135"/>
          </w:tcPr>
          <w:p>
            <w:r>
              <w:rPr>
                <w:rFonts w:ascii="Calibri" w:hAnsi="Calibri" w:eastAsia="Calibri" w:cs="Calibri"/>
                <w:b w:val="0"/>
                <w:i w:val="0"/>
                <w:sz w:val="20"/>
              </w:rPr>
              <w:t>Persistent &gt;3 months + ≥25 dB bilateral loss</w:t>
            </w:r>
          </w:p>
        </w:tc>
      </w:tr>
      <w:tr>
        <w:tc>
          <w:tcPr>
            <w:tcW w:type="dxa" w:w="3135"/>
            <w:shd w:val="clear" w:color="auto" w:fill="F5F5F5"/>
          </w:tcPr>
          <w:p>
            <w:r>
              <w:rPr>
                <w:rFonts w:ascii="Calibri" w:hAnsi="Calibri" w:eastAsia="Calibri" w:cs="Calibri"/>
                <w:b w:val="0"/>
                <w:i w:val="0"/>
                <w:sz w:val="20"/>
              </w:rPr>
              <w:t>Otitis Externa</w:t>
            </w:r>
          </w:p>
        </w:tc>
        <w:tc>
          <w:tcPr>
            <w:tcW w:type="dxa" w:w="3135"/>
            <w:shd w:val="clear" w:color="auto" w:fill="F5F5F5"/>
          </w:tcPr>
          <w:p>
            <w:r>
              <w:rPr>
                <w:rFonts w:ascii="Calibri" w:hAnsi="Calibri" w:eastAsia="Calibri" w:cs="Calibri"/>
                <w:b w:val="0"/>
                <w:i w:val="0"/>
                <w:sz w:val="20"/>
              </w:rPr>
              <w:t>Acetic acid 2% mild; ciprofloxacin drops moderate-severe; aural toilet</w:t>
            </w:r>
          </w:p>
        </w:tc>
        <w:tc>
          <w:tcPr>
            <w:tcW w:type="dxa" w:w="3135"/>
            <w:shd w:val="clear" w:color="auto" w:fill="F5F5F5"/>
          </w:tcPr>
          <w:p>
            <w:r>
              <w:rPr>
                <w:rFonts w:ascii="Calibri" w:hAnsi="Calibri" w:eastAsia="Calibri" w:cs="Calibri"/>
                <w:b w:val="0"/>
                <w:i w:val="0"/>
                <w:sz w:val="20"/>
              </w:rPr>
              <w:t>Malignant OE, no improvement after 2 weeks, perforated TM with wrong drops</w:t>
            </w:r>
          </w:p>
        </w:tc>
      </w:tr>
      <w:tr>
        <w:tc>
          <w:tcPr>
            <w:tcW w:type="dxa" w:w="3135"/>
          </w:tcPr>
          <w:p>
            <w:r>
              <w:rPr>
                <w:rFonts w:ascii="Calibri" w:hAnsi="Calibri" w:eastAsia="Calibri" w:cs="Calibri"/>
                <w:b w:val="0"/>
                <w:i w:val="0"/>
                <w:sz w:val="20"/>
              </w:rPr>
              <w:t>Ear Wax</w:t>
            </w:r>
          </w:p>
        </w:tc>
        <w:tc>
          <w:tcPr>
            <w:tcW w:type="dxa" w:w="3135"/>
          </w:tcPr>
          <w:p>
            <w:r>
              <w:rPr>
                <w:rFonts w:ascii="Calibri" w:hAnsi="Calibri" w:eastAsia="Calibri" w:cs="Calibri"/>
                <w:b w:val="0"/>
                <w:i w:val="0"/>
                <w:sz w:val="20"/>
              </w:rPr>
              <w:t>Olive oil softening x5 days; electronic ear irrigation; microsuction</w:t>
            </w:r>
          </w:p>
        </w:tc>
        <w:tc>
          <w:tcPr>
            <w:tcW w:type="dxa" w:w="3135"/>
          </w:tcPr>
          <w:p>
            <w:r>
              <w:rPr>
                <w:rFonts w:ascii="Calibri" w:hAnsi="Calibri" w:eastAsia="Calibri" w:cs="Calibri"/>
                <w:b w:val="0"/>
                <w:i w:val="0"/>
                <w:sz w:val="20"/>
              </w:rPr>
              <w:t>Failed removal; perf TM contraindication; only hearing ear</w:t>
            </w:r>
          </w:p>
        </w:tc>
      </w:tr>
      <w:tr>
        <w:tc>
          <w:tcPr>
            <w:tcW w:type="dxa" w:w="3135"/>
            <w:shd w:val="clear" w:color="auto" w:fill="F5F5F5"/>
          </w:tcPr>
          <w:p>
            <w:r>
              <w:rPr>
                <w:rFonts w:ascii="Calibri" w:hAnsi="Calibri" w:eastAsia="Calibri" w:cs="Calibri"/>
                <w:b w:val="0"/>
                <w:i w:val="0"/>
                <w:sz w:val="20"/>
              </w:rPr>
              <w:t>BPPV</w:t>
            </w:r>
          </w:p>
        </w:tc>
        <w:tc>
          <w:tcPr>
            <w:tcW w:type="dxa" w:w="3135"/>
            <w:shd w:val="clear" w:color="auto" w:fill="F5F5F5"/>
          </w:tcPr>
          <w:p>
            <w:r>
              <w:rPr>
                <w:rFonts w:ascii="Calibri" w:hAnsi="Calibri" w:eastAsia="Calibri" w:cs="Calibri"/>
                <w:b w:val="0"/>
                <w:i w:val="0"/>
                <w:sz w:val="20"/>
              </w:rPr>
              <w:t>Dix-Hallpike test; Epley manoeuvre; Brandt-Daroff exercises</w:t>
            </w:r>
          </w:p>
        </w:tc>
        <w:tc>
          <w:tcPr>
            <w:tcW w:type="dxa" w:w="3135"/>
            <w:shd w:val="clear" w:color="auto" w:fill="F5F5F5"/>
          </w:tcPr>
          <w:p>
            <w:r>
              <w:rPr>
                <w:rFonts w:ascii="Calibri" w:hAnsi="Calibri" w:eastAsia="Calibri" w:cs="Calibri"/>
                <w:b w:val="0"/>
                <w:i w:val="0"/>
                <w:sz w:val="20"/>
              </w:rPr>
              <w:t>No improvement, central features, falls injury</w:t>
            </w:r>
          </w:p>
        </w:tc>
      </w:tr>
      <w:tr>
        <w:tc>
          <w:tcPr>
            <w:tcW w:type="dxa" w:w="3135"/>
          </w:tcPr>
          <w:p>
            <w:r>
              <w:rPr>
                <w:rFonts w:ascii="Calibri" w:hAnsi="Calibri" w:eastAsia="Calibri" w:cs="Calibri"/>
                <w:b w:val="0"/>
                <w:i w:val="0"/>
                <w:sz w:val="20"/>
              </w:rPr>
              <w:t>Meniere's Disease</w:t>
            </w:r>
          </w:p>
        </w:tc>
        <w:tc>
          <w:tcPr>
            <w:tcW w:type="dxa" w:w="3135"/>
          </w:tcPr>
          <w:p>
            <w:r>
              <w:rPr>
                <w:rFonts w:ascii="Calibri" w:hAnsi="Calibri" w:eastAsia="Calibri" w:cs="Calibri"/>
                <w:b w:val="0"/>
                <w:i w:val="0"/>
                <w:sz w:val="20"/>
              </w:rPr>
              <w:t>Betahistine 16 mg tds; audiogram; low-salt diet</w:t>
            </w:r>
          </w:p>
        </w:tc>
        <w:tc>
          <w:tcPr>
            <w:tcW w:type="dxa" w:w="3135"/>
          </w:tcPr>
          <w:p>
            <w:r>
              <w:rPr>
                <w:rFonts w:ascii="Calibri" w:hAnsi="Calibri" w:eastAsia="Calibri" w:cs="Calibri"/>
                <w:b w:val="0"/>
                <w:i w:val="0"/>
                <w:sz w:val="20"/>
              </w:rPr>
              <w:t>All confirmed cases to ENT (to exclude acoustic neuroma)</w:t>
            </w:r>
          </w:p>
        </w:tc>
      </w:tr>
      <w:tr>
        <w:tc>
          <w:tcPr>
            <w:tcW w:type="dxa" w:w="3135"/>
            <w:shd w:val="clear" w:color="auto" w:fill="F5F5F5"/>
          </w:tcPr>
          <w:p>
            <w:r>
              <w:rPr>
                <w:rFonts w:ascii="Calibri" w:hAnsi="Calibri" w:eastAsia="Calibri" w:cs="Calibri"/>
                <w:b w:val="0"/>
                <w:i w:val="0"/>
                <w:sz w:val="20"/>
              </w:rPr>
              <w:t>Vestibular Neuronitis</w:t>
            </w:r>
          </w:p>
        </w:tc>
        <w:tc>
          <w:tcPr>
            <w:tcW w:type="dxa" w:w="3135"/>
            <w:shd w:val="clear" w:color="auto" w:fill="F5F5F5"/>
          </w:tcPr>
          <w:p>
            <w:r>
              <w:rPr>
                <w:rFonts w:ascii="Calibri" w:hAnsi="Calibri" w:eastAsia="Calibri" w:cs="Calibri"/>
                <w:b w:val="0"/>
                <w:i w:val="0"/>
                <w:sz w:val="20"/>
              </w:rPr>
              <w:t>Short-term prochlorperazine 3-5 days; vestibular rehab</w:t>
            </w:r>
          </w:p>
        </w:tc>
        <w:tc>
          <w:tcPr>
            <w:tcW w:type="dxa" w:w="3135"/>
            <w:shd w:val="clear" w:color="auto" w:fill="F5F5F5"/>
          </w:tcPr>
          <w:p>
            <w:r>
              <w:rPr>
                <w:rFonts w:ascii="Calibri" w:hAnsi="Calibri" w:eastAsia="Calibri" w:cs="Calibri"/>
                <w:b w:val="0"/>
                <w:i w:val="0"/>
                <w:sz w:val="20"/>
              </w:rPr>
              <w:t>If central features, no improvement at 6 weeks</w:t>
            </w:r>
          </w:p>
        </w:tc>
      </w:tr>
      <w:tr>
        <w:tc>
          <w:tcPr>
            <w:tcW w:type="dxa" w:w="3135"/>
          </w:tcPr>
          <w:p>
            <w:r>
              <w:rPr>
                <w:rFonts w:ascii="Calibri" w:hAnsi="Calibri" w:eastAsia="Calibri" w:cs="Calibri"/>
                <w:b w:val="0"/>
                <w:i w:val="0"/>
                <w:sz w:val="20"/>
              </w:rPr>
              <w:t>Tinnitus</w:t>
            </w:r>
          </w:p>
        </w:tc>
        <w:tc>
          <w:tcPr>
            <w:tcW w:type="dxa" w:w="3135"/>
          </w:tcPr>
          <w:p>
            <w:r>
              <w:rPr>
                <w:rFonts w:ascii="Calibri" w:hAnsi="Calibri" w:eastAsia="Calibri" w:cs="Calibri"/>
                <w:b w:val="0"/>
                <w:i w:val="0"/>
                <w:sz w:val="20"/>
              </w:rPr>
              <w:t>NICE NG155: sound therapy, CBT referral, hearing aids; check ototoxic drugs</w:t>
            </w:r>
          </w:p>
        </w:tc>
        <w:tc>
          <w:tcPr>
            <w:tcW w:type="dxa" w:w="3135"/>
          </w:tcPr>
          <w:p>
            <w:r>
              <w:rPr>
                <w:rFonts w:ascii="Calibri" w:hAnsi="Calibri" w:eastAsia="Calibri" w:cs="Calibri"/>
                <w:b w:val="0"/>
                <w:i w:val="0"/>
                <w:sz w:val="20"/>
              </w:rPr>
              <w:t>Unilateral, pulsatile, sudden SNHL (emergency)</w:t>
            </w:r>
          </w:p>
        </w:tc>
      </w:tr>
      <w:tr>
        <w:tc>
          <w:tcPr>
            <w:tcW w:type="dxa" w:w="3135"/>
            <w:shd w:val="clear" w:color="auto" w:fill="F5F5F5"/>
          </w:tcPr>
          <w:p>
            <w:r>
              <w:rPr>
                <w:rFonts w:ascii="Calibri" w:hAnsi="Calibri" w:eastAsia="Calibri" w:cs="Calibri"/>
                <w:b w:val="0"/>
                <w:i w:val="0"/>
                <w:sz w:val="20"/>
              </w:rPr>
              <w:t>Sudden SNHL</w:t>
            </w:r>
          </w:p>
        </w:tc>
        <w:tc>
          <w:tcPr>
            <w:tcW w:type="dxa" w:w="3135"/>
            <w:shd w:val="clear" w:color="auto" w:fill="F5F5F5"/>
          </w:tcPr>
          <w:p>
            <w:r>
              <w:rPr>
                <w:rFonts w:ascii="Calibri" w:hAnsi="Calibri" w:eastAsia="Calibri" w:cs="Calibri"/>
                <w:b w:val="0"/>
                <w:i w:val="0"/>
                <w:sz w:val="20"/>
              </w:rPr>
              <w:t>SAME-DAY ENT EMERGENCY; start prednisolone 1 mg/kg</w:t>
            </w:r>
          </w:p>
        </w:tc>
        <w:tc>
          <w:tcPr>
            <w:tcW w:type="dxa" w:w="3135"/>
            <w:shd w:val="clear" w:color="auto" w:fill="F5F5F5"/>
          </w:tcPr>
          <w:p>
            <w:r>
              <w:rPr>
                <w:rFonts w:ascii="Calibri" w:hAnsi="Calibri" w:eastAsia="Calibri" w:cs="Calibri"/>
                <w:b w:val="0"/>
                <w:i w:val="0"/>
                <w:sz w:val="20"/>
              </w:rPr>
              <w:t>All cases — same-day ENT</w:t>
            </w:r>
          </w:p>
        </w:tc>
      </w:tr>
    </w:tbl>
    <w:p>
      <w:pPr>
        <w:spacing w:before="240" w:after="80"/>
      </w:pPr>
      <w:r>
        <w:rPr>
          <w:rFonts w:ascii="Calibri" w:hAnsi="Calibri" w:eastAsia="Calibri" w:cs="Calibri"/>
          <w:b/>
          <w:i w:val="0"/>
          <w:color w:val="E0651F"/>
          <w:sz w:val="32"/>
        </w:rPr>
        <w:t>2. Nose Conditions — Core Competencies</w:t>
      </w:r>
    </w:p>
    <w:tbl>
      <w:tblPr>
        <w:tblStyle w:val="TableGrid"/>
        <w:tblW w:type="auto" w:w="0"/>
        <w:tblLook w:firstColumn="1" w:firstRow="1" w:lastColumn="0" w:lastRow="0" w:noHBand="0" w:noVBand="1" w:val="04A0"/>
      </w:tblPr>
      <w:tblGrid>
        <w:gridCol w:w="3135"/>
        <w:gridCol w:w="3135"/>
        <w:gridCol w:w="3135"/>
      </w:tblGrid>
      <w:tr>
        <w:tc>
          <w:tcPr>
            <w:tcW w:type="dxa" w:w="3135"/>
            <w:shd w:val="clear" w:color="auto" w:fill="E0651F"/>
          </w:tcPr>
          <w:p>
            <w:r>
              <w:rPr>
                <w:rFonts w:ascii="Calibri" w:hAnsi="Calibri" w:eastAsia="Calibri" w:cs="Calibri"/>
                <w:b/>
                <w:i w:val="0"/>
                <w:color w:val="FFFFFF"/>
                <w:sz w:val="20"/>
              </w:rPr>
              <w:t>Condition</w:t>
            </w:r>
          </w:p>
        </w:tc>
        <w:tc>
          <w:tcPr>
            <w:tcW w:type="dxa" w:w="3135"/>
            <w:shd w:val="clear" w:color="auto" w:fill="E0651F"/>
          </w:tcPr>
          <w:p>
            <w:r>
              <w:rPr>
                <w:rFonts w:ascii="Calibri" w:hAnsi="Calibri" w:eastAsia="Calibri" w:cs="Calibri"/>
                <w:b/>
                <w:i w:val="0"/>
                <w:color w:val="FFFFFF"/>
                <w:sz w:val="20"/>
              </w:rPr>
              <w:t>GP Must...</w:t>
            </w:r>
          </w:p>
        </w:tc>
        <w:tc>
          <w:tcPr>
            <w:tcW w:type="dxa" w:w="3135"/>
            <w:shd w:val="clear" w:color="auto" w:fill="E0651F"/>
          </w:tcPr>
          <w:p>
            <w:r>
              <w:rPr>
                <w:rFonts w:ascii="Calibri" w:hAnsi="Calibri" w:eastAsia="Calibri" w:cs="Calibri"/>
                <w:b/>
                <w:i w:val="0"/>
                <w:color w:val="FFFFFF"/>
                <w:sz w:val="20"/>
              </w:rPr>
              <w:t>Refer If...</w:t>
            </w:r>
          </w:p>
        </w:tc>
      </w:tr>
      <w:tr>
        <w:tc>
          <w:tcPr>
            <w:tcW w:type="dxa" w:w="3135"/>
            <w:shd w:val="clear" w:color="auto" w:fill="F5F5F5"/>
          </w:tcPr>
          <w:p>
            <w:r>
              <w:rPr>
                <w:rFonts w:ascii="Calibri" w:hAnsi="Calibri" w:eastAsia="Calibri" w:cs="Calibri"/>
                <w:b w:val="0"/>
                <w:i w:val="0"/>
                <w:sz w:val="20"/>
              </w:rPr>
              <w:t>Allergic Rhinitis</w:t>
            </w:r>
          </w:p>
        </w:tc>
        <w:tc>
          <w:tcPr>
            <w:tcW w:type="dxa" w:w="3135"/>
            <w:shd w:val="clear" w:color="auto" w:fill="F5F5F5"/>
          </w:tcPr>
          <w:p>
            <w:r>
              <w:rPr>
                <w:rFonts w:ascii="Calibri" w:hAnsi="Calibri" w:eastAsia="Calibri" w:cs="Calibri"/>
                <w:b w:val="0"/>
                <w:i w:val="0"/>
                <w:sz w:val="20"/>
              </w:rPr>
              <w:t>INCS first-line (NICE CKS 2024); antihistamines; avoid allergens</w:t>
            </w:r>
          </w:p>
        </w:tc>
        <w:tc>
          <w:tcPr>
            <w:tcW w:type="dxa" w:w="3135"/>
            <w:shd w:val="clear" w:color="auto" w:fill="F5F5F5"/>
          </w:tcPr>
          <w:p>
            <w:r>
              <w:rPr>
                <w:rFonts w:ascii="Calibri" w:hAnsi="Calibri" w:eastAsia="Calibri" w:cs="Calibri"/>
                <w:b w:val="0"/>
                <w:i w:val="0"/>
                <w:sz w:val="20"/>
              </w:rPr>
              <w:t>Refractory, nasal polyps, suspected immunotherapy candidate</w:t>
            </w:r>
          </w:p>
        </w:tc>
      </w:tr>
      <w:tr>
        <w:tc>
          <w:tcPr>
            <w:tcW w:type="dxa" w:w="3135"/>
          </w:tcPr>
          <w:p>
            <w:r>
              <w:rPr>
                <w:rFonts w:ascii="Calibri" w:hAnsi="Calibri" w:eastAsia="Calibri" w:cs="Calibri"/>
                <w:b w:val="0"/>
                <w:i w:val="0"/>
                <w:sz w:val="20"/>
              </w:rPr>
              <w:t>Acute Rhinosinusitis</w:t>
            </w:r>
          </w:p>
        </w:tc>
        <w:tc>
          <w:tcPr>
            <w:tcW w:type="dxa" w:w="3135"/>
          </w:tcPr>
          <w:p>
            <w:r>
              <w:rPr>
                <w:rFonts w:ascii="Calibri" w:hAnsi="Calibri" w:eastAsia="Calibri" w:cs="Calibri"/>
                <w:b w:val="0"/>
                <w:i w:val="0"/>
                <w:sz w:val="20"/>
              </w:rPr>
              <w:t>NICE NG79: watchful wait or delayed Abx; INCS; saline irrigation</w:t>
            </w:r>
          </w:p>
        </w:tc>
        <w:tc>
          <w:tcPr>
            <w:tcW w:type="dxa" w:w="3135"/>
          </w:tcPr>
          <w:p>
            <w:r>
              <w:rPr>
                <w:rFonts w:ascii="Calibri" w:hAnsi="Calibri" w:eastAsia="Calibri" w:cs="Calibri"/>
                <w:b w:val="0"/>
                <w:i w:val="0"/>
                <w:sz w:val="20"/>
              </w:rPr>
              <w:t>Orbital/intracranial complications, chronic &gt;12 weeks, 2WW if unilateral</w:t>
            </w:r>
          </w:p>
        </w:tc>
      </w:tr>
      <w:tr>
        <w:tc>
          <w:tcPr>
            <w:tcW w:type="dxa" w:w="3135"/>
            <w:shd w:val="clear" w:color="auto" w:fill="F5F5F5"/>
          </w:tcPr>
          <w:p>
            <w:r>
              <w:rPr>
                <w:rFonts w:ascii="Calibri" w:hAnsi="Calibri" w:eastAsia="Calibri" w:cs="Calibri"/>
                <w:b w:val="0"/>
                <w:i w:val="0"/>
                <w:sz w:val="20"/>
              </w:rPr>
              <w:t>Epistaxis</w:t>
            </w:r>
          </w:p>
        </w:tc>
        <w:tc>
          <w:tcPr>
            <w:tcW w:type="dxa" w:w="3135"/>
            <w:shd w:val="clear" w:color="auto" w:fill="F5F5F5"/>
          </w:tcPr>
          <w:p>
            <w:r>
              <w:rPr>
                <w:rFonts w:ascii="Calibri" w:hAnsi="Calibri" w:eastAsia="Calibri" w:cs="Calibri"/>
                <w:b w:val="0"/>
                <w:i w:val="0"/>
                <w:sz w:val="20"/>
              </w:rPr>
              <w:t>Lean forward, pinch nose 10-15 min; silver nitrate cautery; Naseptin</w:t>
            </w:r>
          </w:p>
        </w:tc>
        <w:tc>
          <w:tcPr>
            <w:tcW w:type="dxa" w:w="3135"/>
            <w:shd w:val="clear" w:color="auto" w:fill="F5F5F5"/>
          </w:tcPr>
          <w:p>
            <w:r>
              <w:rPr>
                <w:rFonts w:ascii="Calibri" w:hAnsi="Calibri" w:eastAsia="Calibri" w:cs="Calibri"/>
                <w:b w:val="0"/>
                <w:i w:val="0"/>
                <w:sz w:val="20"/>
              </w:rPr>
              <w:t>Uncontrolled, posterior bleed, elderly, anticoagulated, recurrent</w:t>
            </w:r>
          </w:p>
        </w:tc>
      </w:tr>
      <w:tr>
        <w:tc>
          <w:tcPr>
            <w:tcW w:type="dxa" w:w="3135"/>
          </w:tcPr>
          <w:p>
            <w:r>
              <w:rPr>
                <w:rFonts w:ascii="Calibri" w:hAnsi="Calibri" w:eastAsia="Calibri" w:cs="Calibri"/>
                <w:b w:val="0"/>
                <w:i w:val="0"/>
                <w:sz w:val="20"/>
              </w:rPr>
              <w:t>Nasal Polyps</w:t>
            </w:r>
          </w:p>
        </w:tc>
        <w:tc>
          <w:tcPr>
            <w:tcW w:type="dxa" w:w="3135"/>
          </w:tcPr>
          <w:p>
            <w:r>
              <w:rPr>
                <w:rFonts w:ascii="Calibri" w:hAnsi="Calibri" w:eastAsia="Calibri" w:cs="Calibri"/>
                <w:b w:val="0"/>
                <w:i w:val="0"/>
                <w:sz w:val="20"/>
              </w:rPr>
              <w:t>High-dose INCS; short oral steroids for flares</w:t>
            </w:r>
          </w:p>
        </w:tc>
        <w:tc>
          <w:tcPr>
            <w:tcW w:type="dxa" w:w="3135"/>
          </w:tcPr>
          <w:p>
            <w:r>
              <w:rPr>
                <w:rFonts w:ascii="Calibri" w:hAnsi="Calibri" w:eastAsia="Calibri" w:cs="Calibri"/>
                <w:b w:val="0"/>
                <w:i w:val="0"/>
                <w:sz w:val="20"/>
              </w:rPr>
              <w:t>Refractory; bilateral mass; unilateral (2WW if malignancy suspected)</w:t>
            </w:r>
          </w:p>
        </w:tc>
      </w:tr>
      <w:tr>
        <w:tc>
          <w:tcPr>
            <w:tcW w:type="dxa" w:w="3135"/>
            <w:shd w:val="clear" w:color="auto" w:fill="F5F5F5"/>
          </w:tcPr>
          <w:p>
            <w:r>
              <w:rPr>
                <w:rFonts w:ascii="Calibri" w:hAnsi="Calibri" w:eastAsia="Calibri" w:cs="Calibri"/>
                <w:b w:val="0"/>
                <w:i w:val="0"/>
                <w:sz w:val="20"/>
              </w:rPr>
              <w:t>Nasal Fracture</w:t>
            </w:r>
          </w:p>
        </w:tc>
        <w:tc>
          <w:tcPr>
            <w:tcW w:type="dxa" w:w="3135"/>
            <w:shd w:val="clear" w:color="auto" w:fill="F5F5F5"/>
          </w:tcPr>
          <w:p>
            <w:r>
              <w:rPr>
                <w:rFonts w:ascii="Calibri" w:hAnsi="Calibri" w:eastAsia="Calibri" w:cs="Calibri"/>
                <w:b w:val="0"/>
                <w:i w:val="0"/>
                <w:sz w:val="20"/>
              </w:rPr>
              <w:t>Clinical diagnosis; no X-ray needed</w:t>
            </w:r>
          </w:p>
        </w:tc>
        <w:tc>
          <w:tcPr>
            <w:tcW w:type="dxa" w:w="3135"/>
            <w:shd w:val="clear" w:color="auto" w:fill="F5F5F5"/>
          </w:tcPr>
          <w:p>
            <w:r>
              <w:rPr>
                <w:rFonts w:ascii="Calibri" w:hAnsi="Calibri" w:eastAsia="Calibri" w:cs="Calibri"/>
                <w:b w:val="0"/>
                <w:i w:val="0"/>
                <w:sz w:val="20"/>
              </w:rPr>
              <w:t>Displaced fracture — ENT within 7-10 days; septal haematoma — same-day</w:t>
            </w:r>
          </w:p>
        </w:tc>
      </w:tr>
    </w:tbl>
    <w:p>
      <w:pPr>
        <w:spacing w:before="240" w:after="80"/>
      </w:pPr>
      <w:r>
        <w:rPr>
          <w:rFonts w:ascii="Calibri" w:hAnsi="Calibri" w:eastAsia="Calibri" w:cs="Calibri"/>
          <w:b/>
          <w:i w:val="0"/>
          <w:color w:val="E0651F"/>
          <w:sz w:val="32"/>
        </w:rPr>
        <w:t>3. Throat Conditions — Core Competencies</w:t>
      </w:r>
    </w:p>
    <w:tbl>
      <w:tblPr>
        <w:tblStyle w:val="TableGrid"/>
        <w:tblW w:type="auto" w:w="0"/>
        <w:tblLook w:firstColumn="1" w:firstRow="1" w:lastColumn="0" w:lastRow="0" w:noHBand="0" w:noVBand="1" w:val="04A0"/>
      </w:tblPr>
      <w:tblGrid>
        <w:gridCol w:w="3135"/>
        <w:gridCol w:w="3135"/>
        <w:gridCol w:w="3135"/>
      </w:tblGrid>
      <w:tr>
        <w:tc>
          <w:tcPr>
            <w:tcW w:type="dxa" w:w="3135"/>
            <w:shd w:val="clear" w:color="auto" w:fill="E0651F"/>
          </w:tcPr>
          <w:p>
            <w:r>
              <w:rPr>
                <w:rFonts w:ascii="Calibri" w:hAnsi="Calibri" w:eastAsia="Calibri" w:cs="Calibri"/>
                <w:b/>
                <w:i w:val="0"/>
                <w:color w:val="FFFFFF"/>
                <w:sz w:val="20"/>
              </w:rPr>
              <w:t>Condition</w:t>
            </w:r>
          </w:p>
        </w:tc>
        <w:tc>
          <w:tcPr>
            <w:tcW w:type="dxa" w:w="3135"/>
            <w:shd w:val="clear" w:color="auto" w:fill="E0651F"/>
          </w:tcPr>
          <w:p>
            <w:r>
              <w:rPr>
                <w:rFonts w:ascii="Calibri" w:hAnsi="Calibri" w:eastAsia="Calibri" w:cs="Calibri"/>
                <w:b/>
                <w:i w:val="0"/>
                <w:color w:val="FFFFFF"/>
                <w:sz w:val="20"/>
              </w:rPr>
              <w:t>GP Must...</w:t>
            </w:r>
          </w:p>
        </w:tc>
        <w:tc>
          <w:tcPr>
            <w:tcW w:type="dxa" w:w="3135"/>
            <w:shd w:val="clear" w:color="auto" w:fill="E0651F"/>
          </w:tcPr>
          <w:p>
            <w:r>
              <w:rPr>
                <w:rFonts w:ascii="Calibri" w:hAnsi="Calibri" w:eastAsia="Calibri" w:cs="Calibri"/>
                <w:b/>
                <w:i w:val="0"/>
                <w:color w:val="FFFFFF"/>
                <w:sz w:val="20"/>
              </w:rPr>
              <w:t>Refer If...</w:t>
            </w:r>
          </w:p>
        </w:tc>
      </w:tr>
      <w:tr>
        <w:tc>
          <w:tcPr>
            <w:tcW w:type="dxa" w:w="3135"/>
            <w:shd w:val="clear" w:color="auto" w:fill="F5F5F5"/>
          </w:tcPr>
          <w:p>
            <w:r>
              <w:rPr>
                <w:rFonts w:ascii="Calibri" w:hAnsi="Calibri" w:eastAsia="Calibri" w:cs="Calibri"/>
                <w:b w:val="0"/>
                <w:i w:val="0"/>
                <w:sz w:val="20"/>
              </w:rPr>
              <w:t>Sore Throat/Tonsillitis</w:t>
            </w:r>
          </w:p>
        </w:tc>
        <w:tc>
          <w:tcPr>
            <w:tcW w:type="dxa" w:w="3135"/>
            <w:shd w:val="clear" w:color="auto" w:fill="F5F5F5"/>
          </w:tcPr>
          <w:p>
            <w:r>
              <w:rPr>
                <w:rFonts w:ascii="Calibri" w:hAnsi="Calibri" w:eastAsia="Calibri" w:cs="Calibri"/>
                <w:b w:val="0"/>
                <w:i w:val="0"/>
                <w:sz w:val="20"/>
              </w:rPr>
              <w:t>FeverPAIN score; watchful wait; penicillin V if needed; NOT amoxicillin</w:t>
            </w:r>
          </w:p>
        </w:tc>
        <w:tc>
          <w:tcPr>
            <w:tcW w:type="dxa" w:w="3135"/>
            <w:shd w:val="clear" w:color="auto" w:fill="F5F5F5"/>
          </w:tcPr>
          <w:p>
            <w:r>
              <w:rPr>
                <w:rFonts w:ascii="Calibri" w:hAnsi="Calibri" w:eastAsia="Calibri" w:cs="Calibri"/>
                <w:b w:val="0"/>
                <w:i w:val="0"/>
                <w:sz w:val="20"/>
              </w:rPr>
              <w:t>Quinsy (same-day), airway concern, meets tonsillectomy criteria</w:t>
            </w:r>
          </w:p>
        </w:tc>
      </w:tr>
      <w:tr>
        <w:tc>
          <w:tcPr>
            <w:tcW w:type="dxa" w:w="3135"/>
          </w:tcPr>
          <w:p>
            <w:r>
              <w:rPr>
                <w:rFonts w:ascii="Calibri" w:hAnsi="Calibri" w:eastAsia="Calibri" w:cs="Calibri"/>
                <w:b w:val="0"/>
                <w:i w:val="0"/>
                <w:sz w:val="20"/>
              </w:rPr>
              <w:t>Tonsillectomy</w:t>
            </w:r>
          </w:p>
        </w:tc>
        <w:tc>
          <w:tcPr>
            <w:tcW w:type="dxa" w:w="3135"/>
          </w:tcPr>
          <w:p>
            <w:r>
              <w:rPr>
                <w:rFonts w:ascii="Calibri" w:hAnsi="Calibri" w:eastAsia="Calibri" w:cs="Calibri"/>
                <w:b w:val="0"/>
                <w:i w:val="0"/>
                <w:sz w:val="20"/>
              </w:rPr>
              <w:t>Apply criteria: 7/5/3 rule; episodes must be disabling</w:t>
            </w:r>
          </w:p>
        </w:tc>
        <w:tc>
          <w:tcPr>
            <w:tcW w:type="dxa" w:w="3135"/>
          </w:tcPr>
          <w:p>
            <w:r>
              <w:rPr>
                <w:rFonts w:ascii="Calibri" w:hAnsi="Calibri" w:eastAsia="Calibri" w:cs="Calibri"/>
                <w:b w:val="0"/>
                <w:i w:val="0"/>
                <w:sz w:val="20"/>
              </w:rPr>
              <w:t>Refer ENT for tonsillectomy assessment</w:t>
            </w:r>
          </w:p>
        </w:tc>
      </w:tr>
      <w:tr>
        <w:tc>
          <w:tcPr>
            <w:tcW w:type="dxa" w:w="3135"/>
            <w:shd w:val="clear" w:color="auto" w:fill="F5F5F5"/>
          </w:tcPr>
          <w:p>
            <w:r>
              <w:rPr>
                <w:rFonts w:ascii="Calibri" w:hAnsi="Calibri" w:eastAsia="Calibri" w:cs="Calibri"/>
                <w:b w:val="0"/>
                <w:i w:val="0"/>
                <w:sz w:val="20"/>
              </w:rPr>
              <w:t>Dysphonia/Hoarse Voice</w:t>
            </w:r>
          </w:p>
        </w:tc>
        <w:tc>
          <w:tcPr>
            <w:tcW w:type="dxa" w:w="3135"/>
            <w:shd w:val="clear" w:color="auto" w:fill="F5F5F5"/>
          </w:tcPr>
          <w:p>
            <w:r>
              <w:rPr>
                <w:rFonts w:ascii="Calibri" w:hAnsi="Calibri" w:eastAsia="Calibri" w:cs="Calibri"/>
                <w:b w:val="0"/>
                <w:i w:val="0"/>
                <w:sz w:val="20"/>
              </w:rPr>
              <w:t>Assess cause; advise voice rest</w:t>
            </w:r>
          </w:p>
        </w:tc>
        <w:tc>
          <w:tcPr>
            <w:tcW w:type="dxa" w:w="3135"/>
            <w:shd w:val="clear" w:color="auto" w:fill="F5F5F5"/>
          </w:tcPr>
          <w:p>
            <w:r>
              <w:rPr>
                <w:rFonts w:ascii="Calibri" w:hAnsi="Calibri" w:eastAsia="Calibri" w:cs="Calibri"/>
                <w:b w:val="0"/>
                <w:i w:val="0"/>
                <w:sz w:val="20"/>
              </w:rPr>
              <w:t>Hoarseness &gt;3 weeks — 2WW referral</w:t>
            </w:r>
          </w:p>
        </w:tc>
      </w:tr>
      <w:tr>
        <w:tc>
          <w:tcPr>
            <w:tcW w:type="dxa" w:w="3135"/>
          </w:tcPr>
          <w:p>
            <w:r>
              <w:rPr>
                <w:rFonts w:ascii="Calibri" w:hAnsi="Calibri" w:eastAsia="Calibri" w:cs="Calibri"/>
                <w:b w:val="0"/>
                <w:i w:val="0"/>
                <w:sz w:val="20"/>
              </w:rPr>
              <w:t>Dysphagia</w:t>
            </w:r>
          </w:p>
        </w:tc>
        <w:tc>
          <w:tcPr>
            <w:tcW w:type="dxa" w:w="3135"/>
          </w:tcPr>
          <w:p>
            <w:r>
              <w:rPr>
                <w:rFonts w:ascii="Calibri" w:hAnsi="Calibri" w:eastAsia="Calibri" w:cs="Calibri"/>
                <w:b w:val="0"/>
                <w:i w:val="0"/>
                <w:sz w:val="20"/>
              </w:rPr>
              <w:t>Full history; identify red flags</w:t>
            </w:r>
          </w:p>
        </w:tc>
        <w:tc>
          <w:tcPr>
            <w:tcW w:type="dxa" w:w="3135"/>
          </w:tcPr>
          <w:p>
            <w:r>
              <w:rPr>
                <w:rFonts w:ascii="Calibri" w:hAnsi="Calibri" w:eastAsia="Calibri" w:cs="Calibri"/>
                <w:b w:val="0"/>
                <w:i w:val="0"/>
                <w:sz w:val="20"/>
              </w:rPr>
              <w:t>Any dysphagia of unknown cause — investigate/refer</w:t>
            </w:r>
          </w:p>
        </w:tc>
      </w:tr>
      <w:tr>
        <w:tc>
          <w:tcPr>
            <w:tcW w:type="dxa" w:w="3135"/>
            <w:shd w:val="clear" w:color="auto" w:fill="F5F5F5"/>
          </w:tcPr>
          <w:p>
            <w:r>
              <w:rPr>
                <w:rFonts w:ascii="Calibri" w:hAnsi="Calibri" w:eastAsia="Calibri" w:cs="Calibri"/>
                <w:b w:val="0"/>
                <w:i w:val="0"/>
                <w:sz w:val="20"/>
              </w:rPr>
              <w:t>Epiglottitis</w:t>
            </w:r>
          </w:p>
        </w:tc>
        <w:tc>
          <w:tcPr>
            <w:tcW w:type="dxa" w:w="3135"/>
            <w:shd w:val="clear" w:color="auto" w:fill="F5F5F5"/>
          </w:tcPr>
          <w:p>
            <w:r>
              <w:rPr>
                <w:rFonts w:ascii="Calibri" w:hAnsi="Calibri" w:eastAsia="Calibri" w:cs="Calibri"/>
                <w:b w:val="0"/>
                <w:i w:val="0"/>
                <w:sz w:val="20"/>
              </w:rPr>
              <w:t>Do NOT examine; call 999; maintain upright position</w:t>
            </w:r>
          </w:p>
        </w:tc>
        <w:tc>
          <w:tcPr>
            <w:tcW w:type="dxa" w:w="3135"/>
            <w:shd w:val="clear" w:color="auto" w:fill="F5F5F5"/>
          </w:tcPr>
          <w:p>
            <w:r>
              <w:rPr>
                <w:rFonts w:ascii="Calibri" w:hAnsi="Calibri" w:eastAsia="Calibri" w:cs="Calibri"/>
                <w:b w:val="0"/>
                <w:i w:val="0"/>
                <w:sz w:val="20"/>
              </w:rPr>
              <w:t>All cases — 999 immediately</w:t>
            </w:r>
          </w:p>
        </w:tc>
      </w:tr>
      <w:tr>
        <w:tc>
          <w:tcPr>
            <w:tcW w:type="dxa" w:w="3135"/>
          </w:tcPr>
          <w:p>
            <w:r>
              <w:rPr>
                <w:rFonts w:ascii="Calibri" w:hAnsi="Calibri" w:eastAsia="Calibri" w:cs="Calibri"/>
                <w:b w:val="0"/>
                <w:i w:val="0"/>
                <w:sz w:val="20"/>
              </w:rPr>
              <w:t>Bell's Palsy</w:t>
            </w:r>
          </w:p>
        </w:tc>
        <w:tc>
          <w:tcPr>
            <w:tcW w:type="dxa" w:w="3135"/>
          </w:tcPr>
          <w:p>
            <w:r>
              <w:rPr>
                <w:rFonts w:ascii="Calibri" w:hAnsi="Calibri" w:eastAsia="Calibri" w:cs="Calibri"/>
                <w:b w:val="0"/>
                <w:i w:val="0"/>
                <w:sz w:val="20"/>
              </w:rPr>
              <w:t>Prednisolone 25 mg bd x 10 days within 72 hours; eye care</w:t>
            </w:r>
          </w:p>
        </w:tc>
        <w:tc>
          <w:tcPr>
            <w:tcW w:type="dxa" w:w="3135"/>
          </w:tcPr>
          <w:p>
            <w:r>
              <w:rPr>
                <w:rFonts w:ascii="Calibri" w:hAnsi="Calibri" w:eastAsia="Calibri" w:cs="Calibri"/>
                <w:b w:val="0"/>
                <w:i w:val="0"/>
                <w:sz w:val="20"/>
              </w:rPr>
              <w:t>Recurrence, slow progression, UMN pattern (stroke), Ramsay Hunt</w:t>
            </w:r>
          </w:p>
        </w:tc>
      </w:tr>
    </w:tbl>
    <w:p>
      <w:pPr>
        <w:spacing w:before="240" w:after="80"/>
      </w:pPr>
      <w:r>
        <w:rPr>
          <w:rFonts w:ascii="Calibri" w:hAnsi="Calibri" w:eastAsia="Calibri" w:cs="Calibri"/>
          <w:b/>
          <w:i w:val="0"/>
          <w:color w:val="E0651F"/>
          <w:sz w:val="32"/>
        </w:rPr>
        <w:t>4. ENT Emergencies — Must-Know for All GP Registrars</w:t>
      </w:r>
    </w:p>
    <w:tbl>
      <w:tblPr>
        <w:tblStyle w:val="TableGrid"/>
        <w:tblW w:type="auto" w:w="0"/>
        <w:tblLook w:firstColumn="1" w:firstRow="1" w:lastColumn="0" w:lastRow="0" w:noHBand="0" w:noVBand="1" w:val="04A0"/>
      </w:tblPr>
      <w:tblGrid>
        <w:gridCol w:w="3135"/>
        <w:gridCol w:w="3135"/>
        <w:gridCol w:w="3135"/>
      </w:tblGrid>
      <w:tr>
        <w:tc>
          <w:tcPr>
            <w:tcW w:type="dxa" w:w="3135"/>
            <w:shd w:val="clear" w:color="auto" w:fill="E0651F"/>
          </w:tcPr>
          <w:p>
            <w:r>
              <w:rPr>
                <w:rFonts w:ascii="Calibri" w:hAnsi="Calibri" w:eastAsia="Calibri" w:cs="Calibri"/>
                <w:b/>
                <w:i w:val="0"/>
                <w:color w:val="FFFFFF"/>
                <w:sz w:val="20"/>
              </w:rPr>
              <w:t>Emergency</w:t>
            </w:r>
          </w:p>
        </w:tc>
        <w:tc>
          <w:tcPr>
            <w:tcW w:type="dxa" w:w="3135"/>
            <w:shd w:val="clear" w:color="auto" w:fill="E0651F"/>
          </w:tcPr>
          <w:p>
            <w:r>
              <w:rPr>
                <w:rFonts w:ascii="Calibri" w:hAnsi="Calibri" w:eastAsia="Calibri" w:cs="Calibri"/>
                <w:b/>
                <w:i w:val="0"/>
                <w:color w:val="FFFFFF"/>
                <w:sz w:val="20"/>
              </w:rPr>
              <w:t>Recognition</w:t>
            </w:r>
          </w:p>
        </w:tc>
        <w:tc>
          <w:tcPr>
            <w:tcW w:type="dxa" w:w="3135"/>
            <w:shd w:val="clear" w:color="auto" w:fill="E0651F"/>
          </w:tcPr>
          <w:p>
            <w:r>
              <w:rPr>
                <w:rFonts w:ascii="Calibri" w:hAnsi="Calibri" w:eastAsia="Calibri" w:cs="Calibri"/>
                <w:b/>
                <w:i w:val="0"/>
                <w:color w:val="FFFFFF"/>
                <w:sz w:val="20"/>
              </w:rPr>
              <w:t>Action</w:t>
            </w:r>
          </w:p>
        </w:tc>
      </w:tr>
      <w:tr>
        <w:tc>
          <w:tcPr>
            <w:tcW w:type="dxa" w:w="3135"/>
            <w:shd w:val="clear" w:color="auto" w:fill="F5F5F5"/>
          </w:tcPr>
          <w:p>
            <w:r>
              <w:rPr>
                <w:rFonts w:ascii="Calibri" w:hAnsi="Calibri" w:eastAsia="Calibri" w:cs="Calibri"/>
                <w:b w:val="0"/>
                <w:i w:val="0"/>
                <w:sz w:val="20"/>
              </w:rPr>
              <w:t>Sudden SNHL</w:t>
            </w:r>
          </w:p>
        </w:tc>
        <w:tc>
          <w:tcPr>
            <w:tcW w:type="dxa" w:w="3135"/>
            <w:shd w:val="clear" w:color="auto" w:fill="F5F5F5"/>
          </w:tcPr>
          <w:p>
            <w:r>
              <w:rPr>
                <w:rFonts w:ascii="Calibri" w:hAnsi="Calibri" w:eastAsia="Calibri" w:cs="Calibri"/>
                <w:b w:val="0"/>
                <w:i w:val="0"/>
                <w:sz w:val="20"/>
              </w:rPr>
              <w:t>Unilateral hearing loss ≤72 hours</w:t>
            </w:r>
          </w:p>
        </w:tc>
        <w:tc>
          <w:tcPr>
            <w:tcW w:type="dxa" w:w="3135"/>
            <w:shd w:val="clear" w:color="auto" w:fill="F5F5F5"/>
          </w:tcPr>
          <w:p>
            <w:r>
              <w:rPr>
                <w:rFonts w:ascii="Calibri" w:hAnsi="Calibri" w:eastAsia="Calibri" w:cs="Calibri"/>
                <w:b w:val="0"/>
                <w:i w:val="0"/>
                <w:sz w:val="20"/>
              </w:rPr>
              <w:t>Same-day ENT + prednisolone 1 mg/kg</w:t>
            </w:r>
          </w:p>
        </w:tc>
      </w:tr>
      <w:tr>
        <w:tc>
          <w:tcPr>
            <w:tcW w:type="dxa" w:w="3135"/>
          </w:tcPr>
          <w:p>
            <w:r>
              <w:rPr>
                <w:rFonts w:ascii="Calibri" w:hAnsi="Calibri" w:eastAsia="Calibri" w:cs="Calibri"/>
                <w:b w:val="0"/>
                <w:i w:val="0"/>
                <w:sz w:val="20"/>
              </w:rPr>
              <w:t>Acute Mastoiditis</w:t>
            </w:r>
          </w:p>
        </w:tc>
        <w:tc>
          <w:tcPr>
            <w:tcW w:type="dxa" w:w="3135"/>
          </w:tcPr>
          <w:p>
            <w:r>
              <w:rPr>
                <w:rFonts w:ascii="Calibri" w:hAnsi="Calibri" w:eastAsia="Calibri" w:cs="Calibri"/>
                <w:b w:val="0"/>
                <w:i w:val="0"/>
                <w:sz w:val="20"/>
              </w:rPr>
              <w:t>Post-auricular swelling; pinna displaced forward</w:t>
            </w:r>
          </w:p>
        </w:tc>
        <w:tc>
          <w:tcPr>
            <w:tcW w:type="dxa" w:w="3135"/>
          </w:tcPr>
          <w:p>
            <w:r>
              <w:rPr>
                <w:rFonts w:ascii="Calibri" w:hAnsi="Calibri" w:eastAsia="Calibri" w:cs="Calibri"/>
                <w:b w:val="0"/>
                <w:i w:val="0"/>
                <w:sz w:val="20"/>
              </w:rPr>
              <w:t>Same-day A&amp;E + IV antibiotics</w:t>
            </w:r>
          </w:p>
        </w:tc>
      </w:tr>
      <w:tr>
        <w:tc>
          <w:tcPr>
            <w:tcW w:type="dxa" w:w="3135"/>
            <w:shd w:val="clear" w:color="auto" w:fill="F5F5F5"/>
          </w:tcPr>
          <w:p>
            <w:r>
              <w:rPr>
                <w:rFonts w:ascii="Calibri" w:hAnsi="Calibri" w:eastAsia="Calibri" w:cs="Calibri"/>
                <w:b w:val="0"/>
                <w:i w:val="0"/>
                <w:sz w:val="20"/>
              </w:rPr>
              <w:t>Malignant OE</w:t>
            </w:r>
          </w:p>
        </w:tc>
        <w:tc>
          <w:tcPr>
            <w:tcW w:type="dxa" w:w="3135"/>
            <w:shd w:val="clear" w:color="auto" w:fill="F5F5F5"/>
          </w:tcPr>
          <w:p>
            <w:r>
              <w:rPr>
                <w:rFonts w:ascii="Calibri" w:hAnsi="Calibri" w:eastAsia="Calibri" w:cs="Calibri"/>
                <w:b w:val="0"/>
                <w:i w:val="0"/>
                <w:sz w:val="20"/>
              </w:rPr>
              <w:t>Diabetic + severe OE + granulations</w:t>
            </w:r>
          </w:p>
        </w:tc>
        <w:tc>
          <w:tcPr>
            <w:tcW w:type="dxa" w:w="3135"/>
            <w:shd w:val="clear" w:color="auto" w:fill="F5F5F5"/>
          </w:tcPr>
          <w:p>
            <w:r>
              <w:rPr>
                <w:rFonts w:ascii="Calibri" w:hAnsi="Calibri" w:eastAsia="Calibri" w:cs="Calibri"/>
                <w:b w:val="0"/>
                <w:i w:val="0"/>
                <w:sz w:val="20"/>
              </w:rPr>
              <w:t>Same-day ENT</w:t>
            </w:r>
          </w:p>
        </w:tc>
      </w:tr>
      <w:tr>
        <w:tc>
          <w:tcPr>
            <w:tcW w:type="dxa" w:w="3135"/>
          </w:tcPr>
          <w:p>
            <w:r>
              <w:rPr>
                <w:rFonts w:ascii="Calibri" w:hAnsi="Calibri" w:eastAsia="Calibri" w:cs="Calibri"/>
                <w:b w:val="0"/>
                <w:i w:val="0"/>
                <w:sz w:val="20"/>
              </w:rPr>
              <w:t>Septal Haematoma</w:t>
            </w:r>
          </w:p>
        </w:tc>
        <w:tc>
          <w:tcPr>
            <w:tcW w:type="dxa" w:w="3135"/>
          </w:tcPr>
          <w:p>
            <w:r>
              <w:rPr>
                <w:rFonts w:ascii="Calibri" w:hAnsi="Calibri" w:eastAsia="Calibri" w:cs="Calibri"/>
                <w:b w:val="0"/>
                <w:i w:val="0"/>
                <w:sz w:val="20"/>
              </w:rPr>
              <w:t>Boggy nasal septum after trauma</w:t>
            </w:r>
          </w:p>
        </w:tc>
        <w:tc>
          <w:tcPr>
            <w:tcW w:type="dxa" w:w="3135"/>
          </w:tcPr>
          <w:p>
            <w:r>
              <w:rPr>
                <w:rFonts w:ascii="Calibri" w:hAnsi="Calibri" w:eastAsia="Calibri" w:cs="Calibri"/>
                <w:b w:val="0"/>
                <w:i w:val="0"/>
                <w:sz w:val="20"/>
              </w:rPr>
              <w:t>Same-day ENT drainage</w:t>
            </w:r>
          </w:p>
        </w:tc>
      </w:tr>
      <w:tr>
        <w:tc>
          <w:tcPr>
            <w:tcW w:type="dxa" w:w="3135"/>
            <w:shd w:val="clear" w:color="auto" w:fill="F5F5F5"/>
          </w:tcPr>
          <w:p>
            <w:r>
              <w:rPr>
                <w:rFonts w:ascii="Calibri" w:hAnsi="Calibri" w:eastAsia="Calibri" w:cs="Calibri"/>
                <w:b w:val="0"/>
                <w:i w:val="0"/>
                <w:sz w:val="20"/>
              </w:rPr>
              <w:t>Quinsy</w:t>
            </w:r>
          </w:p>
        </w:tc>
        <w:tc>
          <w:tcPr>
            <w:tcW w:type="dxa" w:w="3135"/>
            <w:shd w:val="clear" w:color="auto" w:fill="F5F5F5"/>
          </w:tcPr>
          <w:p>
            <w:r>
              <w:rPr>
                <w:rFonts w:ascii="Calibri" w:hAnsi="Calibri" w:eastAsia="Calibri" w:cs="Calibri"/>
                <w:b w:val="0"/>
                <w:i w:val="0"/>
                <w:sz w:val="20"/>
              </w:rPr>
              <w:t>Displaced uvula + trismus + PTA swelling</w:t>
            </w:r>
          </w:p>
        </w:tc>
        <w:tc>
          <w:tcPr>
            <w:tcW w:type="dxa" w:w="3135"/>
            <w:shd w:val="clear" w:color="auto" w:fill="F5F5F5"/>
          </w:tcPr>
          <w:p>
            <w:r>
              <w:rPr>
                <w:rFonts w:ascii="Calibri" w:hAnsi="Calibri" w:eastAsia="Calibri" w:cs="Calibri"/>
                <w:b w:val="0"/>
                <w:i w:val="0"/>
                <w:sz w:val="20"/>
              </w:rPr>
              <w:t>Same-day ENT</w:t>
            </w:r>
          </w:p>
        </w:tc>
      </w:tr>
      <w:tr>
        <w:tc>
          <w:tcPr>
            <w:tcW w:type="dxa" w:w="3135"/>
          </w:tcPr>
          <w:p>
            <w:r>
              <w:rPr>
                <w:rFonts w:ascii="Calibri" w:hAnsi="Calibri" w:eastAsia="Calibri" w:cs="Calibri"/>
                <w:b w:val="0"/>
                <w:i w:val="0"/>
                <w:sz w:val="20"/>
              </w:rPr>
              <w:t>Epiglottitis</w:t>
            </w:r>
          </w:p>
        </w:tc>
        <w:tc>
          <w:tcPr>
            <w:tcW w:type="dxa" w:w="3135"/>
          </w:tcPr>
          <w:p>
            <w:r>
              <w:rPr>
                <w:rFonts w:ascii="Calibri" w:hAnsi="Calibri" w:eastAsia="Calibri" w:cs="Calibri"/>
                <w:b w:val="0"/>
                <w:i w:val="0"/>
                <w:sz w:val="20"/>
              </w:rPr>
              <w:t>Drooling + tripod + stridor (DO NOT examine)</w:t>
            </w:r>
          </w:p>
        </w:tc>
        <w:tc>
          <w:tcPr>
            <w:tcW w:type="dxa" w:w="3135"/>
          </w:tcPr>
          <w:p>
            <w:r>
              <w:rPr>
                <w:rFonts w:ascii="Calibri" w:hAnsi="Calibri" w:eastAsia="Calibri" w:cs="Calibri"/>
                <w:b w:val="0"/>
                <w:i w:val="0"/>
                <w:sz w:val="20"/>
              </w:rPr>
              <w:t>999 immediately</w:t>
            </w:r>
          </w:p>
        </w:tc>
      </w:tr>
      <w:tr>
        <w:tc>
          <w:tcPr>
            <w:tcW w:type="dxa" w:w="3135"/>
            <w:shd w:val="clear" w:color="auto" w:fill="F5F5F5"/>
          </w:tcPr>
          <w:p>
            <w:r>
              <w:rPr>
                <w:rFonts w:ascii="Calibri" w:hAnsi="Calibri" w:eastAsia="Calibri" w:cs="Calibri"/>
                <w:b w:val="0"/>
                <w:i w:val="0"/>
                <w:sz w:val="20"/>
              </w:rPr>
              <w:t>Ludwig's Angina</w:t>
            </w:r>
          </w:p>
        </w:tc>
        <w:tc>
          <w:tcPr>
            <w:tcW w:type="dxa" w:w="3135"/>
            <w:shd w:val="clear" w:color="auto" w:fill="F5F5F5"/>
          </w:tcPr>
          <w:p>
            <w:r>
              <w:rPr>
                <w:rFonts w:ascii="Calibri" w:hAnsi="Calibri" w:eastAsia="Calibri" w:cs="Calibri"/>
                <w:b w:val="0"/>
                <w:i w:val="0"/>
                <w:sz w:val="20"/>
              </w:rPr>
              <w:t>Woody floor of mouth + neck swelling</w:t>
            </w:r>
          </w:p>
        </w:tc>
        <w:tc>
          <w:tcPr>
            <w:tcW w:type="dxa" w:w="3135"/>
            <w:shd w:val="clear" w:color="auto" w:fill="F5F5F5"/>
          </w:tcPr>
          <w:p>
            <w:r>
              <w:rPr>
                <w:rFonts w:ascii="Calibri" w:hAnsi="Calibri" w:eastAsia="Calibri" w:cs="Calibri"/>
                <w:b w:val="0"/>
                <w:i w:val="0"/>
                <w:sz w:val="20"/>
              </w:rPr>
              <w:t>999 immediately</w:t>
            </w:r>
          </w:p>
        </w:tc>
      </w:tr>
      <w:tr>
        <w:tc>
          <w:tcPr>
            <w:tcW w:type="dxa" w:w="3135"/>
          </w:tcPr>
          <w:p>
            <w:r>
              <w:rPr>
                <w:rFonts w:ascii="Calibri" w:hAnsi="Calibri" w:eastAsia="Calibri" w:cs="Calibri"/>
                <w:b w:val="0"/>
                <w:i w:val="0"/>
                <w:sz w:val="20"/>
              </w:rPr>
              <w:t>Battery in orifice</w:t>
            </w:r>
          </w:p>
        </w:tc>
        <w:tc>
          <w:tcPr>
            <w:tcW w:type="dxa" w:w="3135"/>
          </w:tcPr>
          <w:p>
            <w:r>
              <w:rPr>
                <w:rFonts w:ascii="Calibri" w:hAnsi="Calibri" w:eastAsia="Calibri" w:cs="Calibri"/>
                <w:b w:val="0"/>
                <w:i w:val="0"/>
                <w:sz w:val="20"/>
              </w:rPr>
              <w:t>Any battery in ear/nose</w:t>
            </w:r>
          </w:p>
        </w:tc>
        <w:tc>
          <w:tcPr>
            <w:tcW w:type="dxa" w:w="3135"/>
          </w:tcPr>
          <w:p>
            <w:r>
              <w:rPr>
                <w:rFonts w:ascii="Calibri" w:hAnsi="Calibri" w:eastAsia="Calibri" w:cs="Calibri"/>
                <w:b w:val="0"/>
                <w:i w:val="0"/>
                <w:sz w:val="20"/>
              </w:rPr>
              <w:t>A&amp;E immediately</w:t>
            </w:r>
          </w:p>
        </w:tc>
      </w:tr>
    </w:tbl>
    <w:p>
      <w:pPr>
        <w:spacing w:before="240" w:after="80"/>
      </w:pPr>
      <w:r>
        <w:rPr>
          <w:rFonts w:ascii="Calibri" w:hAnsi="Calibri" w:eastAsia="Calibri" w:cs="Calibri"/>
          <w:b/>
          <w:i w:val="0"/>
          <w:color w:val="E0651F"/>
          <w:sz w:val="32"/>
        </w:rPr>
        <w:t>5. Mandatory ENT Practical Skills</w:t>
      </w:r>
    </w:p>
    <w:p>
      <w:pPr>
        <w:pStyle w:val="ListBullet"/>
        <w:spacing w:after="40"/>
        <w:ind w:left="432"/>
      </w:pPr>
      <w:r>
        <w:rPr>
          <w:rFonts w:ascii="Calibri" w:hAnsi="Calibri" w:eastAsia="Calibri" w:cs="Calibri"/>
          <w:b w:val="0"/>
          <w:i w:val="0"/>
          <w:sz w:val="22"/>
        </w:rPr>
        <w:t>Otoscopy — correct technique (adults vs infants); interpreting what you see</w:t>
      </w:r>
    </w:p>
    <w:p>
      <w:pPr>
        <w:pStyle w:val="ListBullet"/>
        <w:spacing w:after="40"/>
        <w:ind w:left="432"/>
      </w:pPr>
      <w:r>
        <w:rPr>
          <w:rFonts w:ascii="Calibri" w:hAnsi="Calibri" w:eastAsia="Calibri" w:cs="Calibri"/>
          <w:b w:val="0"/>
          <w:i w:val="0"/>
          <w:sz w:val="22"/>
        </w:rPr>
        <w:t>Tuning fork tests — Rinne and Weber; correct interpretation</w:t>
      </w:r>
    </w:p>
    <w:p>
      <w:pPr>
        <w:pStyle w:val="ListBullet"/>
        <w:spacing w:after="40"/>
        <w:ind w:left="432"/>
      </w:pPr>
      <w:r>
        <w:rPr>
          <w:rFonts w:ascii="Calibri" w:hAnsi="Calibri" w:eastAsia="Calibri" w:cs="Calibri"/>
          <w:b w:val="0"/>
          <w:i w:val="0"/>
          <w:sz w:val="22"/>
        </w:rPr>
        <w:t>Dix-Hallpike manoeuvre — perform and interpret correctly</w:t>
      </w:r>
    </w:p>
    <w:p>
      <w:pPr>
        <w:pStyle w:val="ListBullet"/>
        <w:spacing w:after="40"/>
        <w:ind w:left="432"/>
      </w:pPr>
      <w:r>
        <w:rPr>
          <w:rFonts w:ascii="Calibri" w:hAnsi="Calibri" w:eastAsia="Calibri" w:cs="Calibri"/>
          <w:b w:val="0"/>
          <w:i w:val="0"/>
          <w:sz w:val="22"/>
        </w:rPr>
        <w:t>Epley manoeuvre — perform for BPPV</w:t>
      </w:r>
    </w:p>
    <w:p>
      <w:pPr>
        <w:pStyle w:val="ListBullet"/>
        <w:spacing w:after="40"/>
        <w:ind w:left="432"/>
      </w:pPr>
      <w:r>
        <w:rPr>
          <w:rFonts w:ascii="Calibri" w:hAnsi="Calibri" w:eastAsia="Calibri" w:cs="Calibri"/>
          <w:b w:val="0"/>
          <w:i w:val="0"/>
          <w:sz w:val="22"/>
        </w:rPr>
        <w:t>Epistaxis management — first aid technique; silver nitrate cautery</w:t>
      </w:r>
    </w:p>
    <w:p>
      <w:pPr>
        <w:pStyle w:val="ListBullet"/>
        <w:spacing w:after="40"/>
        <w:ind w:left="432"/>
      </w:pPr>
      <w:r>
        <w:rPr>
          <w:rFonts w:ascii="Calibri" w:hAnsi="Calibri" w:eastAsia="Calibri" w:cs="Calibri"/>
          <w:b w:val="0"/>
          <w:i w:val="0"/>
          <w:sz w:val="22"/>
        </w:rPr>
        <w:t>Ear syringing/irrigation — know contraindications; pre-treat with olive oil</w:t>
      </w:r>
    </w:p>
    <w:p>
      <w:pPr>
        <w:pStyle w:val="ListBullet"/>
        <w:spacing w:after="40"/>
        <w:ind w:left="432"/>
      </w:pPr>
      <w:r>
        <w:rPr>
          <w:rFonts w:ascii="Calibri" w:hAnsi="Calibri" w:eastAsia="Calibri" w:cs="Calibri"/>
          <w:b w:val="0"/>
          <w:i w:val="0"/>
          <w:sz w:val="22"/>
        </w:rPr>
        <w:t>Audiogram interpretation — understand AC/BC/ABG; recognise common patterns</w:t>
      </w:r>
    </w:p>
    <w:p>
      <w:pPr>
        <w:spacing w:before="240" w:after="80"/>
      </w:pPr>
      <w:r>
        <w:rPr>
          <w:rFonts w:ascii="Calibri" w:hAnsi="Calibri" w:eastAsia="Calibri" w:cs="Calibri"/>
          <w:b/>
          <w:i w:val="0"/>
          <w:color w:val="E0651F"/>
          <w:sz w:val="32"/>
        </w:rPr>
        <w:t>6. 2-Week Wait (2WW) Cancer Referral Criteria in ENT (NICE NG12)</w:t>
      </w:r>
    </w:p>
    <w:tbl>
      <w:tblPr>
        <w:tblStyle w:val="TableGrid"/>
        <w:tblW w:type="auto" w:w="0"/>
        <w:tblLook w:firstColumn="1" w:firstRow="1" w:lastColumn="0" w:lastRow="0" w:noHBand="0" w:noVBand="1" w:val="04A0"/>
      </w:tblPr>
      <w:tblGrid>
        <w:gridCol w:w="4703"/>
        <w:gridCol w:w="4703"/>
      </w:tblGrid>
      <w:tr>
        <w:tc>
          <w:tcPr>
            <w:tcW w:type="dxa" w:w="4703"/>
            <w:shd w:val="clear" w:color="auto" w:fill="E0651F"/>
          </w:tcPr>
          <w:p>
            <w:r>
              <w:rPr>
                <w:rFonts w:ascii="Calibri" w:hAnsi="Calibri" w:eastAsia="Calibri" w:cs="Calibri"/>
                <w:b/>
                <w:i w:val="0"/>
                <w:color w:val="FFFFFF"/>
                <w:sz w:val="20"/>
              </w:rPr>
              <w:t>Symptom/Sign</w:t>
            </w:r>
          </w:p>
        </w:tc>
        <w:tc>
          <w:tcPr>
            <w:tcW w:type="dxa" w:w="4703"/>
            <w:shd w:val="clear" w:color="auto" w:fill="E0651F"/>
          </w:tcPr>
          <w:p>
            <w:r>
              <w:rPr>
                <w:rFonts w:ascii="Calibri" w:hAnsi="Calibri" w:eastAsia="Calibri" w:cs="Calibri"/>
                <w:b/>
                <w:i w:val="0"/>
                <w:color w:val="FFFFFF"/>
                <w:sz w:val="20"/>
              </w:rPr>
              <w:t>2WW Criteria</w:t>
            </w:r>
          </w:p>
        </w:tc>
      </w:tr>
      <w:tr>
        <w:tc>
          <w:tcPr>
            <w:tcW w:type="dxa" w:w="4703"/>
            <w:shd w:val="clear" w:color="auto" w:fill="F5F5F5"/>
          </w:tcPr>
          <w:p>
            <w:r>
              <w:rPr>
                <w:rFonts w:ascii="Calibri" w:hAnsi="Calibri" w:eastAsia="Calibri" w:cs="Calibri"/>
                <w:b w:val="0"/>
                <w:i w:val="0"/>
                <w:sz w:val="20"/>
              </w:rPr>
              <w:t>Hoarse voice</w:t>
            </w:r>
          </w:p>
        </w:tc>
        <w:tc>
          <w:tcPr>
            <w:tcW w:type="dxa" w:w="4703"/>
            <w:shd w:val="clear" w:color="auto" w:fill="F5F5F5"/>
          </w:tcPr>
          <w:p>
            <w:r>
              <w:rPr>
                <w:rFonts w:ascii="Calibri" w:hAnsi="Calibri" w:eastAsia="Calibri" w:cs="Calibri"/>
                <w:b w:val="0"/>
                <w:i w:val="0"/>
                <w:sz w:val="20"/>
              </w:rPr>
              <w:t>&gt;3 weeks, especially smoker/alcohol history</w:t>
            </w:r>
          </w:p>
        </w:tc>
      </w:tr>
      <w:tr>
        <w:tc>
          <w:tcPr>
            <w:tcW w:type="dxa" w:w="4703"/>
          </w:tcPr>
          <w:p>
            <w:r>
              <w:rPr>
                <w:rFonts w:ascii="Calibri" w:hAnsi="Calibri" w:eastAsia="Calibri" w:cs="Calibri"/>
                <w:b w:val="0"/>
                <w:i w:val="0"/>
                <w:sz w:val="20"/>
              </w:rPr>
              <w:t>Unilateral nasal obstruction</w:t>
            </w:r>
          </w:p>
        </w:tc>
        <w:tc>
          <w:tcPr>
            <w:tcW w:type="dxa" w:w="4703"/>
          </w:tcPr>
          <w:p>
            <w:r>
              <w:rPr>
                <w:rFonts w:ascii="Calibri" w:hAnsi="Calibri" w:eastAsia="Calibri" w:cs="Calibri"/>
                <w:b w:val="0"/>
                <w:i w:val="0"/>
                <w:sz w:val="20"/>
              </w:rPr>
              <w:t>With or without bloody discharge — any age</w:t>
            </w:r>
          </w:p>
        </w:tc>
      </w:tr>
      <w:tr>
        <w:tc>
          <w:tcPr>
            <w:tcW w:type="dxa" w:w="4703"/>
            <w:shd w:val="clear" w:color="auto" w:fill="F5F5F5"/>
          </w:tcPr>
          <w:p>
            <w:r>
              <w:rPr>
                <w:rFonts w:ascii="Calibri" w:hAnsi="Calibri" w:eastAsia="Calibri" w:cs="Calibri"/>
                <w:b w:val="0"/>
                <w:i w:val="0"/>
                <w:sz w:val="20"/>
              </w:rPr>
              <w:t>Neck lump (adult)</w:t>
            </w:r>
          </w:p>
        </w:tc>
        <w:tc>
          <w:tcPr>
            <w:tcW w:type="dxa" w:w="4703"/>
            <w:shd w:val="clear" w:color="auto" w:fill="F5F5F5"/>
          </w:tcPr>
          <w:p>
            <w:r>
              <w:rPr>
                <w:rFonts w:ascii="Calibri" w:hAnsi="Calibri" w:eastAsia="Calibri" w:cs="Calibri"/>
                <w:b w:val="0"/>
                <w:i w:val="0"/>
                <w:sz w:val="20"/>
              </w:rPr>
              <w:t>Unexplained, persisting &gt;3 weeks</w:t>
            </w:r>
          </w:p>
        </w:tc>
      </w:tr>
      <w:tr>
        <w:tc>
          <w:tcPr>
            <w:tcW w:type="dxa" w:w="4703"/>
          </w:tcPr>
          <w:p>
            <w:r>
              <w:rPr>
                <w:rFonts w:ascii="Calibri" w:hAnsi="Calibri" w:eastAsia="Calibri" w:cs="Calibri"/>
                <w:b w:val="0"/>
                <w:i w:val="0"/>
                <w:sz w:val="20"/>
              </w:rPr>
              <w:t>Mouth ulcer</w:t>
            </w:r>
          </w:p>
        </w:tc>
        <w:tc>
          <w:tcPr>
            <w:tcW w:type="dxa" w:w="4703"/>
          </w:tcPr>
          <w:p>
            <w:r>
              <w:rPr>
                <w:rFonts w:ascii="Calibri" w:hAnsi="Calibri" w:eastAsia="Calibri" w:cs="Calibri"/>
                <w:b w:val="0"/>
                <w:i w:val="0"/>
                <w:sz w:val="20"/>
              </w:rPr>
              <w:t>Unexplained, persisting &gt;3 weeks</w:t>
            </w:r>
          </w:p>
        </w:tc>
      </w:tr>
      <w:tr>
        <w:tc>
          <w:tcPr>
            <w:tcW w:type="dxa" w:w="4703"/>
            <w:shd w:val="clear" w:color="auto" w:fill="F5F5F5"/>
          </w:tcPr>
          <w:p>
            <w:r>
              <w:rPr>
                <w:rFonts w:ascii="Calibri" w:hAnsi="Calibri" w:eastAsia="Calibri" w:cs="Calibri"/>
                <w:b w:val="0"/>
                <w:i w:val="0"/>
                <w:sz w:val="20"/>
              </w:rPr>
              <w:t>Oral leukoplakia/erythroplakia</w:t>
            </w:r>
          </w:p>
        </w:tc>
        <w:tc>
          <w:tcPr>
            <w:tcW w:type="dxa" w:w="4703"/>
            <w:shd w:val="clear" w:color="auto" w:fill="F5F5F5"/>
          </w:tcPr>
          <w:p>
            <w:r>
              <w:rPr>
                <w:rFonts w:ascii="Calibri" w:hAnsi="Calibri" w:eastAsia="Calibri" w:cs="Calibri"/>
                <w:b w:val="0"/>
                <w:i w:val="0"/>
                <w:sz w:val="20"/>
              </w:rPr>
              <w:t>Any suspicious patch in oral cavity</w:t>
            </w:r>
          </w:p>
        </w:tc>
      </w:tr>
      <w:tr>
        <w:tc>
          <w:tcPr>
            <w:tcW w:type="dxa" w:w="4703"/>
          </w:tcPr>
          <w:p>
            <w:r>
              <w:rPr>
                <w:rFonts w:ascii="Calibri" w:hAnsi="Calibri" w:eastAsia="Calibri" w:cs="Calibri"/>
                <w:b w:val="0"/>
                <w:i w:val="0"/>
                <w:sz w:val="20"/>
              </w:rPr>
              <w:t>Unilateral otalgia</w:t>
            </w:r>
          </w:p>
        </w:tc>
        <w:tc>
          <w:tcPr>
            <w:tcW w:type="dxa" w:w="4703"/>
          </w:tcPr>
          <w:p>
            <w:r>
              <w:rPr>
                <w:rFonts w:ascii="Calibri" w:hAnsi="Calibri" w:eastAsia="Calibri" w:cs="Calibri"/>
                <w:b w:val="0"/>
                <w:i w:val="0"/>
                <w:sz w:val="20"/>
              </w:rPr>
              <w:t>In adult smoker/drinker with normal ear — ? referred pain from head/neck tumour</w:t>
            </w:r>
          </w:p>
        </w:tc>
      </w:tr>
      <w:tr>
        <w:tc>
          <w:tcPr>
            <w:tcW w:type="dxa" w:w="4703"/>
            <w:shd w:val="clear" w:color="auto" w:fill="F5F5F5"/>
          </w:tcPr>
          <w:p>
            <w:r>
              <w:rPr>
                <w:rFonts w:ascii="Calibri" w:hAnsi="Calibri" w:eastAsia="Calibri" w:cs="Calibri"/>
                <w:b w:val="0"/>
                <w:i w:val="0"/>
                <w:sz w:val="20"/>
              </w:rPr>
              <w:t>Dysphagia</w:t>
            </w:r>
          </w:p>
        </w:tc>
        <w:tc>
          <w:tcPr>
            <w:tcW w:type="dxa" w:w="4703"/>
            <w:shd w:val="clear" w:color="auto" w:fill="F5F5F5"/>
          </w:tcPr>
          <w:p>
            <w:r>
              <w:rPr>
                <w:rFonts w:ascii="Calibri" w:hAnsi="Calibri" w:eastAsia="Calibri" w:cs="Calibri"/>
                <w:b w:val="0"/>
                <w:i w:val="0"/>
                <w:sz w:val="20"/>
              </w:rPr>
              <w:t>Unexplained — any age</w:t>
            </w:r>
          </w:p>
        </w:tc>
      </w:tr>
      <w:tr>
        <w:tc>
          <w:tcPr>
            <w:tcW w:type="dxa" w:w="4703"/>
          </w:tcPr>
          <w:p>
            <w:r>
              <w:rPr>
                <w:rFonts w:ascii="Calibri" w:hAnsi="Calibri" w:eastAsia="Calibri" w:cs="Calibri"/>
                <w:b w:val="0"/>
                <w:i w:val="0"/>
                <w:sz w:val="20"/>
              </w:rPr>
              <w:t>Unilateral tinnitus + SNHL</w:t>
            </w:r>
          </w:p>
        </w:tc>
        <w:tc>
          <w:tcPr>
            <w:tcW w:type="dxa" w:w="4703"/>
          </w:tcPr>
          <w:p>
            <w:r>
              <w:rPr>
                <w:rFonts w:ascii="Calibri" w:hAnsi="Calibri" w:eastAsia="Calibri" w:cs="Calibri"/>
                <w:b w:val="0"/>
                <w:i w:val="0"/>
                <w:sz w:val="20"/>
              </w:rPr>
              <w:t>Consider acoustic neuroma — urgent MRI, refer ENT</w:t>
            </w:r>
          </w:p>
        </w:tc>
      </w:tr>
    </w:tbl>
    <w:p>
      <w:pPr>
        <w:spacing w:before="240" w:after="80"/>
      </w:pPr>
      <w:r>
        <w:rPr>
          <w:rFonts w:ascii="Calibri" w:hAnsi="Calibri" w:eastAsia="Calibri" w:cs="Calibri"/>
          <w:b/>
          <w:i w:val="0"/>
          <w:color w:val="E0651F"/>
          <w:sz w:val="32"/>
        </w:rPr>
        <w:t>7. Key Guidelines Reference</w:t>
      </w:r>
    </w:p>
    <w:tbl>
      <w:tblPr>
        <w:tblStyle w:val="TableGrid"/>
        <w:tblW w:type="auto" w:w="0"/>
        <w:tblLook w:firstColumn="1" w:firstRow="1" w:lastColumn="0" w:lastRow="0" w:noHBand="0" w:noVBand="1" w:val="04A0"/>
      </w:tblPr>
      <w:tblGrid>
        <w:gridCol w:w="3135"/>
        <w:gridCol w:w="3135"/>
        <w:gridCol w:w="3135"/>
      </w:tblGrid>
      <w:tr>
        <w:tc>
          <w:tcPr>
            <w:tcW w:type="dxa" w:w="3135"/>
            <w:shd w:val="clear" w:color="auto" w:fill="E0651F"/>
          </w:tcPr>
          <w:p>
            <w:r>
              <w:rPr>
                <w:rFonts w:ascii="Calibri" w:hAnsi="Calibri" w:eastAsia="Calibri" w:cs="Calibri"/>
                <w:b/>
                <w:i w:val="0"/>
                <w:color w:val="FFFFFF"/>
                <w:sz w:val="20"/>
              </w:rPr>
              <w:t>Topic</w:t>
            </w:r>
          </w:p>
        </w:tc>
        <w:tc>
          <w:tcPr>
            <w:tcW w:type="dxa" w:w="3135"/>
            <w:shd w:val="clear" w:color="auto" w:fill="E0651F"/>
          </w:tcPr>
          <w:p>
            <w:r>
              <w:rPr>
                <w:rFonts w:ascii="Calibri" w:hAnsi="Calibri" w:eastAsia="Calibri" w:cs="Calibri"/>
                <w:b/>
                <w:i w:val="0"/>
                <w:color w:val="FFFFFF"/>
                <w:sz w:val="20"/>
              </w:rPr>
              <w:t>Guideline</w:t>
            </w:r>
          </w:p>
        </w:tc>
        <w:tc>
          <w:tcPr>
            <w:tcW w:type="dxa" w:w="3135"/>
            <w:shd w:val="clear" w:color="auto" w:fill="E0651F"/>
          </w:tcPr>
          <w:p>
            <w:r>
              <w:rPr>
                <w:rFonts w:ascii="Calibri" w:hAnsi="Calibri" w:eastAsia="Calibri" w:cs="Calibri"/>
                <w:b/>
                <w:i w:val="0"/>
                <w:color w:val="FFFFFF"/>
                <w:sz w:val="20"/>
              </w:rPr>
              <w:t>Year</w:t>
            </w:r>
          </w:p>
        </w:tc>
      </w:tr>
      <w:tr>
        <w:tc>
          <w:tcPr>
            <w:tcW w:type="dxa" w:w="3135"/>
            <w:shd w:val="clear" w:color="auto" w:fill="F5F5F5"/>
          </w:tcPr>
          <w:p>
            <w:r>
              <w:rPr>
                <w:rFonts w:ascii="Calibri" w:hAnsi="Calibri" w:eastAsia="Calibri" w:cs="Calibri"/>
                <w:b w:val="0"/>
                <w:i w:val="0"/>
                <w:sz w:val="20"/>
              </w:rPr>
              <w:t>Acute Otitis Media</w:t>
            </w:r>
          </w:p>
        </w:tc>
        <w:tc>
          <w:tcPr>
            <w:tcW w:type="dxa" w:w="3135"/>
            <w:shd w:val="clear" w:color="auto" w:fill="F5F5F5"/>
          </w:tcPr>
          <w:p>
            <w:r>
              <w:rPr>
                <w:rFonts w:ascii="Calibri" w:hAnsi="Calibri" w:eastAsia="Calibri" w:cs="Calibri"/>
                <w:b w:val="0"/>
                <w:i w:val="0"/>
                <w:sz w:val="20"/>
              </w:rPr>
              <w:t>NICE NG91</w:t>
            </w:r>
          </w:p>
        </w:tc>
        <w:tc>
          <w:tcPr>
            <w:tcW w:type="dxa" w:w="3135"/>
            <w:shd w:val="clear" w:color="auto" w:fill="F5F5F5"/>
          </w:tcPr>
          <w:p>
            <w:r>
              <w:rPr>
                <w:rFonts w:ascii="Calibri" w:hAnsi="Calibri" w:eastAsia="Calibri" w:cs="Calibri"/>
                <w:b w:val="0"/>
                <w:i w:val="0"/>
                <w:sz w:val="20"/>
              </w:rPr>
              <w:t>2018 (reaffirmed 2024)</w:t>
            </w:r>
          </w:p>
        </w:tc>
      </w:tr>
      <w:tr>
        <w:tc>
          <w:tcPr>
            <w:tcW w:type="dxa" w:w="3135"/>
          </w:tcPr>
          <w:p>
            <w:r>
              <w:rPr>
                <w:rFonts w:ascii="Calibri" w:hAnsi="Calibri" w:eastAsia="Calibri" w:cs="Calibri"/>
                <w:b w:val="0"/>
                <w:i w:val="0"/>
                <w:sz w:val="20"/>
              </w:rPr>
              <w:t>Otitis Media with Effusion</w:t>
            </w:r>
          </w:p>
        </w:tc>
        <w:tc>
          <w:tcPr>
            <w:tcW w:type="dxa" w:w="3135"/>
          </w:tcPr>
          <w:p>
            <w:r>
              <w:rPr>
                <w:rFonts w:ascii="Calibri" w:hAnsi="Calibri" w:eastAsia="Calibri" w:cs="Calibri"/>
                <w:b w:val="0"/>
                <w:i w:val="0"/>
                <w:sz w:val="20"/>
              </w:rPr>
              <w:t>NICE NG233</w:t>
            </w:r>
          </w:p>
        </w:tc>
        <w:tc>
          <w:tcPr>
            <w:tcW w:type="dxa" w:w="3135"/>
          </w:tcPr>
          <w:p>
            <w:r>
              <w:rPr>
                <w:rFonts w:ascii="Calibri" w:hAnsi="Calibri" w:eastAsia="Calibri" w:cs="Calibri"/>
                <w:b w:val="0"/>
                <w:i w:val="0"/>
                <w:sz w:val="20"/>
              </w:rPr>
              <w:t>2023</w:t>
            </w:r>
          </w:p>
        </w:tc>
      </w:tr>
      <w:tr>
        <w:tc>
          <w:tcPr>
            <w:tcW w:type="dxa" w:w="3135"/>
            <w:shd w:val="clear" w:color="auto" w:fill="F5F5F5"/>
          </w:tcPr>
          <w:p>
            <w:r>
              <w:rPr>
                <w:rFonts w:ascii="Calibri" w:hAnsi="Calibri" w:eastAsia="Calibri" w:cs="Calibri"/>
                <w:b w:val="0"/>
                <w:i w:val="0"/>
                <w:sz w:val="20"/>
              </w:rPr>
              <w:t>Otitis Externa</w:t>
            </w:r>
          </w:p>
        </w:tc>
        <w:tc>
          <w:tcPr>
            <w:tcW w:type="dxa" w:w="3135"/>
            <w:shd w:val="clear" w:color="auto" w:fill="F5F5F5"/>
          </w:tcPr>
          <w:p>
            <w:r>
              <w:rPr>
                <w:rFonts w:ascii="Calibri" w:hAnsi="Calibri" w:eastAsia="Calibri" w:cs="Calibri"/>
                <w:b w:val="0"/>
                <w:i w:val="0"/>
                <w:sz w:val="20"/>
              </w:rPr>
              <w:t>NICE CKS</w:t>
            </w:r>
          </w:p>
        </w:tc>
        <w:tc>
          <w:tcPr>
            <w:tcW w:type="dxa" w:w="3135"/>
            <w:shd w:val="clear" w:color="auto" w:fill="F5F5F5"/>
          </w:tcPr>
          <w:p>
            <w:r>
              <w:rPr>
                <w:rFonts w:ascii="Calibri" w:hAnsi="Calibri" w:eastAsia="Calibri" w:cs="Calibri"/>
                <w:b w:val="0"/>
                <w:i w:val="0"/>
                <w:sz w:val="20"/>
              </w:rPr>
              <w:t>2024/2026</w:t>
            </w:r>
          </w:p>
        </w:tc>
      </w:tr>
      <w:tr>
        <w:tc>
          <w:tcPr>
            <w:tcW w:type="dxa" w:w="3135"/>
          </w:tcPr>
          <w:p>
            <w:r>
              <w:rPr>
                <w:rFonts w:ascii="Calibri" w:hAnsi="Calibri" w:eastAsia="Calibri" w:cs="Calibri"/>
                <w:b w:val="0"/>
                <w:i w:val="0"/>
                <w:sz w:val="20"/>
              </w:rPr>
              <w:t>Earwax</w:t>
            </w:r>
          </w:p>
        </w:tc>
        <w:tc>
          <w:tcPr>
            <w:tcW w:type="dxa" w:w="3135"/>
          </w:tcPr>
          <w:p>
            <w:r>
              <w:rPr>
                <w:rFonts w:ascii="Calibri" w:hAnsi="Calibri" w:eastAsia="Calibri" w:cs="Calibri"/>
                <w:b w:val="0"/>
                <w:i w:val="0"/>
                <w:sz w:val="20"/>
              </w:rPr>
              <w:t>NICE CKS / BSA guidance</w:t>
            </w:r>
          </w:p>
        </w:tc>
        <w:tc>
          <w:tcPr>
            <w:tcW w:type="dxa" w:w="3135"/>
          </w:tcPr>
          <w:p>
            <w:r>
              <w:rPr>
                <w:rFonts w:ascii="Calibri" w:hAnsi="Calibri" w:eastAsia="Calibri" w:cs="Calibri"/>
                <w:b w:val="0"/>
                <w:i w:val="0"/>
                <w:sz w:val="20"/>
              </w:rPr>
              <w:t>2025</w:t>
            </w:r>
          </w:p>
        </w:tc>
      </w:tr>
      <w:tr>
        <w:tc>
          <w:tcPr>
            <w:tcW w:type="dxa" w:w="3135"/>
            <w:shd w:val="clear" w:color="auto" w:fill="F5F5F5"/>
          </w:tcPr>
          <w:p>
            <w:r>
              <w:rPr>
                <w:rFonts w:ascii="Calibri" w:hAnsi="Calibri" w:eastAsia="Calibri" w:cs="Calibri"/>
                <w:b w:val="0"/>
                <w:i w:val="0"/>
                <w:sz w:val="20"/>
              </w:rPr>
              <w:t>Sinusitis (antimicrobials)</w:t>
            </w:r>
          </w:p>
        </w:tc>
        <w:tc>
          <w:tcPr>
            <w:tcW w:type="dxa" w:w="3135"/>
            <w:shd w:val="clear" w:color="auto" w:fill="F5F5F5"/>
          </w:tcPr>
          <w:p>
            <w:r>
              <w:rPr>
                <w:rFonts w:ascii="Calibri" w:hAnsi="Calibri" w:eastAsia="Calibri" w:cs="Calibri"/>
                <w:b w:val="0"/>
                <w:i w:val="0"/>
                <w:sz w:val="20"/>
              </w:rPr>
              <w:t>NICE NG79</w:t>
            </w:r>
          </w:p>
        </w:tc>
        <w:tc>
          <w:tcPr>
            <w:tcW w:type="dxa" w:w="3135"/>
            <w:shd w:val="clear" w:color="auto" w:fill="F5F5F5"/>
          </w:tcPr>
          <w:p>
            <w:r>
              <w:rPr>
                <w:rFonts w:ascii="Calibri" w:hAnsi="Calibri" w:eastAsia="Calibri" w:cs="Calibri"/>
                <w:b w:val="0"/>
                <w:i w:val="0"/>
                <w:sz w:val="20"/>
              </w:rPr>
              <w:t>2017 (updated 2024)</w:t>
            </w:r>
          </w:p>
        </w:tc>
      </w:tr>
      <w:tr>
        <w:tc>
          <w:tcPr>
            <w:tcW w:type="dxa" w:w="3135"/>
          </w:tcPr>
          <w:p>
            <w:r>
              <w:rPr>
                <w:rFonts w:ascii="Calibri" w:hAnsi="Calibri" w:eastAsia="Calibri" w:cs="Calibri"/>
                <w:b w:val="0"/>
                <w:i w:val="0"/>
                <w:sz w:val="20"/>
              </w:rPr>
              <w:t>Sore Throat</w:t>
            </w:r>
          </w:p>
        </w:tc>
        <w:tc>
          <w:tcPr>
            <w:tcW w:type="dxa" w:w="3135"/>
          </w:tcPr>
          <w:p>
            <w:r>
              <w:rPr>
                <w:rFonts w:ascii="Calibri" w:hAnsi="Calibri" w:eastAsia="Calibri" w:cs="Calibri"/>
                <w:b w:val="0"/>
                <w:i w:val="0"/>
                <w:sz w:val="20"/>
              </w:rPr>
              <w:t>NICE NG84</w:t>
            </w:r>
          </w:p>
        </w:tc>
        <w:tc>
          <w:tcPr>
            <w:tcW w:type="dxa" w:w="3135"/>
          </w:tcPr>
          <w:p>
            <w:r>
              <w:rPr>
                <w:rFonts w:ascii="Calibri" w:hAnsi="Calibri" w:eastAsia="Calibri" w:cs="Calibri"/>
                <w:b w:val="0"/>
                <w:i w:val="0"/>
                <w:sz w:val="20"/>
              </w:rPr>
              <w:t>2018 (updated 2023)</w:t>
            </w:r>
          </w:p>
        </w:tc>
      </w:tr>
      <w:tr>
        <w:tc>
          <w:tcPr>
            <w:tcW w:type="dxa" w:w="3135"/>
            <w:shd w:val="clear" w:color="auto" w:fill="F5F5F5"/>
          </w:tcPr>
          <w:p>
            <w:r>
              <w:rPr>
                <w:rFonts w:ascii="Calibri" w:hAnsi="Calibri" w:eastAsia="Calibri" w:cs="Calibri"/>
                <w:b w:val="0"/>
                <w:i w:val="0"/>
                <w:sz w:val="20"/>
              </w:rPr>
              <w:t>Tinnitus</w:t>
            </w:r>
          </w:p>
        </w:tc>
        <w:tc>
          <w:tcPr>
            <w:tcW w:type="dxa" w:w="3135"/>
            <w:shd w:val="clear" w:color="auto" w:fill="F5F5F5"/>
          </w:tcPr>
          <w:p>
            <w:r>
              <w:rPr>
                <w:rFonts w:ascii="Calibri" w:hAnsi="Calibri" w:eastAsia="Calibri" w:cs="Calibri"/>
                <w:b w:val="0"/>
                <w:i w:val="0"/>
                <w:sz w:val="20"/>
              </w:rPr>
              <w:t>NICE NG155</w:t>
            </w:r>
          </w:p>
        </w:tc>
        <w:tc>
          <w:tcPr>
            <w:tcW w:type="dxa" w:w="3135"/>
            <w:shd w:val="clear" w:color="auto" w:fill="F5F5F5"/>
          </w:tcPr>
          <w:p>
            <w:r>
              <w:rPr>
                <w:rFonts w:ascii="Calibri" w:hAnsi="Calibri" w:eastAsia="Calibri" w:cs="Calibri"/>
                <w:b w:val="0"/>
                <w:i w:val="0"/>
                <w:sz w:val="20"/>
              </w:rPr>
              <w:t>2020</w:t>
            </w:r>
          </w:p>
        </w:tc>
      </w:tr>
      <w:tr>
        <w:tc>
          <w:tcPr>
            <w:tcW w:type="dxa" w:w="3135"/>
          </w:tcPr>
          <w:p>
            <w:r>
              <w:rPr>
                <w:rFonts w:ascii="Calibri" w:hAnsi="Calibri" w:eastAsia="Calibri" w:cs="Calibri"/>
                <w:b w:val="0"/>
                <w:i w:val="0"/>
                <w:sz w:val="20"/>
              </w:rPr>
              <w:t>OSA/OSAHS</w:t>
            </w:r>
          </w:p>
        </w:tc>
        <w:tc>
          <w:tcPr>
            <w:tcW w:type="dxa" w:w="3135"/>
          </w:tcPr>
          <w:p>
            <w:r>
              <w:rPr>
                <w:rFonts w:ascii="Calibri" w:hAnsi="Calibri" w:eastAsia="Calibri" w:cs="Calibri"/>
                <w:b w:val="0"/>
                <w:i w:val="0"/>
                <w:sz w:val="20"/>
              </w:rPr>
              <w:t>NICE NG202</w:t>
            </w:r>
          </w:p>
        </w:tc>
        <w:tc>
          <w:tcPr>
            <w:tcW w:type="dxa" w:w="3135"/>
          </w:tcPr>
          <w:p>
            <w:r>
              <w:rPr>
                <w:rFonts w:ascii="Calibri" w:hAnsi="Calibri" w:eastAsia="Calibri" w:cs="Calibri"/>
                <w:b w:val="0"/>
                <w:i w:val="0"/>
                <w:sz w:val="20"/>
              </w:rPr>
              <w:t>2021</w:t>
            </w:r>
          </w:p>
        </w:tc>
      </w:tr>
      <w:tr>
        <w:tc>
          <w:tcPr>
            <w:tcW w:type="dxa" w:w="3135"/>
            <w:shd w:val="clear" w:color="auto" w:fill="F5F5F5"/>
          </w:tcPr>
          <w:p>
            <w:r>
              <w:rPr>
                <w:rFonts w:ascii="Calibri" w:hAnsi="Calibri" w:eastAsia="Calibri" w:cs="Calibri"/>
                <w:b w:val="0"/>
                <w:i w:val="0"/>
                <w:sz w:val="20"/>
              </w:rPr>
              <w:t>Head and Neck Cancer 2WW</w:t>
            </w:r>
          </w:p>
        </w:tc>
        <w:tc>
          <w:tcPr>
            <w:tcW w:type="dxa" w:w="3135"/>
            <w:shd w:val="clear" w:color="auto" w:fill="F5F5F5"/>
          </w:tcPr>
          <w:p>
            <w:r>
              <w:rPr>
                <w:rFonts w:ascii="Calibri" w:hAnsi="Calibri" w:eastAsia="Calibri" w:cs="Calibri"/>
                <w:b w:val="0"/>
                <w:i w:val="0"/>
                <w:sz w:val="20"/>
              </w:rPr>
              <w:t>NICE NG12</w:t>
            </w:r>
          </w:p>
        </w:tc>
        <w:tc>
          <w:tcPr>
            <w:tcW w:type="dxa" w:w="3135"/>
            <w:shd w:val="clear" w:color="auto" w:fill="F5F5F5"/>
          </w:tcPr>
          <w:p>
            <w:r>
              <w:rPr>
                <w:rFonts w:ascii="Calibri" w:hAnsi="Calibri" w:eastAsia="Calibri" w:cs="Calibri"/>
                <w:b w:val="0"/>
                <w:i w:val="0"/>
                <w:sz w:val="20"/>
              </w:rPr>
              <w:t>2015 (updated 2023)</w:t>
            </w:r>
          </w:p>
        </w:tc>
      </w:tr>
      <w:tr>
        <w:tc>
          <w:tcPr>
            <w:tcW w:type="dxa" w:w="3135"/>
          </w:tcPr>
          <w:p>
            <w:r>
              <w:rPr>
                <w:rFonts w:ascii="Calibri" w:hAnsi="Calibri" w:eastAsia="Calibri" w:cs="Calibri"/>
                <w:b w:val="0"/>
                <w:i w:val="0"/>
                <w:sz w:val="20"/>
              </w:rPr>
              <w:t>Allergic Rhinitis</w:t>
            </w:r>
          </w:p>
        </w:tc>
        <w:tc>
          <w:tcPr>
            <w:tcW w:type="dxa" w:w="3135"/>
          </w:tcPr>
          <w:p>
            <w:r>
              <w:rPr>
                <w:rFonts w:ascii="Calibri" w:hAnsi="Calibri" w:eastAsia="Calibri" w:cs="Calibri"/>
                <w:b w:val="0"/>
                <w:i w:val="0"/>
                <w:sz w:val="20"/>
              </w:rPr>
              <w:t>NICE CKS</w:t>
            </w:r>
          </w:p>
        </w:tc>
        <w:tc>
          <w:tcPr>
            <w:tcW w:type="dxa" w:w="3135"/>
          </w:tcPr>
          <w:p>
            <w:r>
              <w:rPr>
                <w:rFonts w:ascii="Calibri" w:hAnsi="Calibri" w:eastAsia="Calibri" w:cs="Calibri"/>
                <w:b w:val="0"/>
                <w:i w:val="0"/>
                <w:sz w:val="20"/>
              </w:rPr>
              <w:t>January 2024</w:t>
            </w:r>
          </w:p>
        </w:tc>
      </w:tr>
    </w:tbl>
    <w:p/>
    <w:p>
      <w:pPr>
        <w:spacing w:before="240"/>
        <w:shd w:val="clear" w:color="auto" w:fill="FFF3CD"/>
      </w:pPr>
      <w:r>
        <w:rPr>
          <w:rFonts w:ascii="Calibri" w:hAnsi="Calibri" w:eastAsia="Calibri" w:cs="Calibri"/>
          <w:b w:val="0"/>
          <w:i/>
          <w:color w:val="966400"/>
          <w:sz w:val="20"/>
        </w:rPr>
        <w:t>Always double check this advice and drug doses with the latest NICE/BNF guidance. This document is for educational purposes only.</w:t>
      </w:r>
    </w:p>
    <w:sectPr w:rsidR="00FC693F" w:rsidRPr="0006063C" w:rsidSect="00034616">
      <w:footerReference w:type="default" r:id="rId9"/>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Calibri" w:cs="Calibri"/>
        <w:b w:val="0"/>
        <w:i w:val="0"/>
        <w:color w:val="646464"/>
        <w:sz w:val="16"/>
      </w:rPr>
      <w:t>A free resource provided by www.bradfordvts.co.uk, Dr Ramesh Mehay, revised May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