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shd w:val="clear" w:color="auto" w:fill="E0651F"/>
      </w:pPr>
      <w:r>
        <w:rPr>
          <w:rFonts w:ascii="Calibri" w:hAnsi="Calibri" w:eastAsia="Calibri" w:cs="Calibri"/>
          <w:b/>
          <w:i w:val="0"/>
          <w:color w:val="FFFFFF"/>
          <w:sz w:val="20"/>
        </w:rPr>
        <w:t>BRADFORD VTS TEACHING AIDS</w:t>
      </w:r>
    </w:p>
    <w:p>
      <w:pPr>
        <w:spacing w:before="0" w:after="40"/>
        <w:jc w:val="center"/>
        <w:shd w:val="clear" w:color="auto" w:fill="E0651F"/>
      </w:pPr>
      <w:r>
        <w:rPr>
          <w:rFonts w:ascii="Calibri" w:hAnsi="Calibri" w:eastAsia="Calibri" w:cs="Calibri"/>
          <w:b/>
          <w:i w:val="0"/>
          <w:color w:val="FFFFFF"/>
          <w:sz w:val="56"/>
        </w:rPr>
        <w:t>Acoustic Neuroma: OSCE Station</w:t>
      </w:r>
    </w:p>
    <w:p>
      <w:pPr>
        <w:spacing w:before="0" w:after="240"/>
        <w:jc w:val="center"/>
        <w:shd w:val="clear" w:color="auto" w:fill="E0651F"/>
      </w:pPr>
      <w:r>
        <w:rPr>
          <w:rFonts w:ascii="Calibri" w:hAnsi="Calibri" w:eastAsia="Calibri" w:cs="Calibri"/>
          <w:b w:val="0"/>
          <w:i/>
          <w:color w:val="FFFFFF"/>
          <w:sz w:val="22"/>
        </w:rPr>
        <w:t>GP Registrar Assessment Resource · Bradford VTS · May 2026</w:t>
      </w:r>
    </w:p>
    <w:p>
      <w:pPr>
        <w:spacing w:before="240" w:after="80"/>
      </w:pPr>
      <w:r>
        <w:rPr>
          <w:rFonts w:ascii="Calibri" w:hAnsi="Calibri" w:eastAsia="Calibri" w:cs="Calibri"/>
          <w:b/>
          <w:i w:val="0"/>
          <w:color w:val="E0651F"/>
          <w:sz w:val="32"/>
        </w:rPr>
        <w:t>Background for Candidates</w:t>
      </w:r>
    </w:p>
    <w:p>
      <w:pPr>
        <w:spacing w:before="40" w:after="80"/>
      </w:pPr>
      <w:r>
        <w:rPr>
          <w:rFonts w:ascii="Calibri" w:hAnsi="Calibri" w:eastAsia="Calibri" w:cs="Calibri"/>
          <w:b w:val="0"/>
          <w:i w:val="0"/>
          <w:sz w:val="22"/>
        </w:rPr>
        <w:t>Acoustic neuroma (vestibular schwannoma) is a benign tumour arising from Schwann cells of the vestibulocochlear nerve (CN VIII), most commonly the vestibular branch. It grows slowly in the cerebellopontine (CP) angle. While rare (~1 in 100,000 per year), it must not be missed as it is the most important cause of unilateral sensorineural hearing loss and unilateral tinnitus.</w:t>
      </w:r>
    </w:p>
    <w:p>
      <w:pPr>
        <w:spacing w:before="240" w:after="80"/>
      </w:pPr>
      <w:r>
        <w:rPr>
          <w:rFonts w:ascii="Calibri" w:hAnsi="Calibri" w:eastAsia="Calibri" w:cs="Calibri"/>
          <w:b/>
          <w:i w:val="0"/>
          <w:color w:val="E0651F"/>
          <w:sz w:val="32"/>
        </w:rPr>
        <w:t>OSCE Station Scenario</w:t>
      </w:r>
    </w:p>
    <w:p>
      <w:pPr>
        <w:spacing w:before="40" w:after="80"/>
      </w:pPr>
      <w:r>
        <w:rPr>
          <w:rFonts w:ascii="Calibri" w:hAnsi="Calibri" w:eastAsia="Calibri" w:cs="Calibri"/>
          <w:b w:val="0"/>
          <w:i w:val="0"/>
          <w:sz w:val="22"/>
        </w:rPr>
        <w:t>SETTING: GP surgery. TIME: 10 minutes.</w:t>
      </w:r>
    </w:p>
    <w:p>
      <w:pPr>
        <w:spacing w:before="40" w:after="80"/>
      </w:pPr>
      <w:r>
        <w:rPr>
          <w:rFonts w:ascii="Calibri" w:hAnsi="Calibri" w:eastAsia="Calibri" w:cs="Calibri"/>
          <w:b w:val="0"/>
          <w:i w:val="0"/>
          <w:sz w:val="22"/>
        </w:rPr>
        <w:t>PATIENT: Mr David Patel, 47-year-old solicitor, presenting with 6 months of progressive right-sided hearing loss, right-sided tinnitus, and occasional unsteadiness when walking. He is otherwise well. No ear pain. No discharge. No recent illnesses.</w:t>
      </w:r>
    </w:p>
    <w:p>
      <w:pPr>
        <w:spacing w:before="120" w:after="120"/>
        <w:shd w:val="clear" w:color="auto" w:fill="5B6FC4"/>
        <w:jc w:val="left"/>
      </w:pPr>
      <w:r>
        <w:rPr>
          <w:rFonts w:ascii="Calibri" w:hAnsi="Calibri" w:eastAsia="Calibri" w:cs="Calibri"/>
          <w:b/>
          <w:i w:val="0"/>
          <w:color w:val="FFFFFF"/>
          <w:sz w:val="22"/>
        </w:rPr>
        <w:t>TASK: Please take a focused history, discuss your initial examination, investigations and management plan with this patient. Explain your concerns clearly and appropriately.</w:t>
      </w:r>
    </w:p>
    <w:p>
      <w:pPr>
        <w:spacing w:before="240" w:after="80"/>
      </w:pPr>
      <w:r>
        <w:rPr>
          <w:rFonts w:ascii="Calibri" w:hAnsi="Calibri" w:eastAsia="Calibri" w:cs="Calibri"/>
          <w:b/>
          <w:i w:val="0"/>
          <w:color w:val="E0651F"/>
          <w:sz w:val="32"/>
        </w:rPr>
        <w:t>OSCE Mark Sheet</w:t>
      </w:r>
    </w:p>
    <w:tbl>
      <w:tblPr>
        <w:tblStyle w:val="TableGrid"/>
        <w:tblW w:type="auto" w:w="0"/>
        <w:tblLook w:firstColumn="1" w:firstRow="1" w:lastColumn="0" w:lastRow="0" w:noHBand="0" w:noVBand="1" w:val="04A0"/>
      </w:tblPr>
      <w:tblGrid>
        <w:gridCol w:w="3135"/>
        <w:gridCol w:w="3135"/>
        <w:gridCol w:w="3135"/>
      </w:tblGrid>
      <w:tr>
        <w:tc>
          <w:tcPr>
            <w:tcW w:type="dxa" w:w="3135"/>
            <w:shd w:val="clear" w:color="auto" w:fill="E0651F"/>
          </w:tcPr>
          <w:p>
            <w:r>
              <w:rPr>
                <w:rFonts w:ascii="Calibri" w:hAnsi="Calibri" w:eastAsia="Calibri" w:cs="Calibri"/>
                <w:b/>
                <w:i w:val="0"/>
                <w:color w:val="FFFFFF"/>
                <w:sz w:val="20"/>
              </w:rPr>
              <w:t>Domain</w:t>
            </w:r>
          </w:p>
        </w:tc>
        <w:tc>
          <w:tcPr>
            <w:tcW w:type="dxa" w:w="3135"/>
            <w:shd w:val="clear" w:color="auto" w:fill="E0651F"/>
          </w:tcPr>
          <w:p>
            <w:r>
              <w:rPr>
                <w:rFonts w:ascii="Calibri" w:hAnsi="Calibri" w:eastAsia="Calibri" w:cs="Calibri"/>
                <w:b/>
                <w:i w:val="0"/>
                <w:color w:val="FFFFFF"/>
                <w:sz w:val="20"/>
              </w:rPr>
              <w:t>Competency</w:t>
            </w:r>
          </w:p>
        </w:tc>
        <w:tc>
          <w:tcPr>
            <w:tcW w:type="dxa" w:w="3135"/>
            <w:shd w:val="clear" w:color="auto" w:fill="E0651F"/>
          </w:tcPr>
          <w:p>
            <w:r>
              <w:rPr>
                <w:rFonts w:ascii="Calibri" w:hAnsi="Calibri" w:eastAsia="Calibri" w:cs="Calibri"/>
                <w:b/>
                <w:i w:val="0"/>
                <w:color w:val="FFFFFF"/>
                <w:sz w:val="20"/>
              </w:rPr>
              <w:t>Mark</w:t>
            </w:r>
          </w:p>
        </w:tc>
      </w:tr>
      <w:tr>
        <w:tc>
          <w:tcPr>
            <w:tcW w:type="dxa" w:w="3135"/>
            <w:shd w:val="clear" w:color="auto" w:fill="F5F5F5"/>
          </w:tcPr>
          <w:p>
            <w:r>
              <w:rPr>
                <w:rFonts w:ascii="Calibri" w:hAnsi="Calibri" w:eastAsia="Calibri" w:cs="Calibri"/>
                <w:b w:val="0"/>
                <w:i w:val="0"/>
                <w:sz w:val="20"/>
              </w:rPr>
              <w:t>Data Gathering</w:t>
            </w:r>
          </w:p>
        </w:tc>
        <w:tc>
          <w:tcPr>
            <w:tcW w:type="dxa" w:w="3135"/>
            <w:shd w:val="clear" w:color="auto" w:fill="F5F5F5"/>
          </w:tcPr>
          <w:p>
            <w:r>
              <w:rPr>
                <w:rFonts w:ascii="Calibri" w:hAnsi="Calibri" w:eastAsia="Calibri" w:cs="Calibri"/>
                <w:b w:val="0"/>
                <w:i w:val="0"/>
                <w:sz w:val="20"/>
              </w:rPr>
              <w:t>Elicits unilateral hearing loss (right) — onset, duration, progressive?</w:t>
            </w:r>
          </w:p>
        </w:tc>
        <w:tc>
          <w:tcPr>
            <w:tcW w:type="dxa" w:w="3135"/>
            <w:shd w:val="clear" w:color="auto" w:fill="F5F5F5"/>
          </w:tcPr>
          <w:p>
            <w:r>
              <w:rPr>
                <w:rFonts w:ascii="Calibri" w:hAnsi="Calibri" w:eastAsia="Calibri" w:cs="Calibri"/>
                <w:b w:val="0"/>
                <w:i w:val="0"/>
                <w:sz w:val="20"/>
              </w:rPr>
              <w:t>/2</w:t>
            </w:r>
          </w:p>
        </w:tc>
      </w:tr>
      <w:tr>
        <w:tc>
          <w:tcPr>
            <w:tcW w:type="dxa" w:w="3135"/>
          </w:tcPr>
          <w:p>
            <w:r>
              <w:rPr>
                <w:rFonts w:ascii="Calibri" w:hAnsi="Calibri" w:eastAsia="Calibri" w:cs="Calibri"/>
                <w:b w:val="0"/>
                <w:i w:val="0"/>
                <w:sz w:val="20"/>
              </w:rPr>
              <w:t>Data Gathering</w:t>
            </w:r>
          </w:p>
        </w:tc>
        <w:tc>
          <w:tcPr>
            <w:tcW w:type="dxa" w:w="3135"/>
          </w:tcPr>
          <w:p>
            <w:r>
              <w:rPr>
                <w:rFonts w:ascii="Calibri" w:hAnsi="Calibri" w:eastAsia="Calibri" w:cs="Calibri"/>
                <w:b w:val="0"/>
                <w:i w:val="0"/>
                <w:sz w:val="20"/>
              </w:rPr>
              <w:t>Asks about tinnitus — unilateral? Pulsatile or continuous?</w:t>
            </w:r>
          </w:p>
        </w:tc>
        <w:tc>
          <w:tcPr>
            <w:tcW w:type="dxa" w:w="3135"/>
          </w:tcPr>
          <w:p>
            <w:r>
              <w:rPr>
                <w:rFonts w:ascii="Calibri" w:hAnsi="Calibri" w:eastAsia="Calibri" w:cs="Calibri"/>
                <w:b w:val="0"/>
                <w:i w:val="0"/>
                <w:sz w:val="20"/>
              </w:rPr>
              <w:t>/2</w:t>
            </w:r>
          </w:p>
        </w:tc>
      </w:tr>
      <w:tr>
        <w:tc>
          <w:tcPr>
            <w:tcW w:type="dxa" w:w="3135"/>
            <w:shd w:val="clear" w:color="auto" w:fill="F5F5F5"/>
          </w:tcPr>
          <w:p>
            <w:r>
              <w:rPr>
                <w:rFonts w:ascii="Calibri" w:hAnsi="Calibri" w:eastAsia="Calibri" w:cs="Calibri"/>
                <w:b w:val="0"/>
                <w:i w:val="0"/>
                <w:sz w:val="20"/>
              </w:rPr>
              <w:t>Data Gathering</w:t>
            </w:r>
          </w:p>
        </w:tc>
        <w:tc>
          <w:tcPr>
            <w:tcW w:type="dxa" w:w="3135"/>
            <w:shd w:val="clear" w:color="auto" w:fill="F5F5F5"/>
          </w:tcPr>
          <w:p>
            <w:r>
              <w:rPr>
                <w:rFonts w:ascii="Calibri" w:hAnsi="Calibri" w:eastAsia="Calibri" w:cs="Calibri"/>
                <w:b w:val="0"/>
                <w:i w:val="0"/>
                <w:sz w:val="20"/>
              </w:rPr>
              <w:t>Asks about vertigo/unsteadiness — positional vs. spontaneous</w:t>
            </w:r>
          </w:p>
        </w:tc>
        <w:tc>
          <w:tcPr>
            <w:tcW w:type="dxa" w:w="3135"/>
            <w:shd w:val="clear" w:color="auto" w:fill="F5F5F5"/>
          </w:tcPr>
          <w:p>
            <w:r>
              <w:rPr>
                <w:rFonts w:ascii="Calibri" w:hAnsi="Calibri" w:eastAsia="Calibri" w:cs="Calibri"/>
                <w:b w:val="0"/>
                <w:i w:val="0"/>
                <w:sz w:val="20"/>
              </w:rPr>
              <w:t>/2</w:t>
            </w:r>
          </w:p>
        </w:tc>
      </w:tr>
      <w:tr>
        <w:tc>
          <w:tcPr>
            <w:tcW w:type="dxa" w:w="3135"/>
          </w:tcPr>
          <w:p>
            <w:r>
              <w:rPr>
                <w:rFonts w:ascii="Calibri" w:hAnsi="Calibri" w:eastAsia="Calibri" w:cs="Calibri"/>
                <w:b w:val="0"/>
                <w:i w:val="0"/>
                <w:sz w:val="20"/>
              </w:rPr>
              <w:t>Data Gathering</w:t>
            </w:r>
          </w:p>
        </w:tc>
        <w:tc>
          <w:tcPr>
            <w:tcW w:type="dxa" w:w="3135"/>
          </w:tcPr>
          <w:p>
            <w:r>
              <w:rPr>
                <w:rFonts w:ascii="Calibri" w:hAnsi="Calibri" w:eastAsia="Calibri" w:cs="Calibri"/>
                <w:b w:val="0"/>
                <w:i w:val="0"/>
                <w:sz w:val="20"/>
              </w:rPr>
              <w:t>Asks about headache, facial numbness/weakness (CN V, VII involvement)</w:t>
            </w:r>
          </w:p>
        </w:tc>
        <w:tc>
          <w:tcPr>
            <w:tcW w:type="dxa" w:w="3135"/>
          </w:tcPr>
          <w:p>
            <w:r>
              <w:rPr>
                <w:rFonts w:ascii="Calibri" w:hAnsi="Calibri" w:eastAsia="Calibri" w:cs="Calibri"/>
                <w:b w:val="0"/>
                <w:i w:val="0"/>
                <w:sz w:val="20"/>
              </w:rPr>
              <w:t>/2</w:t>
            </w:r>
          </w:p>
        </w:tc>
      </w:tr>
      <w:tr>
        <w:tc>
          <w:tcPr>
            <w:tcW w:type="dxa" w:w="3135"/>
            <w:shd w:val="clear" w:color="auto" w:fill="F5F5F5"/>
          </w:tcPr>
          <w:p>
            <w:r>
              <w:rPr>
                <w:rFonts w:ascii="Calibri" w:hAnsi="Calibri" w:eastAsia="Calibri" w:cs="Calibri"/>
                <w:b w:val="0"/>
                <w:i w:val="0"/>
                <w:sz w:val="20"/>
              </w:rPr>
              <w:t>Data Gathering</w:t>
            </w:r>
          </w:p>
        </w:tc>
        <w:tc>
          <w:tcPr>
            <w:tcW w:type="dxa" w:w="3135"/>
            <w:shd w:val="clear" w:color="auto" w:fill="F5F5F5"/>
          </w:tcPr>
          <w:p>
            <w:r>
              <w:rPr>
                <w:rFonts w:ascii="Calibri" w:hAnsi="Calibri" w:eastAsia="Calibri" w:cs="Calibri"/>
                <w:b w:val="0"/>
                <w:i w:val="0"/>
                <w:sz w:val="20"/>
              </w:rPr>
              <w:t>Screens for other ear symptoms (pain, discharge, infection)</w:t>
            </w:r>
          </w:p>
        </w:tc>
        <w:tc>
          <w:tcPr>
            <w:tcW w:type="dxa" w:w="3135"/>
            <w:shd w:val="clear" w:color="auto" w:fill="F5F5F5"/>
          </w:tcPr>
          <w:p>
            <w:r>
              <w:rPr>
                <w:rFonts w:ascii="Calibri" w:hAnsi="Calibri" w:eastAsia="Calibri" w:cs="Calibri"/>
                <w:b w:val="0"/>
                <w:i w:val="0"/>
                <w:sz w:val="20"/>
              </w:rPr>
              <w:t>/1</w:t>
            </w:r>
          </w:p>
        </w:tc>
      </w:tr>
      <w:tr>
        <w:tc>
          <w:tcPr>
            <w:tcW w:type="dxa" w:w="3135"/>
          </w:tcPr>
          <w:p>
            <w:r>
              <w:rPr>
                <w:rFonts w:ascii="Calibri" w:hAnsi="Calibri" w:eastAsia="Calibri" w:cs="Calibri"/>
                <w:b w:val="0"/>
                <w:i w:val="0"/>
                <w:sz w:val="20"/>
              </w:rPr>
              <w:t>Data Gathering</w:t>
            </w:r>
          </w:p>
        </w:tc>
        <w:tc>
          <w:tcPr>
            <w:tcW w:type="dxa" w:w="3135"/>
          </w:tcPr>
          <w:p>
            <w:r>
              <w:rPr>
                <w:rFonts w:ascii="Calibri" w:hAnsi="Calibri" w:eastAsia="Calibri" w:cs="Calibri"/>
                <w:b w:val="0"/>
                <w:i w:val="0"/>
                <w:sz w:val="20"/>
              </w:rPr>
              <w:t>Asks about occupation (noise exposure), ototoxic drugs</w:t>
            </w:r>
          </w:p>
        </w:tc>
        <w:tc>
          <w:tcPr>
            <w:tcW w:type="dxa" w:w="3135"/>
          </w:tcPr>
          <w:p>
            <w:r>
              <w:rPr>
                <w:rFonts w:ascii="Calibri" w:hAnsi="Calibri" w:eastAsia="Calibri" w:cs="Calibri"/>
                <w:b w:val="0"/>
                <w:i w:val="0"/>
                <w:sz w:val="20"/>
              </w:rPr>
              <w:t>/1</w:t>
            </w:r>
          </w:p>
        </w:tc>
      </w:tr>
      <w:tr>
        <w:tc>
          <w:tcPr>
            <w:tcW w:type="dxa" w:w="3135"/>
            <w:shd w:val="clear" w:color="auto" w:fill="F5F5F5"/>
          </w:tcPr>
          <w:p>
            <w:r>
              <w:rPr>
                <w:rFonts w:ascii="Calibri" w:hAnsi="Calibri" w:eastAsia="Calibri" w:cs="Calibri"/>
                <w:b w:val="0"/>
                <w:i w:val="0"/>
                <w:sz w:val="20"/>
              </w:rPr>
              <w:t>Examination</w:t>
            </w:r>
          </w:p>
        </w:tc>
        <w:tc>
          <w:tcPr>
            <w:tcW w:type="dxa" w:w="3135"/>
            <w:shd w:val="clear" w:color="auto" w:fill="F5F5F5"/>
          </w:tcPr>
          <w:p>
            <w:r>
              <w:rPr>
                <w:rFonts w:ascii="Calibri" w:hAnsi="Calibri" w:eastAsia="Calibri" w:cs="Calibri"/>
                <w:b w:val="0"/>
                <w:i w:val="0"/>
                <w:sz w:val="20"/>
              </w:rPr>
              <w:t>States would perform otoscopy (exclude conductive cause)</w:t>
            </w:r>
          </w:p>
        </w:tc>
        <w:tc>
          <w:tcPr>
            <w:tcW w:type="dxa" w:w="3135"/>
            <w:shd w:val="clear" w:color="auto" w:fill="F5F5F5"/>
          </w:tcPr>
          <w:p>
            <w:r>
              <w:rPr>
                <w:rFonts w:ascii="Calibri" w:hAnsi="Calibri" w:eastAsia="Calibri" w:cs="Calibri"/>
                <w:b w:val="0"/>
                <w:i w:val="0"/>
                <w:sz w:val="20"/>
              </w:rPr>
              <w:t>/1</w:t>
            </w:r>
          </w:p>
        </w:tc>
      </w:tr>
      <w:tr>
        <w:tc>
          <w:tcPr>
            <w:tcW w:type="dxa" w:w="3135"/>
          </w:tcPr>
          <w:p>
            <w:r>
              <w:rPr>
                <w:rFonts w:ascii="Calibri" w:hAnsi="Calibri" w:eastAsia="Calibri" w:cs="Calibri"/>
                <w:b w:val="0"/>
                <w:i w:val="0"/>
                <w:sz w:val="20"/>
              </w:rPr>
              <w:t>Examination</w:t>
            </w:r>
          </w:p>
        </w:tc>
        <w:tc>
          <w:tcPr>
            <w:tcW w:type="dxa" w:w="3135"/>
          </w:tcPr>
          <w:p>
            <w:r>
              <w:rPr>
                <w:rFonts w:ascii="Calibri" w:hAnsi="Calibri" w:eastAsia="Calibri" w:cs="Calibri"/>
                <w:b w:val="0"/>
                <w:i w:val="0"/>
                <w:sz w:val="20"/>
              </w:rPr>
              <w:t>States would do Rinne and Weber tests (Weber lateralises to LEFT)</w:t>
            </w:r>
          </w:p>
        </w:tc>
        <w:tc>
          <w:tcPr>
            <w:tcW w:type="dxa" w:w="3135"/>
          </w:tcPr>
          <w:p>
            <w:r>
              <w:rPr>
                <w:rFonts w:ascii="Calibri" w:hAnsi="Calibri" w:eastAsia="Calibri" w:cs="Calibri"/>
                <w:b w:val="0"/>
                <w:i w:val="0"/>
                <w:sz w:val="20"/>
              </w:rPr>
              <w:t>/2</w:t>
            </w:r>
          </w:p>
        </w:tc>
      </w:tr>
      <w:tr>
        <w:tc>
          <w:tcPr>
            <w:tcW w:type="dxa" w:w="3135"/>
            <w:shd w:val="clear" w:color="auto" w:fill="F5F5F5"/>
          </w:tcPr>
          <w:p>
            <w:r>
              <w:rPr>
                <w:rFonts w:ascii="Calibri" w:hAnsi="Calibri" w:eastAsia="Calibri" w:cs="Calibri"/>
                <w:b w:val="0"/>
                <w:i w:val="0"/>
                <w:sz w:val="20"/>
              </w:rPr>
              <w:t>Examination</w:t>
            </w:r>
          </w:p>
        </w:tc>
        <w:tc>
          <w:tcPr>
            <w:tcW w:type="dxa" w:w="3135"/>
            <w:shd w:val="clear" w:color="auto" w:fill="F5F5F5"/>
          </w:tcPr>
          <w:p>
            <w:r>
              <w:rPr>
                <w:rFonts w:ascii="Calibri" w:hAnsi="Calibri" w:eastAsia="Calibri" w:cs="Calibri"/>
                <w:b w:val="0"/>
                <w:i w:val="0"/>
                <w:sz w:val="20"/>
              </w:rPr>
              <w:t>States would examine cranial nerves (V, VII, VIII) and cerebellar function</w:t>
            </w:r>
          </w:p>
        </w:tc>
        <w:tc>
          <w:tcPr>
            <w:tcW w:type="dxa" w:w="3135"/>
            <w:shd w:val="clear" w:color="auto" w:fill="F5F5F5"/>
          </w:tcPr>
          <w:p>
            <w:r>
              <w:rPr>
                <w:rFonts w:ascii="Calibri" w:hAnsi="Calibri" w:eastAsia="Calibri" w:cs="Calibri"/>
                <w:b w:val="0"/>
                <w:i w:val="0"/>
                <w:sz w:val="20"/>
              </w:rPr>
              <w:t>/2</w:t>
            </w:r>
          </w:p>
        </w:tc>
      </w:tr>
      <w:tr>
        <w:tc>
          <w:tcPr>
            <w:tcW w:type="dxa" w:w="3135"/>
          </w:tcPr>
          <w:p>
            <w:r>
              <w:rPr>
                <w:rFonts w:ascii="Calibri" w:hAnsi="Calibri" w:eastAsia="Calibri" w:cs="Calibri"/>
                <w:b w:val="0"/>
                <w:i w:val="0"/>
                <w:sz w:val="20"/>
              </w:rPr>
              <w:t>Investigations</w:t>
            </w:r>
          </w:p>
        </w:tc>
        <w:tc>
          <w:tcPr>
            <w:tcW w:type="dxa" w:w="3135"/>
          </w:tcPr>
          <w:p>
            <w:r>
              <w:rPr>
                <w:rFonts w:ascii="Calibri" w:hAnsi="Calibri" w:eastAsia="Calibri" w:cs="Calibri"/>
                <w:b w:val="0"/>
                <w:i w:val="0"/>
                <w:sz w:val="20"/>
              </w:rPr>
              <w:t>Requests pure tone audiogram (asymmetric SNHL pattern expected)</w:t>
            </w:r>
          </w:p>
        </w:tc>
        <w:tc>
          <w:tcPr>
            <w:tcW w:type="dxa" w:w="3135"/>
          </w:tcPr>
          <w:p>
            <w:r>
              <w:rPr>
                <w:rFonts w:ascii="Calibri" w:hAnsi="Calibri" w:eastAsia="Calibri" w:cs="Calibri"/>
                <w:b w:val="0"/>
                <w:i w:val="0"/>
                <w:sz w:val="20"/>
              </w:rPr>
              <w:t>/2</w:t>
            </w:r>
          </w:p>
        </w:tc>
      </w:tr>
      <w:tr>
        <w:tc>
          <w:tcPr>
            <w:tcW w:type="dxa" w:w="3135"/>
            <w:shd w:val="clear" w:color="auto" w:fill="F5F5F5"/>
          </w:tcPr>
          <w:p>
            <w:r>
              <w:rPr>
                <w:rFonts w:ascii="Calibri" w:hAnsi="Calibri" w:eastAsia="Calibri" w:cs="Calibri"/>
                <w:b w:val="0"/>
                <w:i w:val="0"/>
                <w:sz w:val="20"/>
              </w:rPr>
              <w:t>Investigations</w:t>
            </w:r>
          </w:p>
        </w:tc>
        <w:tc>
          <w:tcPr>
            <w:tcW w:type="dxa" w:w="3135"/>
            <w:shd w:val="clear" w:color="auto" w:fill="F5F5F5"/>
          </w:tcPr>
          <w:p>
            <w:r>
              <w:rPr>
                <w:rFonts w:ascii="Calibri" w:hAnsi="Calibri" w:eastAsia="Calibri" w:cs="Calibri"/>
                <w:b w:val="0"/>
                <w:i w:val="0"/>
                <w:sz w:val="20"/>
              </w:rPr>
              <w:t>Requests MRI with gadolinium of internal auditory meati (gold standard)</w:t>
            </w:r>
          </w:p>
        </w:tc>
        <w:tc>
          <w:tcPr>
            <w:tcW w:type="dxa" w:w="3135"/>
            <w:shd w:val="clear" w:color="auto" w:fill="F5F5F5"/>
          </w:tcPr>
          <w:p>
            <w:r>
              <w:rPr>
                <w:rFonts w:ascii="Calibri" w:hAnsi="Calibri" w:eastAsia="Calibri" w:cs="Calibri"/>
                <w:b w:val="0"/>
                <w:i w:val="0"/>
                <w:sz w:val="20"/>
              </w:rPr>
              <w:t>/3</w:t>
            </w:r>
          </w:p>
        </w:tc>
      </w:tr>
      <w:tr>
        <w:tc>
          <w:tcPr>
            <w:tcW w:type="dxa" w:w="3135"/>
          </w:tcPr>
          <w:p>
            <w:r>
              <w:rPr>
                <w:rFonts w:ascii="Calibri" w:hAnsi="Calibri" w:eastAsia="Calibri" w:cs="Calibri"/>
                <w:b w:val="0"/>
                <w:i w:val="0"/>
                <w:sz w:val="20"/>
              </w:rPr>
              <w:t>Clinical Management</w:t>
            </w:r>
          </w:p>
        </w:tc>
        <w:tc>
          <w:tcPr>
            <w:tcW w:type="dxa" w:w="3135"/>
          </w:tcPr>
          <w:p>
            <w:r>
              <w:rPr>
                <w:rFonts w:ascii="Calibri" w:hAnsi="Calibri" w:eastAsia="Calibri" w:cs="Calibri"/>
                <w:b w:val="0"/>
                <w:i w:val="0"/>
                <w:sz w:val="20"/>
              </w:rPr>
              <w:t>Explains concern appropriately — "We need to rule out a growth on the hearing nerve"</w:t>
            </w:r>
          </w:p>
        </w:tc>
        <w:tc>
          <w:tcPr>
            <w:tcW w:type="dxa" w:w="3135"/>
          </w:tcPr>
          <w:p>
            <w:r>
              <w:rPr>
                <w:rFonts w:ascii="Calibri" w:hAnsi="Calibri" w:eastAsia="Calibri" w:cs="Calibri"/>
                <w:b w:val="0"/>
                <w:i w:val="0"/>
                <w:sz w:val="20"/>
              </w:rPr>
              <w:t>/2</w:t>
            </w:r>
          </w:p>
        </w:tc>
      </w:tr>
      <w:tr>
        <w:tc>
          <w:tcPr>
            <w:tcW w:type="dxa" w:w="3135"/>
            <w:shd w:val="clear" w:color="auto" w:fill="F5F5F5"/>
          </w:tcPr>
          <w:p>
            <w:r>
              <w:rPr>
                <w:rFonts w:ascii="Calibri" w:hAnsi="Calibri" w:eastAsia="Calibri" w:cs="Calibri"/>
                <w:b w:val="0"/>
                <w:i w:val="0"/>
                <w:sz w:val="20"/>
              </w:rPr>
              <w:t>Clinical Management</w:t>
            </w:r>
          </w:p>
        </w:tc>
        <w:tc>
          <w:tcPr>
            <w:tcW w:type="dxa" w:w="3135"/>
            <w:shd w:val="clear" w:color="auto" w:fill="F5F5F5"/>
          </w:tcPr>
          <w:p>
            <w:r>
              <w:rPr>
                <w:rFonts w:ascii="Calibri" w:hAnsi="Calibri" w:eastAsia="Calibri" w:cs="Calibri"/>
                <w:b w:val="0"/>
                <w:i w:val="0"/>
                <w:sz w:val="20"/>
              </w:rPr>
              <w:t>Urgent ENT referral</w:t>
            </w:r>
          </w:p>
        </w:tc>
        <w:tc>
          <w:tcPr>
            <w:tcW w:type="dxa" w:w="3135"/>
            <w:shd w:val="clear" w:color="auto" w:fill="F5F5F5"/>
          </w:tcPr>
          <w:p>
            <w:r>
              <w:rPr>
                <w:rFonts w:ascii="Calibri" w:hAnsi="Calibri" w:eastAsia="Calibri" w:cs="Calibri"/>
                <w:b w:val="0"/>
                <w:i w:val="0"/>
                <w:sz w:val="20"/>
              </w:rPr>
              <w:t>/2</w:t>
            </w:r>
          </w:p>
        </w:tc>
      </w:tr>
      <w:tr>
        <w:tc>
          <w:tcPr>
            <w:tcW w:type="dxa" w:w="3135"/>
          </w:tcPr>
          <w:p>
            <w:r>
              <w:rPr>
                <w:rFonts w:ascii="Calibri" w:hAnsi="Calibri" w:eastAsia="Calibri" w:cs="Calibri"/>
                <w:b w:val="0"/>
                <w:i w:val="0"/>
                <w:sz w:val="20"/>
              </w:rPr>
              <w:t>Communication</w:t>
            </w:r>
          </w:p>
        </w:tc>
        <w:tc>
          <w:tcPr>
            <w:tcW w:type="dxa" w:w="3135"/>
          </w:tcPr>
          <w:p>
            <w:r>
              <w:rPr>
                <w:rFonts w:ascii="Calibri" w:hAnsi="Calibri" w:eastAsia="Calibri" w:cs="Calibri"/>
                <w:b w:val="0"/>
                <w:i w:val="0"/>
                <w:sz w:val="20"/>
              </w:rPr>
              <w:t>Uses clear language; avoids jargon; checks understanding</w:t>
            </w:r>
          </w:p>
        </w:tc>
        <w:tc>
          <w:tcPr>
            <w:tcW w:type="dxa" w:w="3135"/>
          </w:tcPr>
          <w:p>
            <w:r>
              <w:rPr>
                <w:rFonts w:ascii="Calibri" w:hAnsi="Calibri" w:eastAsia="Calibri" w:cs="Calibri"/>
                <w:b w:val="0"/>
                <w:i w:val="0"/>
                <w:sz w:val="20"/>
              </w:rPr>
              <w:t>/2</w:t>
            </w:r>
          </w:p>
        </w:tc>
      </w:tr>
      <w:tr>
        <w:tc>
          <w:tcPr>
            <w:tcW w:type="dxa" w:w="3135"/>
            <w:shd w:val="clear" w:color="auto" w:fill="F5F5F5"/>
          </w:tcPr>
          <w:p>
            <w:r>
              <w:rPr>
                <w:rFonts w:ascii="Calibri" w:hAnsi="Calibri" w:eastAsia="Calibri" w:cs="Calibri"/>
                <w:b w:val="0"/>
                <w:i w:val="0"/>
                <w:sz w:val="20"/>
              </w:rPr>
              <w:t>Communication</w:t>
            </w:r>
          </w:p>
        </w:tc>
        <w:tc>
          <w:tcPr>
            <w:tcW w:type="dxa" w:w="3135"/>
            <w:shd w:val="clear" w:color="auto" w:fill="F5F5F5"/>
          </w:tcPr>
          <w:p>
            <w:r>
              <w:rPr>
                <w:rFonts w:ascii="Calibri" w:hAnsi="Calibri" w:eastAsia="Calibri" w:cs="Calibri"/>
                <w:b w:val="0"/>
                <w:i w:val="0"/>
                <w:sz w:val="20"/>
              </w:rPr>
              <w:t>Acknowledges patient's concerns and ICE; demonstrates empathy</w:t>
            </w:r>
          </w:p>
        </w:tc>
        <w:tc>
          <w:tcPr>
            <w:tcW w:type="dxa" w:w="3135"/>
            <w:shd w:val="clear" w:color="auto" w:fill="F5F5F5"/>
          </w:tcPr>
          <w:p>
            <w:r>
              <w:rPr>
                <w:rFonts w:ascii="Calibri" w:hAnsi="Calibri" w:eastAsia="Calibri" w:cs="Calibri"/>
                <w:b w:val="0"/>
                <w:i w:val="0"/>
                <w:sz w:val="20"/>
              </w:rPr>
              <w:t>/2</w:t>
            </w:r>
          </w:p>
        </w:tc>
      </w:tr>
      <w:tr>
        <w:tc>
          <w:tcPr>
            <w:tcW w:type="dxa" w:w="3135"/>
          </w:tcPr>
          <w:p>
            <w:r>
              <w:rPr>
                <w:rFonts w:ascii="Calibri" w:hAnsi="Calibri" w:eastAsia="Calibri" w:cs="Calibri"/>
                <w:b w:val="0"/>
                <w:i w:val="0"/>
                <w:sz w:val="20"/>
              </w:rPr>
              <w:t>Safety-netting</w:t>
            </w:r>
          </w:p>
        </w:tc>
        <w:tc>
          <w:tcPr>
            <w:tcW w:type="dxa" w:w="3135"/>
          </w:tcPr>
          <w:p>
            <w:r>
              <w:rPr>
                <w:rFonts w:ascii="Calibri" w:hAnsi="Calibri" w:eastAsia="Calibri" w:cs="Calibri"/>
                <w:b w:val="0"/>
                <w:i w:val="0"/>
                <w:sz w:val="20"/>
              </w:rPr>
              <w:t>Advises patient when to seek urgent care (sudden worsening, new neuro symptoms)</w:t>
            </w:r>
          </w:p>
        </w:tc>
        <w:tc>
          <w:tcPr>
            <w:tcW w:type="dxa" w:w="3135"/>
          </w:tcPr>
          <w:p>
            <w:r>
              <w:rPr>
                <w:rFonts w:ascii="Calibri" w:hAnsi="Calibri" w:eastAsia="Calibri" w:cs="Calibri"/>
                <w:b w:val="0"/>
                <w:i w:val="0"/>
                <w:sz w:val="20"/>
              </w:rPr>
              <w:t>/1</w:t>
            </w:r>
          </w:p>
        </w:tc>
      </w:tr>
    </w:tbl>
    <w:p>
      <w:pPr>
        <w:spacing w:before="40" w:after="80"/>
      </w:pPr>
      <w:r>
        <w:rPr>
          <w:rFonts w:ascii="Calibri" w:hAnsi="Calibri" w:eastAsia="Calibri" w:cs="Calibri"/>
          <w:b w:val="0"/>
          <w:i w:val="0"/>
          <w:sz w:val="22"/>
        </w:rPr>
        <w:t>TOTAL: /29</w:t>
      </w:r>
    </w:p>
    <w:p>
      <w:pPr>
        <w:spacing w:before="240" w:after="80"/>
      </w:pPr>
      <w:r>
        <w:rPr>
          <w:rFonts w:ascii="Calibri" w:hAnsi="Calibri" w:eastAsia="Calibri" w:cs="Calibri"/>
          <w:b/>
          <w:i w:val="0"/>
          <w:color w:val="E0651F"/>
          <w:sz w:val="32"/>
        </w:rPr>
        <w:t>Clinical Content: Key Facts About Acoustic Neuroma</w:t>
      </w:r>
    </w:p>
    <w:tbl>
      <w:tblPr>
        <w:tblStyle w:val="TableGrid"/>
        <w:tblW w:type="auto" w:w="0"/>
        <w:tblLook w:firstColumn="1" w:firstRow="1" w:lastColumn="0" w:lastRow="0" w:noHBand="0" w:noVBand="1" w:val="04A0"/>
      </w:tblPr>
      <w:tblGrid>
        <w:gridCol w:w="4703"/>
        <w:gridCol w:w="4703"/>
      </w:tblGrid>
      <w:tr>
        <w:tc>
          <w:tcPr>
            <w:tcW w:type="dxa" w:w="4703"/>
            <w:shd w:val="clear" w:color="auto" w:fill="E0651F"/>
          </w:tcPr>
          <w:p>
            <w:r>
              <w:rPr>
                <w:rFonts w:ascii="Calibri" w:hAnsi="Calibri" w:eastAsia="Calibri" w:cs="Calibri"/>
                <w:b/>
                <w:i w:val="0"/>
                <w:color w:val="FFFFFF"/>
                <w:sz w:val="20"/>
              </w:rPr>
              <w:t>Feature</w:t>
            </w:r>
          </w:p>
        </w:tc>
        <w:tc>
          <w:tcPr>
            <w:tcW w:type="dxa" w:w="4703"/>
            <w:shd w:val="clear" w:color="auto" w:fill="E0651F"/>
          </w:tcPr>
          <w:p>
            <w:r>
              <w:rPr>
                <w:rFonts w:ascii="Calibri" w:hAnsi="Calibri" w:eastAsia="Calibri" w:cs="Calibri"/>
                <w:b/>
                <w:i w:val="0"/>
                <w:color w:val="FFFFFF"/>
                <w:sz w:val="20"/>
              </w:rPr>
              <w:t>Details</w:t>
            </w:r>
          </w:p>
        </w:tc>
      </w:tr>
      <w:tr>
        <w:tc>
          <w:tcPr>
            <w:tcW w:type="dxa" w:w="4703"/>
            <w:shd w:val="clear" w:color="auto" w:fill="F5F5F5"/>
          </w:tcPr>
          <w:p>
            <w:r>
              <w:rPr>
                <w:rFonts w:ascii="Calibri" w:hAnsi="Calibri" w:eastAsia="Calibri" w:cs="Calibri"/>
                <w:b w:val="0"/>
                <w:i w:val="0"/>
                <w:sz w:val="20"/>
              </w:rPr>
              <w:t>Incidence</w:t>
            </w:r>
          </w:p>
        </w:tc>
        <w:tc>
          <w:tcPr>
            <w:tcW w:type="dxa" w:w="4703"/>
            <w:shd w:val="clear" w:color="auto" w:fill="F5F5F5"/>
          </w:tcPr>
          <w:p>
            <w:r>
              <w:rPr>
                <w:rFonts w:ascii="Calibri" w:hAnsi="Calibri" w:eastAsia="Calibri" w:cs="Calibri"/>
                <w:b w:val="0"/>
                <w:i w:val="0"/>
                <w:sz w:val="20"/>
              </w:rPr>
              <w:t>~1 per 100,000 per year; bimodal peak in 40s-50s</w:t>
            </w:r>
          </w:p>
        </w:tc>
      </w:tr>
      <w:tr>
        <w:tc>
          <w:tcPr>
            <w:tcW w:type="dxa" w:w="4703"/>
          </w:tcPr>
          <w:p>
            <w:r>
              <w:rPr>
                <w:rFonts w:ascii="Calibri" w:hAnsi="Calibri" w:eastAsia="Calibri" w:cs="Calibri"/>
                <w:b w:val="0"/>
                <w:i w:val="0"/>
                <w:sz w:val="20"/>
              </w:rPr>
              <w:t>Origin</w:t>
            </w:r>
          </w:p>
        </w:tc>
        <w:tc>
          <w:tcPr>
            <w:tcW w:type="dxa" w:w="4703"/>
          </w:tcPr>
          <w:p>
            <w:r>
              <w:rPr>
                <w:rFonts w:ascii="Calibri" w:hAnsi="Calibri" w:eastAsia="Calibri" w:cs="Calibri"/>
                <w:b w:val="0"/>
                <w:i w:val="0"/>
                <w:sz w:val="20"/>
              </w:rPr>
              <w:t>Vestibular division of CN VIII; grows in cerebellopontine angle</w:t>
            </w:r>
          </w:p>
        </w:tc>
      </w:tr>
      <w:tr>
        <w:tc>
          <w:tcPr>
            <w:tcW w:type="dxa" w:w="4703"/>
            <w:shd w:val="clear" w:color="auto" w:fill="F5F5F5"/>
          </w:tcPr>
          <w:p>
            <w:r>
              <w:rPr>
                <w:rFonts w:ascii="Calibri" w:hAnsi="Calibri" w:eastAsia="Calibri" w:cs="Calibri"/>
                <w:b w:val="0"/>
                <w:i w:val="0"/>
                <w:sz w:val="20"/>
              </w:rPr>
              <w:t>Size categories</w:t>
            </w:r>
          </w:p>
        </w:tc>
        <w:tc>
          <w:tcPr>
            <w:tcW w:type="dxa" w:w="4703"/>
            <w:shd w:val="clear" w:color="auto" w:fill="F5F5F5"/>
          </w:tcPr>
          <w:p>
            <w:r>
              <w:rPr>
                <w:rFonts w:ascii="Calibri" w:hAnsi="Calibri" w:eastAsia="Calibri" w:cs="Calibri"/>
                <w:b w:val="0"/>
                <w:i w:val="0"/>
                <w:sz w:val="20"/>
              </w:rPr>
              <w:t>Small (&lt;1.5 cm), medium (1.5-2.5 cm), large (&gt;2.5 cm)</w:t>
            </w:r>
          </w:p>
        </w:tc>
      </w:tr>
      <w:tr>
        <w:tc>
          <w:tcPr>
            <w:tcW w:type="dxa" w:w="4703"/>
          </w:tcPr>
          <w:p>
            <w:r>
              <w:rPr>
                <w:rFonts w:ascii="Calibri" w:hAnsi="Calibri" w:eastAsia="Calibri" w:cs="Calibri"/>
                <w:b w:val="0"/>
                <w:i w:val="0"/>
                <w:sz w:val="20"/>
              </w:rPr>
              <w:t>Presenting symptoms</w:t>
            </w:r>
          </w:p>
        </w:tc>
        <w:tc>
          <w:tcPr>
            <w:tcW w:type="dxa" w:w="4703"/>
          </w:tcPr>
          <w:p>
            <w:r>
              <w:rPr>
                <w:rFonts w:ascii="Calibri" w:hAnsi="Calibri" w:eastAsia="Calibri" w:cs="Calibri"/>
                <w:b w:val="0"/>
                <w:i w:val="0"/>
                <w:sz w:val="20"/>
              </w:rPr>
              <w:t>Unilateral SNHL (most common), unilateral tinnitus, disequilibrium</w:t>
            </w:r>
          </w:p>
        </w:tc>
      </w:tr>
      <w:tr>
        <w:tc>
          <w:tcPr>
            <w:tcW w:type="dxa" w:w="4703"/>
            <w:shd w:val="clear" w:color="auto" w:fill="F5F5F5"/>
          </w:tcPr>
          <w:p>
            <w:r>
              <w:rPr>
                <w:rFonts w:ascii="Calibri" w:hAnsi="Calibri" w:eastAsia="Calibri" w:cs="Calibri"/>
                <w:b w:val="0"/>
                <w:i w:val="0"/>
                <w:sz w:val="20"/>
              </w:rPr>
              <w:t>Late features</w:t>
            </w:r>
          </w:p>
        </w:tc>
        <w:tc>
          <w:tcPr>
            <w:tcW w:type="dxa" w:w="4703"/>
            <w:shd w:val="clear" w:color="auto" w:fill="F5F5F5"/>
          </w:tcPr>
          <w:p>
            <w:r>
              <w:rPr>
                <w:rFonts w:ascii="Calibri" w:hAnsi="Calibri" w:eastAsia="Calibri" w:cs="Calibri"/>
                <w:b w:val="0"/>
                <w:i w:val="0"/>
                <w:sz w:val="20"/>
              </w:rPr>
              <w:t>Facial numbness (CN V), facial weakness (CN VII — large tumours), raised ICP, hydrocephalus</w:t>
            </w:r>
          </w:p>
        </w:tc>
      </w:tr>
      <w:tr>
        <w:tc>
          <w:tcPr>
            <w:tcW w:type="dxa" w:w="4703"/>
          </w:tcPr>
          <w:p>
            <w:r>
              <w:rPr>
                <w:rFonts w:ascii="Calibri" w:hAnsi="Calibri" w:eastAsia="Calibri" w:cs="Calibri"/>
                <w:b w:val="0"/>
                <w:i w:val="0"/>
                <w:sz w:val="20"/>
              </w:rPr>
              <w:t>Investigation of choice</w:t>
            </w:r>
          </w:p>
        </w:tc>
        <w:tc>
          <w:tcPr>
            <w:tcW w:type="dxa" w:w="4703"/>
          </w:tcPr>
          <w:p>
            <w:r>
              <w:rPr>
                <w:rFonts w:ascii="Calibri" w:hAnsi="Calibri" w:eastAsia="Calibri" w:cs="Calibri"/>
                <w:b w:val="0"/>
                <w:i w:val="0"/>
                <w:sz w:val="20"/>
              </w:rPr>
              <w:t>MRI with gadolinium (IAMs) — sensitivity &gt;97%</w:t>
            </w:r>
          </w:p>
        </w:tc>
      </w:tr>
      <w:tr>
        <w:tc>
          <w:tcPr>
            <w:tcW w:type="dxa" w:w="4703"/>
            <w:shd w:val="clear" w:color="auto" w:fill="F5F5F5"/>
          </w:tcPr>
          <w:p>
            <w:r>
              <w:rPr>
                <w:rFonts w:ascii="Calibri" w:hAnsi="Calibri" w:eastAsia="Calibri" w:cs="Calibri"/>
                <w:b w:val="0"/>
                <w:i w:val="0"/>
                <w:sz w:val="20"/>
              </w:rPr>
              <w:t>Management</w:t>
            </w:r>
          </w:p>
        </w:tc>
        <w:tc>
          <w:tcPr>
            <w:tcW w:type="dxa" w:w="4703"/>
            <w:shd w:val="clear" w:color="auto" w:fill="F5F5F5"/>
          </w:tcPr>
          <w:p>
            <w:r>
              <w:rPr>
                <w:rFonts w:ascii="Calibri" w:hAnsi="Calibri" w:eastAsia="Calibri" w:cs="Calibri"/>
                <w:b w:val="0"/>
                <w:i w:val="0"/>
                <w:sz w:val="20"/>
              </w:rPr>
              <w:t>Watchful wait (small tumours, elderly), radiosurgery (Gamma Knife), microsurgical excision</w:t>
            </w:r>
          </w:p>
        </w:tc>
      </w:tr>
      <w:tr>
        <w:tc>
          <w:tcPr>
            <w:tcW w:type="dxa" w:w="4703"/>
          </w:tcPr>
          <w:p>
            <w:r>
              <w:rPr>
                <w:rFonts w:ascii="Calibri" w:hAnsi="Calibri" w:eastAsia="Calibri" w:cs="Calibri"/>
                <w:b w:val="0"/>
                <w:i w:val="0"/>
                <w:sz w:val="20"/>
              </w:rPr>
              <w:t>NF2</w:t>
            </w:r>
          </w:p>
        </w:tc>
        <w:tc>
          <w:tcPr>
            <w:tcW w:type="dxa" w:w="4703"/>
          </w:tcPr>
          <w:p>
            <w:r>
              <w:rPr>
                <w:rFonts w:ascii="Calibri" w:hAnsi="Calibri" w:eastAsia="Calibri" w:cs="Calibri"/>
                <w:b w:val="0"/>
                <w:i w:val="0"/>
                <w:sz w:val="20"/>
              </w:rPr>
              <w:t>Bilateral acoustic neuromas = Neurofibromatosis Type 2 — refer genetics</w:t>
            </w:r>
          </w:p>
        </w:tc>
      </w:tr>
    </w:tbl>
    <w:p>
      <w:pPr>
        <w:spacing w:before="240" w:after="80"/>
      </w:pPr>
      <w:r>
        <w:rPr>
          <w:rFonts w:ascii="Calibri" w:hAnsi="Calibri" w:eastAsia="Calibri" w:cs="Calibri"/>
          <w:b/>
          <w:i w:val="0"/>
          <w:color w:val="E0651F"/>
          <w:sz w:val="32"/>
        </w:rPr>
        <w:t>Clinical Pearls for the OSCE</w:t>
      </w:r>
    </w:p>
    <w:p>
      <w:pPr>
        <w:spacing w:before="120" w:after="120"/>
        <w:shd w:val="clear" w:color="auto" w:fill="D32F2F"/>
        <w:jc w:val="left"/>
      </w:pPr>
      <w:r>
        <w:rPr>
          <w:rFonts w:ascii="Calibri" w:hAnsi="Calibri" w:eastAsia="Calibri" w:cs="Calibri"/>
          <w:b/>
          <w:i w:val="0"/>
          <w:color w:val="FFFFFF"/>
          <w:sz w:val="22"/>
        </w:rPr>
        <w:t>RED FLAG: Unilateral sensorineural hearing loss + unilateral tinnitus = acoustic neuroma until proven otherwise. ALWAYS refer for MRI.</w:t>
      </w:r>
    </w:p>
    <w:p>
      <w:pPr>
        <w:pStyle w:val="ListBullet"/>
        <w:spacing w:after="40"/>
        <w:ind w:left="432"/>
      </w:pPr>
      <w:r>
        <w:rPr>
          <w:rFonts w:ascii="Calibri" w:hAnsi="Calibri" w:eastAsia="Calibri" w:cs="Calibri"/>
          <w:b w:val="0"/>
          <w:i w:val="0"/>
          <w:sz w:val="22"/>
        </w:rPr>
        <w:t>Weber test lateralises AWAY from the affected ear in SNHL (towards the BETTER hearing ear)</w:t>
      </w:r>
    </w:p>
    <w:p>
      <w:pPr>
        <w:pStyle w:val="ListBullet"/>
        <w:spacing w:after="40"/>
        <w:ind w:left="432"/>
      </w:pPr>
      <w:r>
        <w:rPr>
          <w:rFonts w:ascii="Calibri" w:hAnsi="Calibri" w:eastAsia="Calibri" w:cs="Calibri"/>
          <w:b w:val="0"/>
          <w:i w:val="0"/>
          <w:sz w:val="22"/>
        </w:rPr>
        <w:t>Rinne test is positive bilaterally in SNHL (AC&gt;BC in both ears)</w:t>
      </w:r>
    </w:p>
    <w:p>
      <w:pPr>
        <w:pStyle w:val="ListBullet"/>
        <w:spacing w:after="40"/>
        <w:ind w:left="432"/>
      </w:pPr>
      <w:r>
        <w:rPr>
          <w:rFonts w:ascii="Calibri" w:hAnsi="Calibri" w:eastAsia="Calibri" w:cs="Calibri"/>
          <w:b w:val="0"/>
          <w:i w:val="0"/>
          <w:sz w:val="22"/>
        </w:rPr>
        <w:t>Audiogram shows sloping or flat SNHL in the affected ear; speech discrimination disproportionately poor</w:t>
      </w:r>
    </w:p>
    <w:p>
      <w:pPr>
        <w:pStyle w:val="ListBullet"/>
        <w:spacing w:after="40"/>
        <w:ind w:left="432"/>
      </w:pPr>
      <w:r>
        <w:rPr>
          <w:rFonts w:ascii="Calibri" w:hAnsi="Calibri" w:eastAsia="Calibri" w:cs="Calibri"/>
          <w:b w:val="0"/>
          <w:i w:val="0"/>
          <w:sz w:val="22"/>
        </w:rPr>
        <w:t>NF2: bilateral acoustic neuromas — check family history; refer to clinical genetics</w:t>
      </w:r>
    </w:p>
    <w:p>
      <w:pPr>
        <w:pStyle w:val="ListBullet"/>
        <w:spacing w:after="40"/>
        <w:ind w:left="432"/>
      </w:pPr>
      <w:r>
        <w:rPr>
          <w:rFonts w:ascii="Calibri" w:hAnsi="Calibri" w:eastAsia="Calibri" w:cs="Calibri"/>
          <w:b w:val="0"/>
          <w:i w:val="0"/>
          <w:sz w:val="22"/>
        </w:rPr>
        <w:t>Do NOT reassure patient with unilateral tinnitus without MRI — this is a common pitfall</w:t>
      </w:r>
    </w:p>
    <w:p>
      <w:pPr>
        <w:spacing w:before="240" w:after="80"/>
      </w:pPr>
      <w:r>
        <w:rPr>
          <w:rFonts w:ascii="Calibri" w:hAnsi="Calibri" w:eastAsia="Calibri" w:cs="Calibri"/>
          <w:b/>
          <w:i w:val="0"/>
          <w:color w:val="E0651F"/>
          <w:sz w:val="32"/>
        </w:rPr>
        <w:t>Suggested Communication Script</w:t>
      </w:r>
    </w:p>
    <w:p>
      <w:pPr>
        <w:spacing w:before="40" w:after="80"/>
      </w:pPr>
      <w:r>
        <w:rPr>
          <w:rFonts w:ascii="Calibri" w:hAnsi="Calibri" w:eastAsia="Calibri" w:cs="Calibri"/>
          <w:b w:val="0"/>
          <w:i w:val="0"/>
          <w:sz w:val="22"/>
        </w:rPr>
        <w:t>"The hearing loss and ringing you describe in one ear is something we take seriously. Sometimes this pattern can be caused by a small benign growth on the hearing nerve — it doesn't mean cancer, but we need to rule this out with a special scan called an MRI. I'd like to refer you to an ear specialist urgently. In the meantime, please come back if you develop any sudden worsening of your hearing, facial weakness, or severe headaches."</w:t>
      </w:r>
    </w:p>
    <w:p/>
    <w:p>
      <w:pPr>
        <w:spacing w:before="240"/>
        <w:shd w:val="clear" w:color="auto" w:fill="FFF3CD"/>
      </w:pPr>
      <w:r>
        <w:rPr>
          <w:rFonts w:ascii="Calibri" w:hAnsi="Calibri" w:eastAsia="Calibri" w:cs="Calibri"/>
          <w:b w:val="0"/>
          <w:i/>
          <w:color w:val="966400"/>
          <w:sz w:val="20"/>
        </w:rPr>
        <w:t>Always double check this advice and drug doses with the latest NICE/BNF guidance. This document is for educational purposes only.</w:t>
      </w:r>
    </w:p>
    <w:sectPr w:rsidR="00FC693F" w:rsidRPr="0006063C" w:rsidSect="00034616">
      <w:foot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cs="Calibri"/>
        <w:b w:val="0"/>
        <w:i w:val="0"/>
        <w:color w:val="646464"/>
        <w:sz w:val="16"/>
      </w:rPr>
      <w:t>A free resource provided by www.bradfordvts.co.uk, Dr Ramesh Mehay, revised May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