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07DAFEF9" w14:textId="77777777">
        <w:tblPrEx>
          <w:tblCellMar>
            <w:top w:w="0" w:type="dxa"/>
            <w:bottom w:w="0" w:type="dxa"/>
          </w:tblCellMar>
        </w:tblPrEx>
        <w:tc>
          <w:tcPr>
            <w:tcW w:w="9746" w:type="dxa"/>
            <w:tcBorders>
              <w:top w:val="none" w:sz="0" w:space="0" w:color="FFFFFF"/>
              <w:left w:val="none" w:sz="0" w:space="0" w:color="FFFFFF"/>
              <w:bottom w:val="single" w:sz="24" w:space="0" w:color="B07410"/>
              <w:right w:val="none" w:sz="0" w:space="0" w:color="FFFFFF"/>
            </w:tcBorders>
            <w:shd w:val="clear" w:color="auto" w:fill="0E5C5B"/>
            <w:tcMar>
              <w:top w:w="200" w:type="dxa"/>
              <w:left w:w="240" w:type="dxa"/>
              <w:bottom w:w="200" w:type="dxa"/>
              <w:right w:w="240" w:type="dxa"/>
            </w:tcMar>
          </w:tcPr>
          <w:p w14:paraId="6F3CBAE6" w14:textId="77777777" w:rsidR="001E58E7" w:rsidRDefault="00000000">
            <w:pPr>
              <w:jc w:val="center"/>
            </w:pPr>
            <w:r w:rsidRPr="004048A7">
              <w:rPr>
                <w:b/>
                <w:bCs/>
                <w:color w:val="FFFFFF"/>
                <w:sz w:val="24"/>
                <w:szCs w:val="24"/>
              </w:rPr>
              <w:t>BRADFORD VTS TEACHING AIDS</w:t>
            </w:r>
          </w:p>
        </w:tc>
      </w:tr>
    </w:tbl>
    <w:p w14:paraId="77743BD8" w14:textId="77777777" w:rsidR="001E58E7" w:rsidRDefault="00000000">
      <w:pPr>
        <w:spacing w:before="140" w:after="60"/>
        <w:jc w:val="center"/>
      </w:pPr>
      <w:r>
        <w:rPr>
          <w:b/>
          <w:bCs/>
          <w:color w:val="B07410"/>
          <w:sz w:val="22"/>
          <w:szCs w:val="22"/>
        </w:rPr>
        <w:t>Date: July 2026</w:t>
      </w:r>
    </w:p>
    <w:p w14:paraId="4128BFCF" w14:textId="77777777" w:rsidR="001E58E7" w:rsidRPr="004048A7" w:rsidRDefault="00000000">
      <w:pPr>
        <w:spacing w:before="260" w:after="80"/>
        <w:jc w:val="center"/>
        <w:rPr>
          <w:sz w:val="18"/>
          <w:szCs w:val="18"/>
        </w:rPr>
      </w:pPr>
      <w:r w:rsidRPr="004048A7">
        <w:rPr>
          <w:b/>
          <w:bCs/>
          <w:color w:val="0E5C5B"/>
          <w:sz w:val="36"/>
          <w:szCs w:val="36"/>
        </w:rPr>
        <w:t>A Practical Approach to Behaviour Problems in Children</w:t>
      </w:r>
    </w:p>
    <w:p w14:paraId="5353493B" w14:textId="467D5537" w:rsidR="001E58E7" w:rsidRPr="004048A7" w:rsidRDefault="00000000">
      <w:pPr>
        <w:spacing w:after="60"/>
        <w:jc w:val="center"/>
        <w:rPr>
          <w:sz w:val="18"/>
          <w:szCs w:val="18"/>
        </w:rPr>
      </w:pPr>
      <w:r w:rsidRPr="004048A7">
        <w:rPr>
          <w:color w:val="5A6B6A"/>
          <w:sz w:val="20"/>
          <w:szCs w:val="20"/>
        </w:rPr>
        <w:t xml:space="preserve">Notes for </w:t>
      </w:r>
      <w:proofErr w:type="gramStart"/>
      <w:r w:rsidRPr="004048A7">
        <w:rPr>
          <w:color w:val="5A6B6A"/>
          <w:sz w:val="20"/>
          <w:szCs w:val="20"/>
        </w:rPr>
        <w:t>tutorial  ·</w:t>
      </w:r>
      <w:proofErr w:type="gramEnd"/>
      <w:r w:rsidRPr="004048A7">
        <w:rPr>
          <w:color w:val="5A6B6A"/>
          <w:sz w:val="20"/>
          <w:szCs w:val="20"/>
        </w:rPr>
        <w:t xml:space="preserve">  </w:t>
      </w:r>
      <w:r w:rsidR="004048A7">
        <w:rPr>
          <w:color w:val="5A6B6A"/>
          <w:sz w:val="20"/>
          <w:szCs w:val="20"/>
        </w:rPr>
        <w:t xml:space="preserve">Adapted from an original article by Dr </w:t>
      </w:r>
      <w:r w:rsidRPr="004048A7">
        <w:rPr>
          <w:color w:val="5A6B6A"/>
          <w:sz w:val="20"/>
          <w:szCs w:val="20"/>
        </w:rPr>
        <w:t>Maggie Eisner</w:t>
      </w:r>
      <w:r w:rsidR="004048A7">
        <w:rPr>
          <w:color w:val="5A6B6A"/>
          <w:sz w:val="20"/>
          <w:szCs w:val="20"/>
        </w:rPr>
        <w:t xml:space="preserve"> (Bradford)</w:t>
      </w:r>
    </w:p>
    <w:p w14:paraId="0BD27E3C" w14:textId="77777777" w:rsidR="001E58E7" w:rsidRDefault="001E58E7">
      <w:pPr>
        <w:pBdr>
          <w:bottom w:val="single" w:sz="8" w:space="0" w:color="B07410"/>
        </w:pBdr>
        <w:spacing w:after="22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39148748" w14:textId="77777777">
        <w:tblPrEx>
          <w:tblCellMar>
            <w:top w:w="0" w:type="dxa"/>
            <w:bottom w:w="0" w:type="dxa"/>
          </w:tblCellMar>
        </w:tblPrEx>
        <w:trPr>
          <w:cantSplit/>
        </w:trPr>
        <w:tc>
          <w:tcPr>
            <w:tcW w:w="9746" w:type="dxa"/>
            <w:tcBorders>
              <w:top w:val="none" w:sz="0" w:space="0" w:color="FFFFFF"/>
              <w:left w:val="single" w:sz="28" w:space="0" w:color="0E5C5B"/>
              <w:bottom w:val="none" w:sz="0" w:space="0" w:color="FFFFFF"/>
              <w:right w:val="none" w:sz="0" w:space="0" w:color="FFFFFF"/>
            </w:tcBorders>
            <w:shd w:val="clear" w:color="auto" w:fill="E7F1F0"/>
            <w:tcMar>
              <w:top w:w="160" w:type="dxa"/>
              <w:left w:w="220" w:type="dxa"/>
              <w:bottom w:w="100" w:type="dxa"/>
              <w:right w:w="220" w:type="dxa"/>
            </w:tcMar>
          </w:tcPr>
          <w:p w14:paraId="25416943" w14:textId="77777777" w:rsidR="001E58E7" w:rsidRDefault="00000000">
            <w:pPr>
              <w:keepNext/>
              <w:spacing w:after="90"/>
            </w:pPr>
            <w:r>
              <w:rPr>
                <w:b/>
                <w:bCs/>
                <w:color w:val="0E5C5B"/>
                <w:sz w:val="22"/>
                <w:szCs w:val="22"/>
              </w:rPr>
              <w:t>WHY THIS MATTERS IN GENERAL PRACTICE</w:t>
            </w:r>
          </w:p>
          <w:p w14:paraId="59700249" w14:textId="77777777" w:rsidR="001E58E7" w:rsidRDefault="00000000">
            <w:pPr>
              <w:spacing w:after="60" w:line="288" w:lineRule="auto"/>
            </w:pPr>
            <w:r w:rsidRPr="004048A7">
              <w:rPr>
                <w:sz w:val="20"/>
                <w:szCs w:val="20"/>
              </w:rPr>
              <w:t xml:space="preserve">In 2023, around </w:t>
            </w:r>
            <w:r w:rsidRPr="004048A7">
              <w:rPr>
                <w:b/>
                <w:bCs/>
                <w:sz w:val="20"/>
                <w:szCs w:val="20"/>
              </w:rPr>
              <w:t>1 in 5 children and young people aged 8–25 in England had a probable mental disorder</w:t>
            </w:r>
            <w:r w:rsidRPr="004048A7">
              <w:rPr>
                <w:sz w:val="20"/>
                <w:szCs w:val="20"/>
              </w:rPr>
              <w:t xml:space="preserve"> (NHS England, Mental Health of Children and Young People survey, 2023) — roughly five children in every classroom. Behavioural and emotional problems are among the commonest reasons parents bring children to the GP, and the GP is often the first professional the family trusts with them.</w:t>
            </w:r>
          </w:p>
        </w:tc>
      </w:tr>
    </w:tbl>
    <w:p w14:paraId="6396AA0C" w14:textId="77777777" w:rsidR="001E58E7" w:rsidRDefault="001E58E7">
      <w:pPr>
        <w:spacing w:after="160"/>
      </w:pPr>
    </w:p>
    <w:p w14:paraId="260686D9" w14:textId="77777777" w:rsidR="001E58E7" w:rsidRDefault="00000000">
      <w:pPr>
        <w:spacing w:after="200" w:line="288" w:lineRule="auto"/>
      </w:pPr>
      <w:r>
        <w:rPr>
          <w:i/>
          <w:iCs/>
          <w:color w:val="5A6B6A"/>
          <w:sz w:val="20"/>
          <w:szCs w:val="20"/>
        </w:rPr>
        <w:t>This teaching aid keeps the structure and spirit of the original tutorial notes, updated against current UK guidance. A change log at the end documents every clinical update and its source.</w:t>
      </w: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8986"/>
      </w:tblGrid>
      <w:tr w:rsidR="001E58E7" w14:paraId="20AA3F88" w14:textId="77777777">
        <w:tblPrEx>
          <w:tblCellMar>
            <w:top w:w="0" w:type="dxa"/>
            <w:bottom w:w="0" w:type="dxa"/>
          </w:tblCellMar>
        </w:tblPrEx>
        <w:trPr>
          <w:cantSplit/>
        </w:trPr>
        <w:tc>
          <w:tcPr>
            <w:tcW w:w="760" w:type="dxa"/>
            <w:tcBorders>
              <w:top w:val="none" w:sz="0" w:space="0" w:color="FFFFFF"/>
              <w:left w:val="none" w:sz="0" w:space="0" w:color="FFFFFF"/>
              <w:bottom w:val="none" w:sz="0" w:space="0" w:color="FFFFFF"/>
              <w:right w:val="none" w:sz="0" w:space="0" w:color="FFFFFF"/>
            </w:tcBorders>
            <w:shd w:val="clear" w:color="auto" w:fill="B07410"/>
            <w:tcMar>
              <w:top w:w="120" w:type="dxa"/>
              <w:left w:w="80" w:type="dxa"/>
              <w:bottom w:w="120" w:type="dxa"/>
              <w:right w:w="80" w:type="dxa"/>
            </w:tcMar>
            <w:vAlign w:val="center"/>
          </w:tcPr>
          <w:p w14:paraId="636FE94E" w14:textId="77777777" w:rsidR="001E58E7" w:rsidRDefault="00000000">
            <w:pPr>
              <w:jc w:val="center"/>
            </w:pPr>
            <w:r>
              <w:rPr>
                <w:b/>
                <w:bCs/>
                <w:color w:val="FFFFFF"/>
                <w:sz w:val="30"/>
                <w:szCs w:val="30"/>
              </w:rPr>
              <w:t>1</w:t>
            </w:r>
          </w:p>
        </w:tc>
        <w:tc>
          <w:tcPr>
            <w:tcW w:w="8986"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57563132" w14:textId="77777777" w:rsidR="001E58E7" w:rsidRDefault="00000000">
            <w:pPr>
              <w:pStyle w:val="Heading1"/>
            </w:pPr>
            <w:r>
              <w:rPr>
                <w:b/>
                <w:bCs/>
                <w:color w:val="FFFFFF"/>
                <w:sz w:val="27"/>
                <w:szCs w:val="27"/>
              </w:rPr>
              <w:t xml:space="preserve">The Range of </w:t>
            </w:r>
            <w:proofErr w:type="gramStart"/>
            <w:r>
              <w:rPr>
                <w:b/>
                <w:bCs/>
                <w:color w:val="FFFFFF"/>
                <w:sz w:val="27"/>
                <w:szCs w:val="27"/>
              </w:rPr>
              <w:t>Problems  (</w:t>
            </w:r>
            <w:proofErr w:type="gramEnd"/>
            <w:r>
              <w:rPr>
                <w:b/>
                <w:bCs/>
                <w:color w:val="FFFFFF"/>
                <w:sz w:val="27"/>
                <w:szCs w:val="27"/>
              </w:rPr>
              <w:t>not exhaustive)</w:t>
            </w:r>
          </w:p>
        </w:tc>
      </w:tr>
    </w:tbl>
    <w:p w14:paraId="3E53FB41" w14:textId="77777777" w:rsidR="001E58E7" w:rsidRDefault="001E58E7">
      <w:pPr>
        <w:spacing w:after="160"/>
      </w:pPr>
    </w:p>
    <w:p w14:paraId="36DAC4F4" w14:textId="77777777" w:rsidR="001E58E7" w:rsidRDefault="00000000">
      <w:pPr>
        <w:spacing w:after="140" w:line="288" w:lineRule="auto"/>
      </w:pPr>
      <w:r>
        <w:t>Behaviour problems track the developmental stage. A useful mental map by age:</w:t>
      </w: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7646"/>
      </w:tblGrid>
      <w:tr w:rsidR="001E58E7" w14:paraId="132377D1" w14:textId="77777777">
        <w:tblPrEx>
          <w:tblCellMar>
            <w:top w:w="0" w:type="dxa"/>
            <w:bottom w:w="0" w:type="dxa"/>
          </w:tblCellMar>
        </w:tblPrEx>
        <w:trPr>
          <w:cantSplit/>
          <w:tblHeader/>
        </w:trPr>
        <w:tc>
          <w:tcPr>
            <w:tcW w:w="2100"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01C2A467" w14:textId="77777777" w:rsidR="001E58E7" w:rsidRDefault="00000000">
            <w:r>
              <w:rPr>
                <w:b/>
                <w:bCs/>
                <w:color w:val="FFFFFF"/>
              </w:rPr>
              <w:t>Age group</w:t>
            </w:r>
          </w:p>
        </w:tc>
        <w:tc>
          <w:tcPr>
            <w:tcW w:w="7646"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2329BC24" w14:textId="77777777" w:rsidR="001E58E7" w:rsidRDefault="00000000">
            <w:r>
              <w:rPr>
                <w:b/>
                <w:bCs/>
                <w:color w:val="FFFFFF"/>
              </w:rPr>
              <w:t>Common presentations</w:t>
            </w:r>
          </w:p>
        </w:tc>
      </w:tr>
      <w:tr w:rsidR="001E58E7" w14:paraId="7384A2EA" w14:textId="77777777">
        <w:tblPrEx>
          <w:tblCellMar>
            <w:top w:w="0" w:type="dxa"/>
            <w:bottom w:w="0" w:type="dxa"/>
          </w:tblCellMar>
        </w:tblPrEx>
        <w:trPr>
          <w:cantSplit/>
        </w:trPr>
        <w:tc>
          <w:tcPr>
            <w:tcW w:w="21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52B84306" w14:textId="77777777" w:rsidR="001E58E7" w:rsidRDefault="00000000">
            <w:pPr>
              <w:spacing w:after="40" w:line="270" w:lineRule="auto"/>
            </w:pPr>
            <w:r>
              <w:rPr>
                <w:b/>
                <w:bCs/>
                <w:color w:val="0E5C5B"/>
                <w:sz w:val="20"/>
                <w:szCs w:val="20"/>
              </w:rPr>
              <w:t>Babies</w:t>
            </w:r>
          </w:p>
        </w:tc>
        <w:tc>
          <w:tcPr>
            <w:tcW w:w="76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01F01C91" w14:textId="77777777" w:rsidR="001E58E7" w:rsidRDefault="00000000">
            <w:pPr>
              <w:spacing w:after="40" w:line="270" w:lineRule="auto"/>
            </w:pPr>
            <w:r>
              <w:rPr>
                <w:sz w:val="20"/>
                <w:szCs w:val="20"/>
              </w:rPr>
              <w:t>Feeding, sleeping, crying</w:t>
            </w:r>
          </w:p>
        </w:tc>
      </w:tr>
      <w:tr w:rsidR="001E58E7" w14:paraId="17AAD663" w14:textId="77777777">
        <w:tblPrEx>
          <w:tblCellMar>
            <w:top w:w="0" w:type="dxa"/>
            <w:bottom w:w="0" w:type="dxa"/>
          </w:tblCellMar>
        </w:tblPrEx>
        <w:trPr>
          <w:cantSplit/>
        </w:trPr>
        <w:tc>
          <w:tcPr>
            <w:tcW w:w="21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426AECB6" w14:textId="77777777" w:rsidR="001E58E7" w:rsidRDefault="00000000">
            <w:pPr>
              <w:spacing w:after="40" w:line="270" w:lineRule="auto"/>
            </w:pPr>
            <w:r>
              <w:rPr>
                <w:b/>
                <w:bCs/>
                <w:color w:val="0E5C5B"/>
                <w:sz w:val="20"/>
                <w:szCs w:val="20"/>
              </w:rPr>
              <w:t>Pre-school</w:t>
            </w:r>
          </w:p>
        </w:tc>
        <w:tc>
          <w:tcPr>
            <w:tcW w:w="76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1B07DCB5" w14:textId="77777777" w:rsidR="001E58E7" w:rsidRDefault="00000000">
            <w:pPr>
              <w:spacing w:after="40" w:line="270" w:lineRule="auto"/>
            </w:pPr>
            <w:r>
              <w:rPr>
                <w:sz w:val="20"/>
                <w:szCs w:val="20"/>
              </w:rPr>
              <w:t>Feeding, sleeping, temper tantrums, enuresis, encopresis, ‘hyperactivity’, social difficulties (clinging / aggression)</w:t>
            </w:r>
          </w:p>
        </w:tc>
      </w:tr>
      <w:tr w:rsidR="001E58E7" w14:paraId="0EA6DE69" w14:textId="77777777">
        <w:tblPrEx>
          <w:tblCellMar>
            <w:top w:w="0" w:type="dxa"/>
            <w:bottom w:w="0" w:type="dxa"/>
          </w:tblCellMar>
        </w:tblPrEx>
        <w:trPr>
          <w:cantSplit/>
        </w:trPr>
        <w:tc>
          <w:tcPr>
            <w:tcW w:w="21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0FEF4426" w14:textId="77777777" w:rsidR="001E58E7" w:rsidRDefault="00000000">
            <w:pPr>
              <w:spacing w:after="40" w:line="270" w:lineRule="auto"/>
            </w:pPr>
            <w:r>
              <w:rPr>
                <w:b/>
                <w:bCs/>
                <w:color w:val="0E5C5B"/>
                <w:sz w:val="20"/>
                <w:szCs w:val="20"/>
              </w:rPr>
              <w:t>Primary school</w:t>
            </w:r>
          </w:p>
        </w:tc>
        <w:tc>
          <w:tcPr>
            <w:tcW w:w="76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69161169" w14:textId="77777777" w:rsidR="001E58E7" w:rsidRDefault="00000000">
            <w:pPr>
              <w:spacing w:after="40" w:line="270" w:lineRule="auto"/>
            </w:pPr>
            <w:r>
              <w:rPr>
                <w:sz w:val="20"/>
                <w:szCs w:val="20"/>
              </w:rPr>
              <w:t>Enuresis, encopresis, disruptive behaviour at school, underachieving at school, prematurely sexualised behaviour</w:t>
            </w:r>
          </w:p>
        </w:tc>
      </w:tr>
      <w:tr w:rsidR="001E58E7" w14:paraId="249294BD" w14:textId="77777777">
        <w:tblPrEx>
          <w:tblCellMar>
            <w:top w:w="0" w:type="dxa"/>
            <w:bottom w:w="0" w:type="dxa"/>
          </w:tblCellMar>
        </w:tblPrEx>
        <w:trPr>
          <w:cantSplit/>
        </w:trPr>
        <w:tc>
          <w:tcPr>
            <w:tcW w:w="21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32AF1FE3" w14:textId="77777777" w:rsidR="001E58E7" w:rsidRDefault="00000000">
            <w:pPr>
              <w:spacing w:after="40" w:line="270" w:lineRule="auto"/>
            </w:pPr>
            <w:r>
              <w:rPr>
                <w:b/>
                <w:bCs/>
                <w:color w:val="0E5C5B"/>
                <w:sz w:val="20"/>
                <w:szCs w:val="20"/>
              </w:rPr>
              <w:t>Adolescence</w:t>
            </w:r>
          </w:p>
        </w:tc>
        <w:tc>
          <w:tcPr>
            <w:tcW w:w="76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036714B8" w14:textId="77777777" w:rsidR="001E58E7" w:rsidRDefault="00000000">
            <w:pPr>
              <w:spacing w:after="40" w:line="270" w:lineRule="auto"/>
            </w:pPr>
            <w:r>
              <w:rPr>
                <w:sz w:val="20"/>
                <w:szCs w:val="20"/>
              </w:rPr>
              <w:t>Eating disorders, depression, self-harm, alcohol / drugs, sex, staying out at night, risk-taking, school refusal, school phobia, truanting</w:t>
            </w:r>
          </w:p>
        </w:tc>
      </w:tr>
    </w:tbl>
    <w:p w14:paraId="2660CB7D" w14:textId="77777777" w:rsidR="001E58E7" w:rsidRDefault="001E58E7">
      <w:pPr>
        <w:spacing w:after="18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2E3329EF" w14:textId="77777777">
        <w:tblPrEx>
          <w:tblCellMar>
            <w:top w:w="0" w:type="dxa"/>
            <w:bottom w:w="0" w:type="dxa"/>
          </w:tblCellMar>
        </w:tblPrEx>
        <w:trPr>
          <w:cantSplit/>
        </w:trPr>
        <w:tc>
          <w:tcPr>
            <w:tcW w:w="9746" w:type="dxa"/>
            <w:tcBorders>
              <w:top w:val="none" w:sz="0" w:space="0" w:color="FFFFFF"/>
              <w:left w:val="single" w:sz="28" w:space="0" w:color="8A6D1A"/>
              <w:bottom w:val="none" w:sz="0" w:space="0" w:color="FFFFFF"/>
              <w:right w:val="none" w:sz="0" w:space="0" w:color="FFFFFF"/>
            </w:tcBorders>
            <w:shd w:val="clear" w:color="auto" w:fill="FBF3DC"/>
            <w:tcMar>
              <w:top w:w="160" w:type="dxa"/>
              <w:left w:w="220" w:type="dxa"/>
              <w:bottom w:w="100" w:type="dxa"/>
              <w:right w:w="220" w:type="dxa"/>
            </w:tcMar>
          </w:tcPr>
          <w:p w14:paraId="6A6B300E" w14:textId="77777777" w:rsidR="001E58E7" w:rsidRDefault="00000000">
            <w:pPr>
              <w:keepNext/>
              <w:spacing w:after="90"/>
            </w:pPr>
            <w:r>
              <w:rPr>
                <w:b/>
                <w:bCs/>
                <w:color w:val="8A6D1A"/>
                <w:sz w:val="22"/>
                <w:szCs w:val="22"/>
              </w:rPr>
              <w:t>TEACHING PEARL — WHAT IS ‘NORMAL’?</w:t>
            </w:r>
          </w:p>
          <w:p w14:paraId="2D1F8B63" w14:textId="77777777" w:rsidR="001E58E7" w:rsidRDefault="00000000">
            <w:pPr>
              <w:spacing w:after="60" w:line="288" w:lineRule="auto"/>
            </w:pPr>
            <w:r>
              <w:t>Toddlers and adolescents are going through major developmental changes, and ‘normal’ behaviour at these stages can be difficult for parents — tantrums, ‘acting-out’ and testing the limits are part of healthy development. A key GP skill is helping families distinguish developmental turbulence from disorder.</w:t>
            </w:r>
          </w:p>
        </w:tc>
      </w:tr>
    </w:tbl>
    <w:p w14:paraId="7BDC8EE9" w14:textId="77777777" w:rsidR="001E58E7" w:rsidRDefault="001E58E7">
      <w:pPr>
        <w:spacing w:after="8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51DBB7E4" w14:textId="77777777">
        <w:tblPrEx>
          <w:tblCellMar>
            <w:top w:w="0" w:type="dxa"/>
            <w:bottom w:w="0" w:type="dxa"/>
          </w:tblCellMar>
        </w:tblPrEx>
        <w:trPr>
          <w:cantSplit/>
        </w:trPr>
        <w:tc>
          <w:tcPr>
            <w:tcW w:w="9746" w:type="dxa"/>
            <w:tcBorders>
              <w:top w:val="none" w:sz="0" w:space="0" w:color="FFFFFF"/>
              <w:left w:val="single" w:sz="28" w:space="0" w:color="9E2B25"/>
              <w:bottom w:val="none" w:sz="0" w:space="0" w:color="FFFFFF"/>
              <w:right w:val="none" w:sz="0" w:space="0" w:color="FFFFFF"/>
            </w:tcBorders>
            <w:shd w:val="clear" w:color="auto" w:fill="FBEAE8"/>
            <w:tcMar>
              <w:top w:w="160" w:type="dxa"/>
              <w:left w:w="220" w:type="dxa"/>
              <w:bottom w:w="100" w:type="dxa"/>
              <w:right w:w="220" w:type="dxa"/>
            </w:tcMar>
          </w:tcPr>
          <w:p w14:paraId="57637FB9" w14:textId="77777777" w:rsidR="001E58E7" w:rsidRDefault="00000000">
            <w:pPr>
              <w:keepNext/>
              <w:spacing w:after="90"/>
            </w:pPr>
            <w:r>
              <w:rPr>
                <w:b/>
                <w:bCs/>
                <w:color w:val="9E2B25"/>
                <w:sz w:val="22"/>
                <w:szCs w:val="22"/>
              </w:rPr>
              <w:t>DON’T MISS — PREMATURELY SEXUALISED BEHAVIOUR</w:t>
            </w:r>
          </w:p>
          <w:p w14:paraId="1F27B872" w14:textId="77777777" w:rsidR="001E58E7" w:rsidRDefault="00000000">
            <w:pPr>
              <w:spacing w:after="60" w:line="288" w:lineRule="auto"/>
            </w:pPr>
            <w:r>
              <w:t>Sexualised behaviour that is unusual for the child’s developmental stage should always prompt you to think about the possibility of sexual abuse and consider safeguarding referral (NICE NG76 / CG89). Never explain it away without asking why.</w:t>
            </w:r>
          </w:p>
        </w:tc>
      </w:tr>
    </w:tbl>
    <w:p w14:paraId="752A94CB" w14:textId="77777777" w:rsidR="001E58E7" w:rsidRDefault="001E58E7">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8986"/>
      </w:tblGrid>
      <w:tr w:rsidR="001E58E7" w14:paraId="33C0AB32" w14:textId="77777777">
        <w:tblPrEx>
          <w:tblCellMar>
            <w:top w:w="0" w:type="dxa"/>
            <w:bottom w:w="0" w:type="dxa"/>
          </w:tblCellMar>
        </w:tblPrEx>
        <w:trPr>
          <w:cantSplit/>
        </w:trPr>
        <w:tc>
          <w:tcPr>
            <w:tcW w:w="760" w:type="dxa"/>
            <w:tcBorders>
              <w:top w:val="none" w:sz="0" w:space="0" w:color="FFFFFF"/>
              <w:left w:val="none" w:sz="0" w:space="0" w:color="FFFFFF"/>
              <w:bottom w:val="none" w:sz="0" w:space="0" w:color="FFFFFF"/>
              <w:right w:val="none" w:sz="0" w:space="0" w:color="FFFFFF"/>
            </w:tcBorders>
            <w:shd w:val="clear" w:color="auto" w:fill="B07410"/>
            <w:tcMar>
              <w:top w:w="120" w:type="dxa"/>
              <w:left w:w="80" w:type="dxa"/>
              <w:bottom w:w="120" w:type="dxa"/>
              <w:right w:w="80" w:type="dxa"/>
            </w:tcMar>
            <w:vAlign w:val="center"/>
          </w:tcPr>
          <w:p w14:paraId="7D9B3052" w14:textId="77777777" w:rsidR="001E58E7" w:rsidRDefault="00000000">
            <w:pPr>
              <w:jc w:val="center"/>
            </w:pPr>
            <w:r>
              <w:rPr>
                <w:b/>
                <w:bCs/>
                <w:color w:val="FFFFFF"/>
                <w:sz w:val="30"/>
                <w:szCs w:val="30"/>
              </w:rPr>
              <w:t>2</w:t>
            </w:r>
          </w:p>
        </w:tc>
        <w:tc>
          <w:tcPr>
            <w:tcW w:w="8986"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4599AE4D" w14:textId="77777777" w:rsidR="001E58E7" w:rsidRDefault="00000000">
            <w:pPr>
              <w:pStyle w:val="Heading1"/>
            </w:pPr>
            <w:r>
              <w:rPr>
                <w:b/>
                <w:bCs/>
                <w:color w:val="FFFFFF"/>
                <w:sz w:val="27"/>
                <w:szCs w:val="27"/>
              </w:rPr>
              <w:t>Finding Out About the Problem</w:t>
            </w:r>
          </w:p>
        </w:tc>
      </w:tr>
    </w:tbl>
    <w:p w14:paraId="0174743C" w14:textId="77777777" w:rsidR="001E58E7" w:rsidRDefault="001E58E7">
      <w:pPr>
        <w:spacing w:after="160"/>
      </w:pPr>
    </w:p>
    <w:p w14:paraId="6B9BD7D1" w14:textId="77777777" w:rsidR="001E58E7" w:rsidRDefault="00000000">
      <w:pPr>
        <w:keepNext/>
        <w:spacing w:before="60" w:after="110"/>
      </w:pPr>
      <w:r>
        <w:rPr>
          <w:b/>
          <w:bCs/>
          <w:color w:val="0E5C5B"/>
          <w:sz w:val="23"/>
          <w:szCs w:val="23"/>
        </w:rPr>
        <w:t>Younger children</w:t>
      </w:r>
    </w:p>
    <w:p w14:paraId="54B36BB4" w14:textId="77777777" w:rsidR="001E58E7" w:rsidRDefault="00000000">
      <w:pPr>
        <w:pStyle w:val="ListParagraph"/>
        <w:keepLines/>
        <w:numPr>
          <w:ilvl w:val="0"/>
          <w:numId w:val="2"/>
        </w:numPr>
        <w:spacing w:after="90" w:line="280" w:lineRule="auto"/>
      </w:pPr>
      <w:r>
        <w:rPr>
          <w:b/>
          <w:bCs/>
        </w:rPr>
        <w:t>Detailed history</w:t>
      </w:r>
      <w:r>
        <w:t xml:space="preserve"> — from parents and the child, and maybe: other family members · school · other professionals (health visitor / school nurse)</w:t>
      </w:r>
    </w:p>
    <w:p w14:paraId="0237CAA9" w14:textId="77777777" w:rsidR="001E58E7" w:rsidRDefault="00000000">
      <w:pPr>
        <w:pStyle w:val="ListParagraph"/>
        <w:keepLines/>
        <w:numPr>
          <w:ilvl w:val="0"/>
          <w:numId w:val="2"/>
        </w:numPr>
        <w:spacing w:after="90" w:line="280" w:lineRule="auto"/>
      </w:pPr>
      <w:r>
        <w:t>What’s been tried?</w:t>
      </w:r>
    </w:p>
    <w:p w14:paraId="316668F2" w14:textId="77777777" w:rsidR="001E58E7" w:rsidRDefault="00000000">
      <w:pPr>
        <w:pStyle w:val="ListParagraph"/>
        <w:keepLines/>
        <w:numPr>
          <w:ilvl w:val="0"/>
          <w:numId w:val="2"/>
        </w:numPr>
        <w:spacing w:after="90" w:line="280" w:lineRule="auto"/>
      </w:pPr>
      <w:r>
        <w:t>What do others in the family think about it?</w:t>
      </w:r>
    </w:p>
    <w:p w14:paraId="40D4E48F" w14:textId="77777777" w:rsidR="001E58E7" w:rsidRDefault="001E58E7">
      <w:pPr>
        <w:spacing w:after="120"/>
      </w:pPr>
    </w:p>
    <w:p w14:paraId="425107DC" w14:textId="77777777" w:rsidR="001E58E7" w:rsidRDefault="00000000">
      <w:pPr>
        <w:keepNext/>
        <w:spacing w:before="160" w:after="110"/>
      </w:pPr>
      <w:r>
        <w:rPr>
          <w:b/>
          <w:bCs/>
          <w:color w:val="0E5C5B"/>
          <w:sz w:val="23"/>
          <w:szCs w:val="23"/>
        </w:rPr>
        <w:t>Teenagers</w:t>
      </w:r>
    </w:p>
    <w:p w14:paraId="39A74875" w14:textId="77777777" w:rsidR="001E58E7" w:rsidRDefault="00000000">
      <w:pPr>
        <w:pStyle w:val="ListParagraph"/>
        <w:keepLines/>
        <w:numPr>
          <w:ilvl w:val="0"/>
          <w:numId w:val="2"/>
        </w:numPr>
        <w:spacing w:after="90" w:line="280" w:lineRule="auto"/>
      </w:pPr>
      <w:r>
        <w:rPr>
          <w:b/>
          <w:bCs/>
        </w:rPr>
        <w:t>Confidentiality</w:t>
      </w:r>
      <w:r>
        <w:t xml:space="preserve"> — see the young person alone for part of the consultation; explain the limits of confidentiality (you may need to share information if they or someone else is at risk of serious harm)</w:t>
      </w:r>
    </w:p>
    <w:p w14:paraId="6193798F" w14:textId="77777777" w:rsidR="001E58E7" w:rsidRDefault="00000000">
      <w:pPr>
        <w:pStyle w:val="ListParagraph"/>
        <w:keepLines/>
        <w:numPr>
          <w:ilvl w:val="0"/>
          <w:numId w:val="2"/>
        </w:numPr>
        <w:spacing w:after="90" w:line="280" w:lineRule="auto"/>
      </w:pPr>
      <w:r>
        <w:t xml:space="preserve">A structured set of topics to discuss — </w:t>
      </w:r>
      <w:r>
        <w:rPr>
          <w:b/>
          <w:bCs/>
        </w:rPr>
        <w:t>HEEADSSS</w:t>
      </w:r>
      <w:r>
        <w:t xml:space="preserve"> (the updated version of the original HEADSS tool)</w:t>
      </w:r>
    </w:p>
    <w:p w14:paraId="71AB409B" w14:textId="77777777" w:rsidR="001E58E7" w:rsidRDefault="001E58E7">
      <w:pPr>
        <w:spacing w:after="6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900"/>
        <w:gridCol w:w="6146"/>
      </w:tblGrid>
      <w:tr w:rsidR="001E58E7" w14:paraId="01278753" w14:textId="77777777">
        <w:tblPrEx>
          <w:tblCellMar>
            <w:top w:w="0" w:type="dxa"/>
            <w:bottom w:w="0" w:type="dxa"/>
          </w:tblCellMar>
        </w:tblPrEx>
        <w:trPr>
          <w:cantSplit/>
          <w:tblHeader/>
        </w:trPr>
        <w:tc>
          <w:tcPr>
            <w:tcW w:w="700"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51DA7C75" w14:textId="77777777" w:rsidR="001E58E7" w:rsidRDefault="001E58E7"/>
        </w:tc>
        <w:tc>
          <w:tcPr>
            <w:tcW w:w="2900"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45E581F9" w14:textId="77777777" w:rsidR="001E58E7" w:rsidRDefault="00000000">
            <w:r>
              <w:rPr>
                <w:b/>
                <w:bCs/>
                <w:color w:val="FFFFFF"/>
              </w:rPr>
              <w:t>Domain</w:t>
            </w:r>
          </w:p>
        </w:tc>
        <w:tc>
          <w:tcPr>
            <w:tcW w:w="6146"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10B815C3" w14:textId="77777777" w:rsidR="001E58E7" w:rsidRDefault="00000000">
            <w:r>
              <w:rPr>
                <w:b/>
                <w:bCs/>
                <w:color w:val="FFFFFF"/>
              </w:rPr>
              <w:t>What to explore</w:t>
            </w:r>
          </w:p>
        </w:tc>
      </w:tr>
      <w:tr w:rsidR="001E58E7" w14:paraId="558EC398" w14:textId="77777777">
        <w:tblPrEx>
          <w:tblCellMar>
            <w:top w:w="0" w:type="dxa"/>
            <w:bottom w:w="0" w:type="dxa"/>
          </w:tblCellMar>
        </w:tblPrEx>
        <w:trPr>
          <w:cantSplit/>
        </w:trPr>
        <w:tc>
          <w:tcPr>
            <w:tcW w:w="7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647F3871" w14:textId="77777777" w:rsidR="001E58E7" w:rsidRDefault="00000000">
            <w:pPr>
              <w:spacing w:after="40" w:line="270" w:lineRule="auto"/>
            </w:pPr>
            <w:r>
              <w:rPr>
                <w:b/>
                <w:bCs/>
                <w:color w:val="B07410"/>
                <w:sz w:val="20"/>
                <w:szCs w:val="20"/>
              </w:rPr>
              <w:t>H</w:t>
            </w:r>
          </w:p>
        </w:tc>
        <w:tc>
          <w:tcPr>
            <w:tcW w:w="29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7FA53737" w14:textId="77777777" w:rsidR="001E58E7" w:rsidRDefault="00000000">
            <w:pPr>
              <w:spacing w:after="40" w:line="270" w:lineRule="auto"/>
            </w:pPr>
            <w:r>
              <w:rPr>
                <w:b/>
                <w:bCs/>
                <w:sz w:val="20"/>
                <w:szCs w:val="20"/>
              </w:rPr>
              <w:t>Home</w:t>
            </w:r>
          </w:p>
        </w:tc>
        <w:tc>
          <w:tcPr>
            <w:tcW w:w="61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0044416E" w14:textId="77777777" w:rsidR="001E58E7" w:rsidRDefault="00000000">
            <w:pPr>
              <w:spacing w:after="40" w:line="270" w:lineRule="auto"/>
            </w:pPr>
            <w:r>
              <w:rPr>
                <w:sz w:val="20"/>
                <w:szCs w:val="20"/>
              </w:rPr>
              <w:t>Relationships, who lives there — “Can you talk to your parents?”</w:t>
            </w:r>
          </w:p>
        </w:tc>
      </w:tr>
      <w:tr w:rsidR="001E58E7" w14:paraId="5AD66B9A" w14:textId="77777777">
        <w:tblPrEx>
          <w:tblCellMar>
            <w:top w:w="0" w:type="dxa"/>
            <w:bottom w:w="0" w:type="dxa"/>
          </w:tblCellMar>
        </w:tblPrEx>
        <w:trPr>
          <w:cantSplit/>
        </w:trPr>
        <w:tc>
          <w:tcPr>
            <w:tcW w:w="7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60F2859F" w14:textId="77777777" w:rsidR="001E58E7" w:rsidRDefault="00000000">
            <w:pPr>
              <w:spacing w:after="40" w:line="270" w:lineRule="auto"/>
            </w:pPr>
            <w:r>
              <w:rPr>
                <w:b/>
                <w:bCs/>
                <w:color w:val="B07410"/>
                <w:sz w:val="20"/>
                <w:szCs w:val="20"/>
              </w:rPr>
              <w:t>E</w:t>
            </w:r>
          </w:p>
        </w:tc>
        <w:tc>
          <w:tcPr>
            <w:tcW w:w="29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52FD0019" w14:textId="77777777" w:rsidR="001E58E7" w:rsidRDefault="00000000">
            <w:pPr>
              <w:spacing w:after="40" w:line="270" w:lineRule="auto"/>
            </w:pPr>
            <w:r>
              <w:rPr>
                <w:b/>
                <w:bCs/>
                <w:sz w:val="20"/>
                <w:szCs w:val="20"/>
              </w:rPr>
              <w:t>Education / Employment</w:t>
            </w:r>
          </w:p>
        </w:tc>
        <w:tc>
          <w:tcPr>
            <w:tcW w:w="61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4EF9A908" w14:textId="77777777" w:rsidR="001E58E7" w:rsidRDefault="00000000">
            <w:pPr>
              <w:spacing w:after="40" w:line="270" w:lineRule="auto"/>
            </w:pPr>
            <w:r>
              <w:rPr>
                <w:sz w:val="20"/>
                <w:szCs w:val="20"/>
              </w:rPr>
              <w:t>Find out about school performance, attendance, bullying</w:t>
            </w:r>
          </w:p>
        </w:tc>
      </w:tr>
      <w:tr w:rsidR="001E58E7" w14:paraId="7108E83E" w14:textId="77777777">
        <w:tblPrEx>
          <w:tblCellMar>
            <w:top w:w="0" w:type="dxa"/>
            <w:bottom w:w="0" w:type="dxa"/>
          </w:tblCellMar>
        </w:tblPrEx>
        <w:trPr>
          <w:cantSplit/>
        </w:trPr>
        <w:tc>
          <w:tcPr>
            <w:tcW w:w="7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6EEAC8A9" w14:textId="77777777" w:rsidR="001E58E7" w:rsidRDefault="00000000">
            <w:pPr>
              <w:spacing w:after="40" w:line="270" w:lineRule="auto"/>
            </w:pPr>
            <w:r>
              <w:rPr>
                <w:b/>
                <w:bCs/>
                <w:color w:val="B07410"/>
                <w:sz w:val="20"/>
                <w:szCs w:val="20"/>
              </w:rPr>
              <w:t>E</w:t>
            </w:r>
          </w:p>
        </w:tc>
        <w:tc>
          <w:tcPr>
            <w:tcW w:w="29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4020F3CE" w14:textId="77777777" w:rsidR="001E58E7" w:rsidRDefault="00000000">
            <w:pPr>
              <w:spacing w:after="40" w:line="270" w:lineRule="auto"/>
            </w:pPr>
            <w:r>
              <w:rPr>
                <w:b/>
                <w:bCs/>
                <w:sz w:val="20"/>
                <w:szCs w:val="20"/>
              </w:rPr>
              <w:t>Eating</w:t>
            </w:r>
          </w:p>
        </w:tc>
        <w:tc>
          <w:tcPr>
            <w:tcW w:w="61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4B35FBC7" w14:textId="77777777" w:rsidR="001E58E7" w:rsidRDefault="00000000">
            <w:pPr>
              <w:spacing w:after="40" w:line="270" w:lineRule="auto"/>
            </w:pPr>
            <w:r>
              <w:rPr>
                <w:sz w:val="20"/>
                <w:szCs w:val="20"/>
              </w:rPr>
              <w:t>Eating patterns, body image, weight concerns</w:t>
            </w:r>
          </w:p>
        </w:tc>
      </w:tr>
      <w:tr w:rsidR="001E58E7" w14:paraId="143666CB" w14:textId="77777777">
        <w:tblPrEx>
          <w:tblCellMar>
            <w:top w:w="0" w:type="dxa"/>
            <w:bottom w:w="0" w:type="dxa"/>
          </w:tblCellMar>
        </w:tblPrEx>
        <w:trPr>
          <w:cantSplit/>
        </w:trPr>
        <w:tc>
          <w:tcPr>
            <w:tcW w:w="7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7DC28263" w14:textId="77777777" w:rsidR="001E58E7" w:rsidRDefault="00000000">
            <w:pPr>
              <w:spacing w:after="40" w:line="270" w:lineRule="auto"/>
            </w:pPr>
            <w:r>
              <w:rPr>
                <w:b/>
                <w:bCs/>
                <w:color w:val="B07410"/>
                <w:sz w:val="20"/>
                <w:szCs w:val="20"/>
              </w:rPr>
              <w:t>A</w:t>
            </w:r>
          </w:p>
        </w:tc>
        <w:tc>
          <w:tcPr>
            <w:tcW w:w="29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2A111783" w14:textId="77777777" w:rsidR="001E58E7" w:rsidRDefault="00000000">
            <w:pPr>
              <w:spacing w:after="40" w:line="270" w:lineRule="auto"/>
            </w:pPr>
            <w:r>
              <w:rPr>
                <w:b/>
                <w:bCs/>
                <w:sz w:val="20"/>
                <w:szCs w:val="20"/>
              </w:rPr>
              <w:t>Activities</w:t>
            </w:r>
          </w:p>
        </w:tc>
        <w:tc>
          <w:tcPr>
            <w:tcW w:w="61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6CBFC6B1" w14:textId="77777777" w:rsidR="001E58E7" w:rsidRDefault="00000000">
            <w:pPr>
              <w:spacing w:after="40" w:line="270" w:lineRule="auto"/>
            </w:pPr>
            <w:r>
              <w:rPr>
                <w:sz w:val="20"/>
                <w:szCs w:val="20"/>
              </w:rPr>
              <w:t>Friendships, hobbies, screen time and social media use</w:t>
            </w:r>
          </w:p>
        </w:tc>
      </w:tr>
      <w:tr w:rsidR="001E58E7" w14:paraId="354F5E7D" w14:textId="77777777">
        <w:tblPrEx>
          <w:tblCellMar>
            <w:top w:w="0" w:type="dxa"/>
            <w:bottom w:w="0" w:type="dxa"/>
          </w:tblCellMar>
        </w:tblPrEx>
        <w:trPr>
          <w:cantSplit/>
        </w:trPr>
        <w:tc>
          <w:tcPr>
            <w:tcW w:w="7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06124235" w14:textId="77777777" w:rsidR="001E58E7" w:rsidRDefault="00000000">
            <w:pPr>
              <w:spacing w:after="40" w:line="270" w:lineRule="auto"/>
            </w:pPr>
            <w:r>
              <w:rPr>
                <w:b/>
                <w:bCs/>
                <w:color w:val="B07410"/>
                <w:sz w:val="20"/>
                <w:szCs w:val="20"/>
              </w:rPr>
              <w:t>D</w:t>
            </w:r>
          </w:p>
        </w:tc>
        <w:tc>
          <w:tcPr>
            <w:tcW w:w="29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0582912C" w14:textId="77777777" w:rsidR="001E58E7" w:rsidRDefault="00000000">
            <w:pPr>
              <w:spacing w:after="40" w:line="270" w:lineRule="auto"/>
            </w:pPr>
            <w:r>
              <w:rPr>
                <w:b/>
                <w:bCs/>
                <w:sz w:val="20"/>
                <w:szCs w:val="20"/>
              </w:rPr>
              <w:t>Drugs / alcohol</w:t>
            </w:r>
          </w:p>
        </w:tc>
        <w:tc>
          <w:tcPr>
            <w:tcW w:w="61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7D07F503" w14:textId="77777777" w:rsidR="001E58E7" w:rsidRDefault="00000000">
            <w:pPr>
              <w:spacing w:after="40" w:line="270" w:lineRule="auto"/>
            </w:pPr>
            <w:r>
              <w:rPr>
                <w:sz w:val="20"/>
                <w:szCs w:val="20"/>
              </w:rPr>
              <w:t>Explain why you’re asking!</w:t>
            </w:r>
          </w:p>
        </w:tc>
      </w:tr>
      <w:tr w:rsidR="001E58E7" w14:paraId="4C079C8D" w14:textId="77777777">
        <w:tblPrEx>
          <w:tblCellMar>
            <w:top w:w="0" w:type="dxa"/>
            <w:bottom w:w="0" w:type="dxa"/>
          </w:tblCellMar>
        </w:tblPrEx>
        <w:trPr>
          <w:cantSplit/>
        </w:trPr>
        <w:tc>
          <w:tcPr>
            <w:tcW w:w="7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40E8B88D" w14:textId="77777777" w:rsidR="001E58E7" w:rsidRDefault="00000000">
            <w:pPr>
              <w:spacing w:after="40" w:line="270" w:lineRule="auto"/>
            </w:pPr>
            <w:r>
              <w:rPr>
                <w:b/>
                <w:bCs/>
                <w:color w:val="B07410"/>
                <w:sz w:val="20"/>
                <w:szCs w:val="20"/>
              </w:rPr>
              <w:t>S</w:t>
            </w:r>
          </w:p>
        </w:tc>
        <w:tc>
          <w:tcPr>
            <w:tcW w:w="29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3AFCDC94" w14:textId="77777777" w:rsidR="001E58E7" w:rsidRDefault="00000000">
            <w:pPr>
              <w:spacing w:after="40" w:line="270" w:lineRule="auto"/>
            </w:pPr>
            <w:r>
              <w:rPr>
                <w:b/>
                <w:bCs/>
                <w:sz w:val="20"/>
                <w:szCs w:val="20"/>
              </w:rPr>
              <w:t>Sexuality / sex</w:t>
            </w:r>
          </w:p>
        </w:tc>
        <w:tc>
          <w:tcPr>
            <w:tcW w:w="61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11A6EE10" w14:textId="77777777" w:rsidR="001E58E7" w:rsidRDefault="00000000">
            <w:pPr>
              <w:spacing w:after="40" w:line="270" w:lineRule="auto"/>
            </w:pPr>
            <w:r>
              <w:rPr>
                <w:sz w:val="20"/>
                <w:szCs w:val="20"/>
              </w:rPr>
              <w:t>Relationships, consent, exploitation risk (ditto — explain why)</w:t>
            </w:r>
          </w:p>
        </w:tc>
      </w:tr>
      <w:tr w:rsidR="001E58E7" w14:paraId="509BF86C" w14:textId="77777777">
        <w:tblPrEx>
          <w:tblCellMar>
            <w:top w:w="0" w:type="dxa"/>
            <w:bottom w:w="0" w:type="dxa"/>
          </w:tblCellMar>
        </w:tblPrEx>
        <w:trPr>
          <w:cantSplit/>
        </w:trPr>
        <w:tc>
          <w:tcPr>
            <w:tcW w:w="7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5B0DA4AA" w14:textId="77777777" w:rsidR="001E58E7" w:rsidRDefault="00000000">
            <w:pPr>
              <w:spacing w:after="40" w:line="270" w:lineRule="auto"/>
            </w:pPr>
            <w:r>
              <w:rPr>
                <w:b/>
                <w:bCs/>
                <w:color w:val="B07410"/>
                <w:sz w:val="20"/>
                <w:szCs w:val="20"/>
              </w:rPr>
              <w:t>S</w:t>
            </w:r>
          </w:p>
        </w:tc>
        <w:tc>
          <w:tcPr>
            <w:tcW w:w="29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3572E6A0" w14:textId="77777777" w:rsidR="001E58E7" w:rsidRDefault="00000000">
            <w:pPr>
              <w:spacing w:after="40" w:line="270" w:lineRule="auto"/>
            </w:pPr>
            <w:r>
              <w:rPr>
                <w:b/>
                <w:bCs/>
                <w:sz w:val="20"/>
                <w:szCs w:val="20"/>
              </w:rPr>
              <w:t>Suicide / depression</w:t>
            </w:r>
          </w:p>
        </w:tc>
        <w:tc>
          <w:tcPr>
            <w:tcW w:w="61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14064BF0" w14:textId="77777777" w:rsidR="001E58E7" w:rsidRDefault="00000000">
            <w:pPr>
              <w:spacing w:after="40" w:line="270" w:lineRule="auto"/>
            </w:pPr>
            <w:r>
              <w:rPr>
                <w:sz w:val="20"/>
                <w:szCs w:val="20"/>
              </w:rPr>
              <w:t>Mood, self-harm, suicidal thoughts (if indicated)</w:t>
            </w:r>
          </w:p>
        </w:tc>
      </w:tr>
      <w:tr w:rsidR="001E58E7" w14:paraId="3EA7342E" w14:textId="77777777">
        <w:tblPrEx>
          <w:tblCellMar>
            <w:top w:w="0" w:type="dxa"/>
            <w:bottom w:w="0" w:type="dxa"/>
          </w:tblCellMar>
        </w:tblPrEx>
        <w:trPr>
          <w:cantSplit/>
        </w:trPr>
        <w:tc>
          <w:tcPr>
            <w:tcW w:w="7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0A9636F5" w14:textId="77777777" w:rsidR="001E58E7" w:rsidRDefault="00000000">
            <w:pPr>
              <w:spacing w:after="40" w:line="270" w:lineRule="auto"/>
            </w:pPr>
            <w:r>
              <w:rPr>
                <w:b/>
                <w:bCs/>
                <w:color w:val="B07410"/>
                <w:sz w:val="20"/>
                <w:szCs w:val="20"/>
              </w:rPr>
              <w:t>S</w:t>
            </w:r>
          </w:p>
        </w:tc>
        <w:tc>
          <w:tcPr>
            <w:tcW w:w="29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3FC701D0" w14:textId="77777777" w:rsidR="001E58E7" w:rsidRDefault="00000000">
            <w:pPr>
              <w:spacing w:after="40" w:line="270" w:lineRule="auto"/>
            </w:pPr>
            <w:r>
              <w:rPr>
                <w:b/>
                <w:bCs/>
                <w:sz w:val="20"/>
                <w:szCs w:val="20"/>
              </w:rPr>
              <w:t>Safety</w:t>
            </w:r>
          </w:p>
        </w:tc>
        <w:tc>
          <w:tcPr>
            <w:tcW w:w="61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509D53DD" w14:textId="77777777" w:rsidR="001E58E7" w:rsidRDefault="00000000">
            <w:pPr>
              <w:spacing w:after="40" w:line="270" w:lineRule="auto"/>
            </w:pPr>
            <w:r>
              <w:rPr>
                <w:sz w:val="20"/>
                <w:szCs w:val="20"/>
              </w:rPr>
              <w:t>Violence, abuse, online safety, risk-taking</w:t>
            </w:r>
          </w:p>
        </w:tc>
      </w:tr>
    </w:tbl>
    <w:p w14:paraId="2F899BF5" w14:textId="77777777" w:rsidR="001E58E7" w:rsidRDefault="001E58E7">
      <w:pPr>
        <w:spacing w:after="14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3ED6FE83" w14:textId="77777777">
        <w:tblPrEx>
          <w:tblCellMar>
            <w:top w:w="0" w:type="dxa"/>
            <w:bottom w:w="0" w:type="dxa"/>
          </w:tblCellMar>
        </w:tblPrEx>
        <w:trPr>
          <w:cantSplit/>
        </w:trPr>
        <w:tc>
          <w:tcPr>
            <w:tcW w:w="9746" w:type="dxa"/>
            <w:tcBorders>
              <w:top w:val="none" w:sz="0" w:space="0" w:color="FFFFFF"/>
              <w:left w:val="single" w:sz="28" w:space="0" w:color="8A6D1A"/>
              <w:bottom w:val="none" w:sz="0" w:space="0" w:color="FFFFFF"/>
              <w:right w:val="none" w:sz="0" w:space="0" w:color="FFFFFF"/>
            </w:tcBorders>
            <w:shd w:val="clear" w:color="auto" w:fill="FBF3DC"/>
            <w:tcMar>
              <w:top w:w="160" w:type="dxa"/>
              <w:left w:w="220" w:type="dxa"/>
              <w:bottom w:w="100" w:type="dxa"/>
              <w:right w:w="220" w:type="dxa"/>
            </w:tcMar>
          </w:tcPr>
          <w:p w14:paraId="4D30D846" w14:textId="77777777" w:rsidR="001E58E7" w:rsidRDefault="00000000">
            <w:pPr>
              <w:keepNext/>
              <w:spacing w:after="90"/>
            </w:pPr>
            <w:r>
              <w:rPr>
                <w:b/>
                <w:bCs/>
                <w:color w:val="8A6D1A"/>
                <w:sz w:val="22"/>
                <w:szCs w:val="22"/>
              </w:rPr>
              <w:t>TEACHING PEARL — HEEADSSS IS A CONVERSATION, NOT A CHECKLIST</w:t>
            </w:r>
          </w:p>
          <w:p w14:paraId="65E5E033" w14:textId="77777777" w:rsidR="001E58E7" w:rsidRDefault="00000000">
            <w:pPr>
              <w:spacing w:after="60" w:line="288" w:lineRule="auto"/>
            </w:pPr>
            <w:r>
              <w:t>The order is deliberate: it moves from less sensitive topics towards more personal ones, building rapport as you go. Adapt it to the young person in front of you — and remember to ask about strengths and protective factors, not just risks.</w:t>
            </w:r>
          </w:p>
        </w:tc>
      </w:tr>
    </w:tbl>
    <w:p w14:paraId="58EEB657" w14:textId="77777777" w:rsidR="001E58E7" w:rsidRDefault="001E58E7">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8986"/>
      </w:tblGrid>
      <w:tr w:rsidR="001E58E7" w14:paraId="478094BD" w14:textId="77777777">
        <w:tblPrEx>
          <w:tblCellMar>
            <w:top w:w="0" w:type="dxa"/>
            <w:bottom w:w="0" w:type="dxa"/>
          </w:tblCellMar>
        </w:tblPrEx>
        <w:trPr>
          <w:cantSplit/>
        </w:trPr>
        <w:tc>
          <w:tcPr>
            <w:tcW w:w="760" w:type="dxa"/>
            <w:tcBorders>
              <w:top w:val="none" w:sz="0" w:space="0" w:color="FFFFFF"/>
              <w:left w:val="none" w:sz="0" w:space="0" w:color="FFFFFF"/>
              <w:bottom w:val="none" w:sz="0" w:space="0" w:color="FFFFFF"/>
              <w:right w:val="none" w:sz="0" w:space="0" w:color="FFFFFF"/>
            </w:tcBorders>
            <w:shd w:val="clear" w:color="auto" w:fill="B07410"/>
            <w:tcMar>
              <w:top w:w="120" w:type="dxa"/>
              <w:left w:w="80" w:type="dxa"/>
              <w:bottom w:w="120" w:type="dxa"/>
              <w:right w:w="80" w:type="dxa"/>
            </w:tcMar>
            <w:vAlign w:val="center"/>
          </w:tcPr>
          <w:p w14:paraId="58D5FDC6" w14:textId="77777777" w:rsidR="001E58E7" w:rsidRDefault="00000000">
            <w:pPr>
              <w:jc w:val="center"/>
            </w:pPr>
            <w:r>
              <w:rPr>
                <w:b/>
                <w:bCs/>
                <w:color w:val="FFFFFF"/>
                <w:sz w:val="30"/>
                <w:szCs w:val="30"/>
              </w:rPr>
              <w:t>3</w:t>
            </w:r>
          </w:p>
        </w:tc>
        <w:tc>
          <w:tcPr>
            <w:tcW w:w="8986"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24756A6D" w14:textId="77777777" w:rsidR="001E58E7" w:rsidRDefault="00000000">
            <w:pPr>
              <w:pStyle w:val="Heading1"/>
            </w:pPr>
            <w:r>
              <w:rPr>
                <w:b/>
                <w:bCs/>
                <w:color w:val="FFFFFF"/>
                <w:sz w:val="27"/>
                <w:szCs w:val="27"/>
              </w:rPr>
              <w:t>Risk Factors in Child Mental Health</w:t>
            </w:r>
          </w:p>
        </w:tc>
      </w:tr>
    </w:tbl>
    <w:p w14:paraId="2AD6F8E5" w14:textId="77777777" w:rsidR="001E58E7" w:rsidRDefault="001E58E7">
      <w:pPr>
        <w:spacing w:after="160"/>
      </w:pPr>
    </w:p>
    <w:tbl>
      <w:tblPr>
        <w:tblW w:w="9744"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8"/>
        <w:gridCol w:w="3248"/>
        <w:gridCol w:w="3248"/>
      </w:tblGrid>
      <w:tr w:rsidR="001E58E7" w14:paraId="5EF7797F" w14:textId="77777777">
        <w:tblPrEx>
          <w:tblCellMar>
            <w:top w:w="0" w:type="dxa"/>
            <w:bottom w:w="0" w:type="dxa"/>
          </w:tblCellMar>
        </w:tblPrEx>
        <w:tc>
          <w:tcPr>
            <w:tcW w:w="3248" w:type="dxa"/>
            <w:tcBorders>
              <w:top w:val="single" w:sz="22" w:space="0" w:color="0E5C5B"/>
              <w:left w:val="none" w:sz="0" w:space="0" w:color="FFFFFF"/>
              <w:bottom w:val="none" w:sz="0" w:space="0" w:color="FFFFFF"/>
              <w:right w:val="none" w:sz="0" w:space="0" w:color="FFFFFF"/>
            </w:tcBorders>
            <w:shd w:val="clear" w:color="auto" w:fill="E7F1F0"/>
            <w:tcMar>
              <w:top w:w="140" w:type="dxa"/>
              <w:left w:w="170" w:type="dxa"/>
              <w:bottom w:w="120" w:type="dxa"/>
              <w:right w:w="150" w:type="dxa"/>
            </w:tcMar>
          </w:tcPr>
          <w:p w14:paraId="141721B1" w14:textId="77777777" w:rsidR="001E58E7" w:rsidRDefault="00000000">
            <w:pPr>
              <w:keepNext/>
              <w:spacing w:after="100"/>
            </w:pPr>
            <w:r>
              <w:rPr>
                <w:b/>
                <w:bCs/>
                <w:color w:val="0E5C5B"/>
                <w:sz w:val="22"/>
                <w:szCs w:val="22"/>
              </w:rPr>
              <w:t>THE CHILD</w:t>
            </w:r>
          </w:p>
          <w:p w14:paraId="56743521" w14:textId="77777777" w:rsidR="001E58E7" w:rsidRDefault="00000000">
            <w:pPr>
              <w:spacing w:after="70" w:line="264" w:lineRule="auto"/>
            </w:pPr>
            <w:r>
              <w:rPr>
                <w:b/>
                <w:bCs/>
                <w:color w:val="0E5C5B"/>
                <w:sz w:val="20"/>
                <w:szCs w:val="20"/>
              </w:rPr>
              <w:t xml:space="preserve">•  </w:t>
            </w:r>
            <w:r>
              <w:rPr>
                <w:sz w:val="20"/>
                <w:szCs w:val="20"/>
              </w:rPr>
              <w:t>Sex — behavioural and neuro-developmental problems are more common in boys in childhood; emotional disorders (anxiety, depression, eating disorders, self-harm) are markedly more common in adolescent girls</w:t>
            </w:r>
          </w:p>
          <w:p w14:paraId="432704CF" w14:textId="77777777" w:rsidR="001E58E7" w:rsidRDefault="00000000">
            <w:pPr>
              <w:spacing w:after="70" w:line="264" w:lineRule="auto"/>
            </w:pPr>
            <w:r>
              <w:rPr>
                <w:b/>
                <w:bCs/>
                <w:color w:val="0E5C5B"/>
                <w:sz w:val="20"/>
                <w:szCs w:val="20"/>
              </w:rPr>
              <w:t xml:space="preserve">•  </w:t>
            </w:r>
            <w:r>
              <w:rPr>
                <w:sz w:val="20"/>
                <w:szCs w:val="20"/>
              </w:rPr>
              <w:t>Low intelligence / learning disability</w:t>
            </w:r>
          </w:p>
          <w:p w14:paraId="4AF06086" w14:textId="77777777" w:rsidR="001E58E7" w:rsidRDefault="00000000">
            <w:pPr>
              <w:spacing w:after="70" w:line="264" w:lineRule="auto"/>
            </w:pPr>
            <w:r>
              <w:rPr>
                <w:b/>
                <w:bCs/>
                <w:color w:val="0E5C5B"/>
                <w:sz w:val="20"/>
                <w:szCs w:val="20"/>
              </w:rPr>
              <w:t xml:space="preserve">•  </w:t>
            </w:r>
            <w:r>
              <w:rPr>
                <w:sz w:val="20"/>
                <w:szCs w:val="20"/>
              </w:rPr>
              <w:t>Difficult temperament</w:t>
            </w:r>
          </w:p>
          <w:p w14:paraId="02B3E108" w14:textId="77777777" w:rsidR="001E58E7" w:rsidRDefault="00000000">
            <w:pPr>
              <w:spacing w:after="70" w:line="264" w:lineRule="auto"/>
            </w:pPr>
            <w:r>
              <w:rPr>
                <w:b/>
                <w:bCs/>
                <w:color w:val="0E5C5B"/>
                <w:sz w:val="20"/>
                <w:szCs w:val="20"/>
              </w:rPr>
              <w:t xml:space="preserve">•  </w:t>
            </w:r>
            <w:r>
              <w:rPr>
                <w:sz w:val="20"/>
                <w:szCs w:val="20"/>
              </w:rPr>
              <w:t>Physical illness (especially chronic or neurological)</w:t>
            </w:r>
          </w:p>
          <w:p w14:paraId="49CC960B" w14:textId="77777777" w:rsidR="001E58E7" w:rsidRDefault="00000000">
            <w:pPr>
              <w:spacing w:after="70" w:line="264" w:lineRule="auto"/>
            </w:pPr>
            <w:r>
              <w:rPr>
                <w:b/>
                <w:bCs/>
                <w:color w:val="0E5C5B"/>
                <w:sz w:val="20"/>
                <w:szCs w:val="20"/>
              </w:rPr>
              <w:t xml:space="preserve">•  </w:t>
            </w:r>
            <w:r>
              <w:rPr>
                <w:sz w:val="20"/>
                <w:szCs w:val="20"/>
              </w:rPr>
              <w:t>Developmental delay</w:t>
            </w:r>
          </w:p>
        </w:tc>
        <w:tc>
          <w:tcPr>
            <w:tcW w:w="3248" w:type="dxa"/>
            <w:tcBorders>
              <w:top w:val="single" w:sz="22" w:space="0" w:color="B07410"/>
              <w:left w:val="none" w:sz="0" w:space="0" w:color="FFFFFF"/>
              <w:bottom w:val="none" w:sz="0" w:space="0" w:color="FFFFFF"/>
              <w:right w:val="none" w:sz="0" w:space="0" w:color="FFFFFF"/>
            </w:tcBorders>
            <w:shd w:val="clear" w:color="auto" w:fill="F7EEDD"/>
            <w:tcMar>
              <w:top w:w="140" w:type="dxa"/>
              <w:left w:w="170" w:type="dxa"/>
              <w:bottom w:w="120" w:type="dxa"/>
              <w:right w:w="150" w:type="dxa"/>
            </w:tcMar>
          </w:tcPr>
          <w:p w14:paraId="48A50F4C" w14:textId="77777777" w:rsidR="001E58E7" w:rsidRDefault="00000000">
            <w:pPr>
              <w:keepNext/>
              <w:spacing w:after="100"/>
            </w:pPr>
            <w:r>
              <w:rPr>
                <w:b/>
                <w:bCs/>
                <w:color w:val="B07410"/>
                <w:sz w:val="22"/>
                <w:szCs w:val="22"/>
              </w:rPr>
              <w:t>THE FAMILY</w:t>
            </w:r>
          </w:p>
          <w:p w14:paraId="7F48A548" w14:textId="77777777" w:rsidR="001E58E7" w:rsidRDefault="00000000">
            <w:pPr>
              <w:spacing w:after="70" w:line="264" w:lineRule="auto"/>
            </w:pPr>
            <w:r>
              <w:rPr>
                <w:b/>
                <w:bCs/>
                <w:color w:val="B07410"/>
                <w:sz w:val="20"/>
                <w:szCs w:val="20"/>
              </w:rPr>
              <w:t xml:space="preserve">•  </w:t>
            </w:r>
            <w:r>
              <w:rPr>
                <w:sz w:val="20"/>
                <w:szCs w:val="20"/>
              </w:rPr>
              <w:t>Traumatic stress (death / loss / change)</w:t>
            </w:r>
          </w:p>
          <w:p w14:paraId="20F9B0B9" w14:textId="77777777" w:rsidR="001E58E7" w:rsidRDefault="00000000">
            <w:pPr>
              <w:spacing w:after="70" w:line="264" w:lineRule="auto"/>
            </w:pPr>
            <w:r>
              <w:rPr>
                <w:b/>
                <w:bCs/>
                <w:color w:val="B07410"/>
                <w:sz w:val="20"/>
                <w:szCs w:val="20"/>
              </w:rPr>
              <w:t xml:space="preserve">•  </w:t>
            </w:r>
            <w:r>
              <w:rPr>
                <w:sz w:val="20"/>
                <w:szCs w:val="20"/>
              </w:rPr>
              <w:t>Ineffective parenting (inconsistent, punitive)</w:t>
            </w:r>
          </w:p>
          <w:p w14:paraId="25FD5C89" w14:textId="77777777" w:rsidR="001E58E7" w:rsidRDefault="00000000">
            <w:pPr>
              <w:spacing w:after="70" w:line="264" w:lineRule="auto"/>
            </w:pPr>
            <w:r>
              <w:rPr>
                <w:b/>
                <w:bCs/>
                <w:color w:val="B07410"/>
                <w:sz w:val="20"/>
                <w:szCs w:val="20"/>
              </w:rPr>
              <w:t xml:space="preserve">•  </w:t>
            </w:r>
            <w:r>
              <w:rPr>
                <w:sz w:val="20"/>
                <w:szCs w:val="20"/>
              </w:rPr>
              <w:t>Family disharmony / parental separation or divorce — especially with physical violence between parents</w:t>
            </w:r>
          </w:p>
          <w:p w14:paraId="03D3B782" w14:textId="77777777" w:rsidR="001E58E7" w:rsidRDefault="00000000">
            <w:pPr>
              <w:spacing w:after="70" w:line="264" w:lineRule="auto"/>
            </w:pPr>
            <w:r>
              <w:rPr>
                <w:b/>
                <w:bCs/>
                <w:color w:val="B07410"/>
                <w:sz w:val="20"/>
                <w:szCs w:val="20"/>
              </w:rPr>
              <w:t xml:space="preserve">•  </w:t>
            </w:r>
            <w:r>
              <w:rPr>
                <w:sz w:val="20"/>
                <w:szCs w:val="20"/>
              </w:rPr>
              <w:t>Parental ill-health (especially mental health)</w:t>
            </w:r>
          </w:p>
          <w:p w14:paraId="6C33B17E" w14:textId="77777777" w:rsidR="001E58E7" w:rsidRDefault="00000000">
            <w:pPr>
              <w:spacing w:after="70" w:line="264" w:lineRule="auto"/>
            </w:pPr>
            <w:r>
              <w:rPr>
                <w:b/>
                <w:bCs/>
                <w:color w:val="B07410"/>
                <w:sz w:val="20"/>
                <w:szCs w:val="20"/>
              </w:rPr>
              <w:t xml:space="preserve">•  </w:t>
            </w:r>
            <w:r>
              <w:rPr>
                <w:sz w:val="20"/>
                <w:szCs w:val="20"/>
              </w:rPr>
              <w:t>Family isolation — lack of other caring adults</w:t>
            </w:r>
          </w:p>
        </w:tc>
        <w:tc>
          <w:tcPr>
            <w:tcW w:w="3248" w:type="dxa"/>
            <w:tcBorders>
              <w:top w:val="single" w:sz="22" w:space="0" w:color="5A6B6A"/>
              <w:left w:val="none" w:sz="0" w:space="0" w:color="FFFFFF"/>
              <w:bottom w:val="none" w:sz="0" w:space="0" w:color="FFFFFF"/>
              <w:right w:val="none" w:sz="0" w:space="0" w:color="FFFFFF"/>
            </w:tcBorders>
            <w:shd w:val="clear" w:color="auto" w:fill="EDF2F1"/>
            <w:tcMar>
              <w:top w:w="140" w:type="dxa"/>
              <w:left w:w="170" w:type="dxa"/>
              <w:bottom w:w="120" w:type="dxa"/>
              <w:right w:w="150" w:type="dxa"/>
            </w:tcMar>
          </w:tcPr>
          <w:p w14:paraId="162D229E" w14:textId="77777777" w:rsidR="001E58E7" w:rsidRDefault="00000000">
            <w:pPr>
              <w:keepNext/>
              <w:spacing w:after="100"/>
            </w:pPr>
            <w:r>
              <w:rPr>
                <w:b/>
                <w:bCs/>
                <w:color w:val="5A6B6A"/>
                <w:sz w:val="22"/>
                <w:szCs w:val="22"/>
              </w:rPr>
              <w:t>THE ENVIRONMENT</w:t>
            </w:r>
          </w:p>
          <w:p w14:paraId="5C95B3FB" w14:textId="77777777" w:rsidR="001E58E7" w:rsidRDefault="00000000">
            <w:pPr>
              <w:spacing w:after="70" w:line="264" w:lineRule="auto"/>
            </w:pPr>
            <w:r>
              <w:rPr>
                <w:b/>
                <w:bCs/>
                <w:color w:val="5A6B6A"/>
                <w:sz w:val="20"/>
                <w:szCs w:val="20"/>
              </w:rPr>
              <w:t xml:space="preserve">•  </w:t>
            </w:r>
            <w:r>
              <w:rPr>
                <w:sz w:val="20"/>
                <w:szCs w:val="20"/>
              </w:rPr>
              <w:t xml:space="preserve">Social deprivation (poverty, poor housing, lack of transport, poor nutrition, lack of </w:t>
            </w:r>
            <w:proofErr w:type="spellStart"/>
            <w:r>
              <w:rPr>
                <w:sz w:val="20"/>
                <w:szCs w:val="20"/>
              </w:rPr>
              <w:t>playspace</w:t>
            </w:r>
            <w:proofErr w:type="spellEnd"/>
            <w:r>
              <w:rPr>
                <w:sz w:val="20"/>
                <w:szCs w:val="20"/>
              </w:rPr>
              <w:t>)</w:t>
            </w:r>
          </w:p>
          <w:p w14:paraId="762680F1" w14:textId="77777777" w:rsidR="001E58E7" w:rsidRDefault="00000000">
            <w:pPr>
              <w:spacing w:after="70" w:line="264" w:lineRule="auto"/>
            </w:pPr>
            <w:r>
              <w:rPr>
                <w:b/>
                <w:bCs/>
                <w:color w:val="5A6B6A"/>
                <w:sz w:val="20"/>
                <w:szCs w:val="20"/>
              </w:rPr>
              <w:t xml:space="preserve">•  </w:t>
            </w:r>
            <w:r>
              <w:rPr>
                <w:sz w:val="20"/>
                <w:szCs w:val="20"/>
              </w:rPr>
              <w:t>Problems in relationships with peers (including bullying)</w:t>
            </w:r>
          </w:p>
          <w:p w14:paraId="3E2D98CF" w14:textId="77777777" w:rsidR="001E58E7" w:rsidRDefault="00000000">
            <w:pPr>
              <w:spacing w:after="70" w:line="264" w:lineRule="auto"/>
            </w:pPr>
            <w:r>
              <w:rPr>
                <w:b/>
                <w:bCs/>
                <w:color w:val="5A6B6A"/>
                <w:sz w:val="20"/>
                <w:szCs w:val="20"/>
              </w:rPr>
              <w:t xml:space="preserve">•  </w:t>
            </w:r>
            <w:r>
              <w:rPr>
                <w:sz w:val="20"/>
                <w:szCs w:val="20"/>
              </w:rPr>
              <w:t>Stresses (racism, war, etc.)</w:t>
            </w:r>
          </w:p>
          <w:p w14:paraId="764C0F64" w14:textId="77777777" w:rsidR="001E58E7" w:rsidRDefault="00000000">
            <w:pPr>
              <w:spacing w:after="70" w:line="264" w:lineRule="auto"/>
            </w:pPr>
            <w:r>
              <w:rPr>
                <w:b/>
                <w:bCs/>
                <w:color w:val="5A6B6A"/>
                <w:sz w:val="20"/>
                <w:szCs w:val="20"/>
              </w:rPr>
              <w:t xml:space="preserve">•  </w:t>
            </w:r>
            <w:r>
              <w:rPr>
                <w:sz w:val="20"/>
                <w:szCs w:val="20"/>
              </w:rPr>
              <w:t>Screens and social media (displacement of sleep, activity and face-to-face contact; cyber-bullying; harmful content; advertising; role models)</w:t>
            </w:r>
          </w:p>
        </w:tc>
      </w:tr>
    </w:tbl>
    <w:p w14:paraId="56FCD4E0" w14:textId="77777777" w:rsidR="001E58E7" w:rsidRDefault="001E58E7">
      <w:pPr>
        <w:spacing w:after="18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1CC5F8CF" w14:textId="77777777">
        <w:tblPrEx>
          <w:tblCellMar>
            <w:top w:w="0" w:type="dxa"/>
            <w:bottom w:w="0" w:type="dxa"/>
          </w:tblCellMar>
        </w:tblPrEx>
        <w:trPr>
          <w:cantSplit/>
        </w:trPr>
        <w:tc>
          <w:tcPr>
            <w:tcW w:w="9746" w:type="dxa"/>
            <w:tcBorders>
              <w:top w:val="none" w:sz="0" w:space="0" w:color="FFFFFF"/>
              <w:left w:val="single" w:sz="28" w:space="0" w:color="0E5C5B"/>
              <w:bottom w:val="none" w:sz="0" w:space="0" w:color="FFFFFF"/>
              <w:right w:val="none" w:sz="0" w:space="0" w:color="FFFFFF"/>
            </w:tcBorders>
            <w:shd w:val="clear" w:color="auto" w:fill="E7F1F0"/>
            <w:tcMar>
              <w:top w:w="160" w:type="dxa"/>
              <w:left w:w="220" w:type="dxa"/>
              <w:bottom w:w="100" w:type="dxa"/>
              <w:right w:w="220" w:type="dxa"/>
            </w:tcMar>
          </w:tcPr>
          <w:p w14:paraId="3C7F8A1D" w14:textId="77777777" w:rsidR="001E58E7" w:rsidRDefault="00000000">
            <w:pPr>
              <w:keepNext/>
              <w:spacing w:after="90"/>
            </w:pPr>
            <w:r>
              <w:rPr>
                <w:b/>
                <w:bCs/>
                <w:color w:val="0E5C5B"/>
                <w:sz w:val="22"/>
                <w:szCs w:val="22"/>
              </w:rPr>
              <w:t>THINK CUMULATIVELY</w:t>
            </w:r>
          </w:p>
          <w:p w14:paraId="03E2543A" w14:textId="77777777" w:rsidR="001E58E7" w:rsidRDefault="00000000">
            <w:pPr>
              <w:spacing w:after="60" w:line="288" w:lineRule="auto"/>
            </w:pPr>
            <w:r>
              <w:t>Risk factors multiply rather than simply add. A child with several risks across all three domains — and few protective factors (a supportive adult, a good school, a talent or interest) — deserves a much lower threshold for active follow-up and referral.</w:t>
            </w:r>
          </w:p>
        </w:tc>
      </w:tr>
    </w:tbl>
    <w:p w14:paraId="71E6D877" w14:textId="77777777" w:rsidR="001E58E7" w:rsidRDefault="001E58E7">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8986"/>
      </w:tblGrid>
      <w:tr w:rsidR="001E58E7" w14:paraId="5453CBCF" w14:textId="77777777">
        <w:tblPrEx>
          <w:tblCellMar>
            <w:top w:w="0" w:type="dxa"/>
            <w:bottom w:w="0" w:type="dxa"/>
          </w:tblCellMar>
        </w:tblPrEx>
        <w:trPr>
          <w:cantSplit/>
        </w:trPr>
        <w:tc>
          <w:tcPr>
            <w:tcW w:w="760" w:type="dxa"/>
            <w:tcBorders>
              <w:top w:val="none" w:sz="0" w:space="0" w:color="FFFFFF"/>
              <w:left w:val="none" w:sz="0" w:space="0" w:color="FFFFFF"/>
              <w:bottom w:val="none" w:sz="0" w:space="0" w:color="FFFFFF"/>
              <w:right w:val="none" w:sz="0" w:space="0" w:color="FFFFFF"/>
            </w:tcBorders>
            <w:shd w:val="clear" w:color="auto" w:fill="B07410"/>
            <w:tcMar>
              <w:top w:w="120" w:type="dxa"/>
              <w:left w:w="80" w:type="dxa"/>
              <w:bottom w:w="120" w:type="dxa"/>
              <w:right w:w="80" w:type="dxa"/>
            </w:tcMar>
            <w:vAlign w:val="center"/>
          </w:tcPr>
          <w:p w14:paraId="400B4112" w14:textId="77777777" w:rsidR="001E58E7" w:rsidRDefault="00000000">
            <w:pPr>
              <w:jc w:val="center"/>
            </w:pPr>
            <w:r>
              <w:rPr>
                <w:b/>
                <w:bCs/>
                <w:color w:val="FFFFFF"/>
                <w:sz w:val="30"/>
                <w:szCs w:val="30"/>
              </w:rPr>
              <w:t>4</w:t>
            </w:r>
          </w:p>
        </w:tc>
        <w:tc>
          <w:tcPr>
            <w:tcW w:w="8986"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0ACC227D" w14:textId="77777777" w:rsidR="001E58E7" w:rsidRDefault="00000000">
            <w:pPr>
              <w:pStyle w:val="Heading1"/>
            </w:pPr>
            <w:r>
              <w:rPr>
                <w:b/>
                <w:bCs/>
                <w:color w:val="FFFFFF"/>
                <w:sz w:val="27"/>
                <w:szCs w:val="27"/>
              </w:rPr>
              <w:t>What Can We Do?</w:t>
            </w:r>
          </w:p>
        </w:tc>
      </w:tr>
    </w:tbl>
    <w:p w14:paraId="2DBE9918" w14:textId="77777777" w:rsidR="001E58E7" w:rsidRDefault="001E58E7">
      <w:pPr>
        <w:spacing w:after="160"/>
      </w:pPr>
    </w:p>
    <w:p w14:paraId="0403FFD8" w14:textId="77777777" w:rsidR="001E58E7" w:rsidRDefault="00000000">
      <w:pPr>
        <w:keepNext/>
        <w:spacing w:before="40" w:after="110"/>
      </w:pPr>
      <w:r>
        <w:rPr>
          <w:b/>
          <w:bCs/>
          <w:color w:val="0E5C5B"/>
          <w:sz w:val="23"/>
          <w:szCs w:val="23"/>
        </w:rPr>
        <w:t>Within the consultation</w:t>
      </w:r>
    </w:p>
    <w:p w14:paraId="287AB7F2" w14:textId="77777777" w:rsidR="001E58E7" w:rsidRDefault="00000000">
      <w:pPr>
        <w:pStyle w:val="ListParagraph"/>
        <w:keepLines/>
        <w:numPr>
          <w:ilvl w:val="0"/>
          <w:numId w:val="2"/>
        </w:numPr>
        <w:spacing w:after="90" w:line="280" w:lineRule="auto"/>
      </w:pPr>
      <w:r>
        <w:t>Listening, empathy, supportive counselling</w:t>
      </w:r>
    </w:p>
    <w:p w14:paraId="06EF746B" w14:textId="77777777" w:rsidR="001E58E7" w:rsidRDefault="00000000">
      <w:pPr>
        <w:pStyle w:val="ListParagraph"/>
        <w:keepLines/>
        <w:numPr>
          <w:ilvl w:val="0"/>
          <w:numId w:val="2"/>
        </w:numPr>
        <w:spacing w:after="90" w:line="280" w:lineRule="auto"/>
      </w:pPr>
      <w:r>
        <w:t>Reassurance — many problems are common and relate to normal developmental stages</w:t>
      </w:r>
    </w:p>
    <w:p w14:paraId="2B51D482" w14:textId="77777777" w:rsidR="001E58E7" w:rsidRDefault="00000000">
      <w:pPr>
        <w:pStyle w:val="ListParagraph"/>
        <w:keepLines/>
        <w:numPr>
          <w:ilvl w:val="0"/>
          <w:numId w:val="2"/>
        </w:numPr>
        <w:spacing w:after="90" w:line="280" w:lineRule="auto"/>
      </w:pPr>
      <w:r>
        <w:t>Exclude physical disease</w:t>
      </w:r>
    </w:p>
    <w:p w14:paraId="7D525C6F" w14:textId="77777777" w:rsidR="001E58E7" w:rsidRDefault="00000000">
      <w:pPr>
        <w:pStyle w:val="ListParagraph"/>
        <w:keepLines/>
        <w:numPr>
          <w:ilvl w:val="0"/>
          <w:numId w:val="2"/>
        </w:numPr>
        <w:spacing w:after="90" w:line="280" w:lineRule="auto"/>
      </w:pPr>
      <w:r>
        <w:t>Manage existing physical disease well</w:t>
      </w:r>
    </w:p>
    <w:p w14:paraId="5BB10D07" w14:textId="77777777" w:rsidR="001E58E7" w:rsidRDefault="00000000">
      <w:pPr>
        <w:pStyle w:val="ListParagraph"/>
        <w:keepLines/>
        <w:numPr>
          <w:ilvl w:val="0"/>
          <w:numId w:val="2"/>
        </w:numPr>
        <w:spacing w:after="90" w:line="280" w:lineRule="auto"/>
      </w:pPr>
      <w:r>
        <w:t xml:space="preserve">Maintain a family perspective — </w:t>
      </w:r>
      <w:r>
        <w:rPr>
          <w:b/>
          <w:bCs/>
          <w:i/>
          <w:iCs/>
        </w:rPr>
        <w:t>who is the patient?</w:t>
      </w:r>
    </w:p>
    <w:p w14:paraId="324DA561" w14:textId="77777777" w:rsidR="001E58E7" w:rsidRDefault="00000000">
      <w:pPr>
        <w:pStyle w:val="ListParagraph"/>
        <w:keepLines/>
        <w:numPr>
          <w:ilvl w:val="0"/>
          <w:numId w:val="2"/>
        </w:numPr>
        <w:spacing w:after="90" w:line="280" w:lineRule="auto"/>
      </w:pPr>
      <w:r>
        <w:t>Treatment in general practice — simple behavioural approaches (e.g. star charts, consistent routines); very rarely drugs</w:t>
      </w:r>
    </w:p>
    <w:p w14:paraId="67CE39ED" w14:textId="77777777" w:rsidR="001E58E7" w:rsidRDefault="001E58E7">
      <w:pPr>
        <w:spacing w:after="100"/>
      </w:pPr>
    </w:p>
    <w:p w14:paraId="6D912212" w14:textId="77777777" w:rsidR="001E58E7" w:rsidRDefault="00000000">
      <w:pPr>
        <w:keepNext/>
        <w:spacing w:before="160" w:after="110"/>
      </w:pPr>
      <w:r>
        <w:rPr>
          <w:b/>
          <w:bCs/>
          <w:color w:val="0E5C5B"/>
          <w:sz w:val="23"/>
          <w:szCs w:val="23"/>
        </w:rPr>
        <w:t>Practical and community support</w:t>
      </w:r>
    </w:p>
    <w:p w14:paraId="73D4F8BC" w14:textId="77777777" w:rsidR="001E58E7" w:rsidRDefault="00000000">
      <w:pPr>
        <w:pStyle w:val="ListParagraph"/>
        <w:keepLines/>
        <w:numPr>
          <w:ilvl w:val="0"/>
          <w:numId w:val="2"/>
        </w:numPr>
        <w:spacing w:after="90" w:line="280" w:lineRule="auto"/>
      </w:pPr>
      <w:r>
        <w:t>Non-medical help — parent and toddler groups, playgroups, holiday playschemes, activities for children (Scouts etc.), activities for isolated parents, Gingerbread (single parents), Women’s Aid (domestic abuse), local Family Hubs, etc.</w:t>
      </w:r>
    </w:p>
    <w:p w14:paraId="4C57293A" w14:textId="77777777" w:rsidR="001E58E7" w:rsidRDefault="00000000">
      <w:pPr>
        <w:pStyle w:val="ListParagraph"/>
        <w:keepLines/>
        <w:numPr>
          <w:ilvl w:val="0"/>
          <w:numId w:val="2"/>
        </w:numPr>
        <w:spacing w:after="90" w:line="280" w:lineRule="auto"/>
      </w:pPr>
      <w:r>
        <w:t>Evidence-based parenting programmes (e.g. Incredible Years, Triple P) — recommended by NICE (CG158) for conduct problems; usually accessed via Early Help / Family Hubs or health visiting</w:t>
      </w:r>
    </w:p>
    <w:p w14:paraId="46D56352" w14:textId="77777777" w:rsidR="001E58E7" w:rsidRDefault="00000000">
      <w:pPr>
        <w:pStyle w:val="ListParagraph"/>
        <w:keepLines/>
        <w:numPr>
          <w:ilvl w:val="0"/>
          <w:numId w:val="2"/>
        </w:numPr>
        <w:spacing w:after="90" w:line="280" w:lineRule="auto"/>
      </w:pPr>
      <w:r>
        <w:t>Practical support / advocacy — e.g. for rehousing or for a change of school</w:t>
      </w:r>
    </w:p>
    <w:p w14:paraId="0350250C" w14:textId="77777777" w:rsidR="001E58E7" w:rsidRDefault="001E58E7">
      <w:pPr>
        <w:spacing w:after="100"/>
      </w:pPr>
    </w:p>
    <w:p w14:paraId="34A9F22F" w14:textId="77777777" w:rsidR="001E58E7" w:rsidRDefault="00000000">
      <w:pPr>
        <w:keepNext/>
        <w:pageBreakBefore/>
        <w:spacing w:before="160" w:after="110"/>
      </w:pPr>
      <w:r>
        <w:rPr>
          <w:b/>
          <w:bCs/>
          <w:color w:val="0E5C5B"/>
          <w:sz w:val="23"/>
          <w:szCs w:val="23"/>
        </w:rPr>
        <w:lastRenderedPageBreak/>
        <w:t>Working with and referring to others</w:t>
      </w:r>
    </w:p>
    <w:p w14:paraId="76BCD116" w14:textId="77777777" w:rsidR="001E58E7" w:rsidRDefault="00000000">
      <w:pPr>
        <w:pStyle w:val="ListParagraph"/>
        <w:keepLines/>
        <w:numPr>
          <w:ilvl w:val="0"/>
          <w:numId w:val="2"/>
        </w:numPr>
        <w:spacing w:after="90" w:line="280" w:lineRule="auto"/>
      </w:pPr>
      <w:r>
        <w:t>Liaise with the health visitor (0–5s) or school nurse (school-age) — the 0–19 public health nursing service</w:t>
      </w:r>
    </w:p>
    <w:p w14:paraId="44AE2BEF" w14:textId="77777777" w:rsidR="001E58E7" w:rsidRDefault="00000000">
      <w:pPr>
        <w:pStyle w:val="ListParagraph"/>
        <w:keepLines/>
        <w:numPr>
          <w:ilvl w:val="0"/>
          <w:numId w:val="2"/>
        </w:numPr>
        <w:spacing w:after="90" w:line="280" w:lineRule="auto"/>
      </w:pPr>
      <w:r>
        <w:t>Refer to children’s social care / Early Help — including for Family Hub and children’s centre support (formerly ‘Family Centre’ places)</w:t>
      </w:r>
    </w:p>
    <w:p w14:paraId="68D83BE0" w14:textId="77777777" w:rsidR="001E58E7" w:rsidRDefault="00000000">
      <w:pPr>
        <w:pStyle w:val="ListParagraph"/>
        <w:keepLines/>
        <w:numPr>
          <w:ilvl w:val="0"/>
          <w:numId w:val="2"/>
        </w:numPr>
        <w:spacing w:after="90" w:line="280" w:lineRule="auto"/>
      </w:pPr>
      <w:r>
        <w:t xml:space="preserve">Refer to specialist counselling services for </w:t>
      </w:r>
      <w:proofErr w:type="gramStart"/>
      <w:r>
        <w:t>particular problems</w:t>
      </w:r>
      <w:proofErr w:type="gramEnd"/>
      <w:r>
        <w:t xml:space="preserve"> — e.g. childhood bereavement, survivors of child abuse</w:t>
      </w:r>
    </w:p>
    <w:p w14:paraId="4A7DE83A" w14:textId="77777777" w:rsidR="001E58E7" w:rsidRDefault="00000000">
      <w:pPr>
        <w:pStyle w:val="ListParagraph"/>
        <w:keepLines/>
        <w:numPr>
          <w:ilvl w:val="0"/>
          <w:numId w:val="2"/>
        </w:numPr>
        <w:spacing w:after="90" w:line="280" w:lineRule="auto"/>
      </w:pPr>
      <w:r>
        <w:t xml:space="preserve">Refer to </w:t>
      </w:r>
      <w:r>
        <w:rPr>
          <w:b/>
          <w:bCs/>
        </w:rPr>
        <w:t>CAMHS</w:t>
      </w:r>
      <w:r>
        <w:t xml:space="preserve"> (Child and Adolescent Mental Health Services, increasingly badged ‘Children and Young People’s Mental Health Services’) — for moderate-to-severe difficulty; referrals accepted from GPs, schools and other professionals, with self-referral available in some areas</w:t>
      </w:r>
    </w:p>
    <w:p w14:paraId="5B42C978" w14:textId="77777777" w:rsidR="001E58E7" w:rsidRDefault="001E58E7">
      <w:pPr>
        <w:spacing w:after="14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75BCE899" w14:textId="77777777">
        <w:tblPrEx>
          <w:tblCellMar>
            <w:top w:w="0" w:type="dxa"/>
            <w:bottom w:w="0" w:type="dxa"/>
          </w:tblCellMar>
        </w:tblPrEx>
        <w:trPr>
          <w:cantSplit/>
        </w:trPr>
        <w:tc>
          <w:tcPr>
            <w:tcW w:w="9746" w:type="dxa"/>
            <w:tcBorders>
              <w:top w:val="none" w:sz="0" w:space="0" w:color="FFFFFF"/>
              <w:left w:val="single" w:sz="28" w:space="0" w:color="2F6B3A"/>
              <w:bottom w:val="none" w:sz="0" w:space="0" w:color="FFFFFF"/>
              <w:right w:val="none" w:sz="0" w:space="0" w:color="FFFFFF"/>
            </w:tcBorders>
            <w:shd w:val="clear" w:color="auto" w:fill="E9F3EA"/>
            <w:tcMar>
              <w:top w:w="160" w:type="dxa"/>
              <w:left w:w="220" w:type="dxa"/>
              <w:bottom w:w="100" w:type="dxa"/>
              <w:right w:w="220" w:type="dxa"/>
            </w:tcMar>
          </w:tcPr>
          <w:p w14:paraId="2C37D69D" w14:textId="77777777" w:rsidR="001E58E7" w:rsidRDefault="00000000">
            <w:pPr>
              <w:keepNext/>
              <w:spacing w:after="90"/>
            </w:pPr>
            <w:r>
              <w:rPr>
                <w:b/>
                <w:bCs/>
                <w:color w:val="2F6B3A"/>
                <w:sz w:val="22"/>
                <w:szCs w:val="22"/>
              </w:rPr>
              <w:t>WHILE THE FAMILY WAITS</w:t>
            </w:r>
          </w:p>
          <w:p w14:paraId="75310C97" w14:textId="77777777" w:rsidR="001E58E7" w:rsidRDefault="00000000">
            <w:pPr>
              <w:spacing w:after="60" w:line="288" w:lineRule="auto"/>
            </w:pPr>
            <w:r>
              <w:t xml:space="preserve">CAMHS waits are often long. Don’t leave a ‘referred’ family unsupported: signpost school pastoral support and Mental Health Support Teams (in many schools), local early-support hubs, </w:t>
            </w:r>
            <w:proofErr w:type="spellStart"/>
            <w:r>
              <w:t>Kooth</w:t>
            </w:r>
            <w:proofErr w:type="spellEnd"/>
            <w:r>
              <w:t xml:space="preserve"> (free online counselling for young people, available in most areas), and </w:t>
            </w:r>
            <w:proofErr w:type="spellStart"/>
            <w:r>
              <w:t>YoungMinds</w:t>
            </w:r>
            <w:proofErr w:type="spellEnd"/>
            <w:r>
              <w:t>; safety-net clearly; and review — the GP remains involved while the child is on a waiting list.</w:t>
            </w:r>
          </w:p>
        </w:tc>
      </w:tr>
    </w:tbl>
    <w:p w14:paraId="6B343D93" w14:textId="77777777" w:rsidR="001E58E7" w:rsidRDefault="001E58E7">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8986"/>
      </w:tblGrid>
      <w:tr w:rsidR="001E58E7" w14:paraId="3E2C2F60" w14:textId="77777777">
        <w:tblPrEx>
          <w:tblCellMar>
            <w:top w:w="0" w:type="dxa"/>
            <w:bottom w:w="0" w:type="dxa"/>
          </w:tblCellMar>
        </w:tblPrEx>
        <w:trPr>
          <w:cantSplit/>
        </w:trPr>
        <w:tc>
          <w:tcPr>
            <w:tcW w:w="760" w:type="dxa"/>
            <w:tcBorders>
              <w:top w:val="none" w:sz="0" w:space="0" w:color="FFFFFF"/>
              <w:left w:val="none" w:sz="0" w:space="0" w:color="FFFFFF"/>
              <w:bottom w:val="none" w:sz="0" w:space="0" w:color="FFFFFF"/>
              <w:right w:val="none" w:sz="0" w:space="0" w:color="FFFFFF"/>
            </w:tcBorders>
            <w:shd w:val="clear" w:color="auto" w:fill="B07410"/>
            <w:tcMar>
              <w:top w:w="120" w:type="dxa"/>
              <w:left w:w="80" w:type="dxa"/>
              <w:bottom w:w="120" w:type="dxa"/>
              <w:right w:w="80" w:type="dxa"/>
            </w:tcMar>
            <w:vAlign w:val="center"/>
          </w:tcPr>
          <w:p w14:paraId="4E2B2451" w14:textId="77777777" w:rsidR="001E58E7" w:rsidRDefault="00000000">
            <w:pPr>
              <w:jc w:val="center"/>
            </w:pPr>
            <w:r>
              <w:rPr>
                <w:b/>
                <w:bCs/>
                <w:color w:val="FFFFFF"/>
                <w:sz w:val="30"/>
                <w:szCs w:val="30"/>
              </w:rPr>
              <w:t>5</w:t>
            </w:r>
          </w:p>
        </w:tc>
        <w:tc>
          <w:tcPr>
            <w:tcW w:w="8986"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681D1143" w14:textId="77777777" w:rsidR="001E58E7" w:rsidRDefault="00000000">
            <w:pPr>
              <w:pStyle w:val="Heading1"/>
            </w:pPr>
            <w:r>
              <w:rPr>
                <w:b/>
                <w:bCs/>
                <w:color w:val="FFFFFF"/>
                <w:sz w:val="27"/>
                <w:szCs w:val="27"/>
              </w:rPr>
              <w:t>The Most Useful Resources on This Subject</w:t>
            </w:r>
          </w:p>
        </w:tc>
      </w:tr>
    </w:tbl>
    <w:p w14:paraId="40224F44" w14:textId="77777777" w:rsidR="001E58E7" w:rsidRDefault="001E58E7">
      <w:pPr>
        <w:spacing w:after="160"/>
      </w:pPr>
    </w:p>
    <w:p w14:paraId="7F47B1ED" w14:textId="77777777" w:rsidR="001E58E7" w:rsidRDefault="00000000">
      <w:pPr>
        <w:spacing w:after="160" w:line="288" w:lineRule="auto"/>
      </w:pPr>
      <w:r>
        <w:t xml:space="preserve">The original notes recommended </w:t>
      </w:r>
      <w:r>
        <w:rPr>
          <w:i/>
          <w:iCs/>
        </w:rPr>
        <w:t>Child Mental Health Problems</w:t>
      </w:r>
      <w:r>
        <w:t xml:space="preserve"> by Hughes, </w:t>
      </w:r>
      <w:proofErr w:type="spellStart"/>
      <w:r>
        <w:t>Garralda</w:t>
      </w:r>
      <w:proofErr w:type="spellEnd"/>
      <w:r>
        <w:t xml:space="preserve"> &amp; Tylee (1994, St Mary’s Hospital). That text is now out of print and clinically superseded — today’s equivalents are below.</w:t>
      </w: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346"/>
      </w:tblGrid>
      <w:tr w:rsidR="001E58E7" w14:paraId="1D07D7D6" w14:textId="77777777">
        <w:tblPrEx>
          <w:tblCellMar>
            <w:top w:w="0" w:type="dxa"/>
            <w:bottom w:w="0" w:type="dxa"/>
          </w:tblCellMar>
        </w:tblPrEx>
        <w:trPr>
          <w:cantSplit/>
          <w:tblHeader/>
        </w:trPr>
        <w:tc>
          <w:tcPr>
            <w:tcW w:w="3400"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7C81C336" w14:textId="77777777" w:rsidR="001E58E7" w:rsidRDefault="00000000">
            <w:r>
              <w:rPr>
                <w:b/>
                <w:bCs/>
                <w:color w:val="FFFFFF"/>
              </w:rPr>
              <w:t>Resource</w:t>
            </w:r>
          </w:p>
        </w:tc>
        <w:tc>
          <w:tcPr>
            <w:tcW w:w="6346"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192AE109" w14:textId="77777777" w:rsidR="001E58E7" w:rsidRDefault="00000000">
            <w:r>
              <w:rPr>
                <w:b/>
                <w:bCs/>
                <w:color w:val="FFFFFF"/>
              </w:rPr>
              <w:t>What it offers</w:t>
            </w:r>
          </w:p>
        </w:tc>
      </w:tr>
      <w:tr w:rsidR="001E58E7" w14:paraId="25694A74" w14:textId="77777777">
        <w:tblPrEx>
          <w:tblCellMar>
            <w:top w:w="0" w:type="dxa"/>
            <w:bottom w:w="0" w:type="dxa"/>
          </w:tblCellMar>
        </w:tblPrEx>
        <w:trPr>
          <w:cantSplit/>
        </w:trPr>
        <w:tc>
          <w:tcPr>
            <w:tcW w:w="34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50EFDDBF" w14:textId="77777777" w:rsidR="001E58E7" w:rsidRDefault="00000000">
            <w:pPr>
              <w:spacing w:after="40" w:line="270" w:lineRule="auto"/>
            </w:pPr>
            <w:proofErr w:type="spellStart"/>
            <w:proofErr w:type="gramStart"/>
            <w:r>
              <w:rPr>
                <w:b/>
                <w:bCs/>
                <w:sz w:val="20"/>
                <w:szCs w:val="20"/>
              </w:rPr>
              <w:t>MindEd</w:t>
            </w:r>
            <w:proofErr w:type="spellEnd"/>
            <w:r>
              <w:rPr>
                <w:b/>
                <w:bCs/>
                <w:sz w:val="20"/>
                <w:szCs w:val="20"/>
              </w:rPr>
              <w:t xml:space="preserve">  (</w:t>
            </w:r>
            <w:proofErr w:type="gramEnd"/>
            <w:r>
              <w:rPr>
                <w:b/>
                <w:bCs/>
                <w:sz w:val="20"/>
                <w:szCs w:val="20"/>
              </w:rPr>
              <w:t>minded.org.uk)</w:t>
            </w:r>
          </w:p>
        </w:tc>
        <w:tc>
          <w:tcPr>
            <w:tcW w:w="63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1D1ABA49" w14:textId="77777777" w:rsidR="001E58E7" w:rsidRDefault="00000000">
            <w:pPr>
              <w:spacing w:after="40" w:line="270" w:lineRule="auto"/>
            </w:pPr>
            <w:r>
              <w:rPr>
                <w:sz w:val="20"/>
                <w:szCs w:val="20"/>
              </w:rPr>
              <w:t>Free NHS-backed e-learning on child and adolescent mental health, written for non-specialists — the closest modern successor to the original book</w:t>
            </w:r>
          </w:p>
        </w:tc>
      </w:tr>
      <w:tr w:rsidR="001E58E7" w14:paraId="3CF908F0" w14:textId="77777777">
        <w:tblPrEx>
          <w:tblCellMar>
            <w:top w:w="0" w:type="dxa"/>
            <w:bottom w:w="0" w:type="dxa"/>
          </w:tblCellMar>
        </w:tblPrEx>
        <w:trPr>
          <w:cantSplit/>
        </w:trPr>
        <w:tc>
          <w:tcPr>
            <w:tcW w:w="34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535A0600" w14:textId="77777777" w:rsidR="001E58E7" w:rsidRDefault="00000000">
            <w:pPr>
              <w:spacing w:after="40" w:line="270" w:lineRule="auto"/>
            </w:pPr>
            <w:r>
              <w:rPr>
                <w:b/>
                <w:bCs/>
                <w:sz w:val="20"/>
                <w:szCs w:val="20"/>
              </w:rPr>
              <w:t>NICE CKS</w:t>
            </w:r>
          </w:p>
        </w:tc>
        <w:tc>
          <w:tcPr>
            <w:tcW w:w="63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3FA5213D" w14:textId="77777777" w:rsidR="001E58E7" w:rsidRDefault="00000000">
            <w:pPr>
              <w:spacing w:after="40" w:line="270" w:lineRule="auto"/>
            </w:pPr>
            <w:r>
              <w:rPr>
                <w:sz w:val="20"/>
                <w:szCs w:val="20"/>
              </w:rPr>
              <w:t>Practical primary-care summaries: depression in children, self-harm, autism, ADHD, bedwetting, constipation/soiling, eating disorders</w:t>
            </w:r>
          </w:p>
        </w:tc>
      </w:tr>
      <w:tr w:rsidR="001E58E7" w14:paraId="51946850" w14:textId="77777777">
        <w:tblPrEx>
          <w:tblCellMar>
            <w:top w:w="0" w:type="dxa"/>
            <w:bottom w:w="0" w:type="dxa"/>
          </w:tblCellMar>
        </w:tblPrEx>
        <w:trPr>
          <w:cantSplit/>
        </w:trPr>
        <w:tc>
          <w:tcPr>
            <w:tcW w:w="34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38D8A89E" w14:textId="77777777" w:rsidR="001E58E7" w:rsidRDefault="00000000">
            <w:pPr>
              <w:spacing w:after="40" w:line="270" w:lineRule="auto"/>
            </w:pPr>
            <w:proofErr w:type="spellStart"/>
            <w:r>
              <w:rPr>
                <w:b/>
                <w:bCs/>
                <w:sz w:val="20"/>
                <w:szCs w:val="20"/>
              </w:rPr>
              <w:t>RCPsych</w:t>
            </w:r>
            <w:proofErr w:type="spellEnd"/>
            <w:r>
              <w:rPr>
                <w:b/>
                <w:bCs/>
                <w:sz w:val="20"/>
                <w:szCs w:val="20"/>
              </w:rPr>
              <w:t xml:space="preserve"> — parents &amp; young people resources</w:t>
            </w:r>
          </w:p>
        </w:tc>
        <w:tc>
          <w:tcPr>
            <w:tcW w:w="63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6AC98F89" w14:textId="77777777" w:rsidR="001E58E7" w:rsidRDefault="00000000">
            <w:pPr>
              <w:spacing w:after="40" w:line="270" w:lineRule="auto"/>
            </w:pPr>
            <w:r>
              <w:rPr>
                <w:sz w:val="20"/>
                <w:szCs w:val="20"/>
              </w:rPr>
              <w:t>Plain-English leaflets on common problems, ideal to share with families</w:t>
            </w:r>
          </w:p>
        </w:tc>
      </w:tr>
      <w:tr w:rsidR="001E58E7" w14:paraId="1CB3FBC2" w14:textId="77777777">
        <w:tblPrEx>
          <w:tblCellMar>
            <w:top w:w="0" w:type="dxa"/>
            <w:bottom w:w="0" w:type="dxa"/>
          </w:tblCellMar>
        </w:tblPrEx>
        <w:trPr>
          <w:cantSplit/>
        </w:trPr>
        <w:tc>
          <w:tcPr>
            <w:tcW w:w="34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4572B47B" w14:textId="77777777" w:rsidR="001E58E7" w:rsidRDefault="00000000">
            <w:pPr>
              <w:spacing w:after="40" w:line="270" w:lineRule="auto"/>
            </w:pPr>
            <w:proofErr w:type="spellStart"/>
            <w:proofErr w:type="gramStart"/>
            <w:r>
              <w:rPr>
                <w:b/>
                <w:bCs/>
                <w:sz w:val="20"/>
                <w:szCs w:val="20"/>
              </w:rPr>
              <w:t>YoungMinds</w:t>
            </w:r>
            <w:proofErr w:type="spellEnd"/>
            <w:r>
              <w:rPr>
                <w:b/>
                <w:bCs/>
                <w:sz w:val="20"/>
                <w:szCs w:val="20"/>
              </w:rPr>
              <w:t xml:space="preserve">  (</w:t>
            </w:r>
            <w:proofErr w:type="gramEnd"/>
            <w:r>
              <w:rPr>
                <w:b/>
                <w:bCs/>
                <w:sz w:val="20"/>
                <w:szCs w:val="20"/>
              </w:rPr>
              <w:t>youngminds.org.uk)</w:t>
            </w:r>
          </w:p>
        </w:tc>
        <w:tc>
          <w:tcPr>
            <w:tcW w:w="63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5C82B058" w14:textId="77777777" w:rsidR="001E58E7" w:rsidRDefault="00000000">
            <w:pPr>
              <w:spacing w:after="40" w:line="270" w:lineRule="auto"/>
            </w:pPr>
            <w:r>
              <w:rPr>
                <w:sz w:val="20"/>
                <w:szCs w:val="20"/>
              </w:rPr>
              <w:t>Advice for young people and parents, including a parents’ helpline and guide to CAMHS</w:t>
            </w:r>
          </w:p>
        </w:tc>
      </w:tr>
      <w:tr w:rsidR="001E58E7" w14:paraId="7037F9EA" w14:textId="77777777">
        <w:tblPrEx>
          <w:tblCellMar>
            <w:top w:w="0" w:type="dxa"/>
            <w:bottom w:w="0" w:type="dxa"/>
          </w:tblCellMar>
        </w:tblPrEx>
        <w:trPr>
          <w:cantSplit/>
        </w:trPr>
        <w:tc>
          <w:tcPr>
            <w:tcW w:w="34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3FCE0882" w14:textId="77777777" w:rsidR="001E58E7" w:rsidRDefault="00000000">
            <w:pPr>
              <w:spacing w:after="40" w:line="270" w:lineRule="auto"/>
            </w:pPr>
            <w:r>
              <w:rPr>
                <w:b/>
                <w:bCs/>
                <w:sz w:val="20"/>
                <w:szCs w:val="20"/>
              </w:rPr>
              <w:t>Healthier Together (local versions)</w:t>
            </w:r>
          </w:p>
        </w:tc>
        <w:tc>
          <w:tcPr>
            <w:tcW w:w="63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5E29448F" w14:textId="77777777" w:rsidR="001E58E7" w:rsidRDefault="00000000">
            <w:pPr>
              <w:spacing w:after="40" w:line="270" w:lineRule="auto"/>
            </w:pPr>
            <w:r>
              <w:rPr>
                <w:sz w:val="20"/>
                <w:szCs w:val="20"/>
              </w:rPr>
              <w:t>Regional NHS pathways and safety-netting advice for children and young people, including mental health</w:t>
            </w:r>
          </w:p>
        </w:tc>
      </w:tr>
      <w:tr w:rsidR="001E58E7" w14:paraId="71080158" w14:textId="77777777">
        <w:tblPrEx>
          <w:tblCellMar>
            <w:top w:w="0" w:type="dxa"/>
            <w:bottom w:w="0" w:type="dxa"/>
          </w:tblCellMar>
        </w:tblPrEx>
        <w:trPr>
          <w:cantSplit/>
        </w:trPr>
        <w:tc>
          <w:tcPr>
            <w:tcW w:w="34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2E7B694A" w14:textId="77777777" w:rsidR="001E58E7" w:rsidRDefault="00000000">
            <w:pPr>
              <w:spacing w:after="40" w:line="270" w:lineRule="auto"/>
            </w:pPr>
            <w:proofErr w:type="spellStart"/>
            <w:proofErr w:type="gramStart"/>
            <w:r>
              <w:rPr>
                <w:b/>
                <w:bCs/>
                <w:sz w:val="20"/>
                <w:szCs w:val="20"/>
              </w:rPr>
              <w:t>Kooth</w:t>
            </w:r>
            <w:proofErr w:type="spellEnd"/>
            <w:r>
              <w:rPr>
                <w:b/>
                <w:bCs/>
                <w:sz w:val="20"/>
                <w:szCs w:val="20"/>
              </w:rPr>
              <w:t xml:space="preserve">  (</w:t>
            </w:r>
            <w:proofErr w:type="gramEnd"/>
            <w:r>
              <w:rPr>
                <w:b/>
                <w:bCs/>
                <w:sz w:val="20"/>
                <w:szCs w:val="20"/>
              </w:rPr>
              <w:t>kooth.com)</w:t>
            </w:r>
          </w:p>
        </w:tc>
        <w:tc>
          <w:tcPr>
            <w:tcW w:w="63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4F830948" w14:textId="77777777" w:rsidR="001E58E7" w:rsidRDefault="00000000">
            <w:pPr>
              <w:spacing w:after="40" w:line="270" w:lineRule="auto"/>
            </w:pPr>
            <w:r>
              <w:rPr>
                <w:sz w:val="20"/>
                <w:szCs w:val="20"/>
              </w:rPr>
              <w:t>Free, anonymous online counselling and peer support for young people — commissioned in most areas</w:t>
            </w:r>
          </w:p>
        </w:tc>
      </w:tr>
    </w:tbl>
    <w:p w14:paraId="5B288647" w14:textId="77777777" w:rsidR="001E58E7" w:rsidRDefault="001E58E7">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8986"/>
      </w:tblGrid>
      <w:tr w:rsidR="001E58E7" w14:paraId="765FF4B1" w14:textId="77777777">
        <w:tblPrEx>
          <w:tblCellMar>
            <w:top w:w="0" w:type="dxa"/>
            <w:bottom w:w="0" w:type="dxa"/>
          </w:tblCellMar>
        </w:tblPrEx>
        <w:trPr>
          <w:cantSplit/>
        </w:trPr>
        <w:tc>
          <w:tcPr>
            <w:tcW w:w="760" w:type="dxa"/>
            <w:tcBorders>
              <w:top w:val="none" w:sz="0" w:space="0" w:color="FFFFFF"/>
              <w:left w:val="none" w:sz="0" w:space="0" w:color="FFFFFF"/>
              <w:bottom w:val="none" w:sz="0" w:space="0" w:color="FFFFFF"/>
              <w:right w:val="none" w:sz="0" w:space="0" w:color="FFFFFF"/>
            </w:tcBorders>
            <w:shd w:val="clear" w:color="auto" w:fill="B07410"/>
            <w:tcMar>
              <w:top w:w="120" w:type="dxa"/>
              <w:left w:w="80" w:type="dxa"/>
              <w:bottom w:w="120" w:type="dxa"/>
              <w:right w:w="80" w:type="dxa"/>
            </w:tcMar>
            <w:vAlign w:val="center"/>
          </w:tcPr>
          <w:p w14:paraId="3CB42EA1" w14:textId="77777777" w:rsidR="001E58E7" w:rsidRDefault="00000000">
            <w:pPr>
              <w:jc w:val="center"/>
            </w:pPr>
            <w:r>
              <w:rPr>
                <w:b/>
                <w:bCs/>
                <w:color w:val="FFFFFF"/>
                <w:sz w:val="30"/>
                <w:szCs w:val="30"/>
              </w:rPr>
              <w:t>6</w:t>
            </w:r>
          </w:p>
        </w:tc>
        <w:tc>
          <w:tcPr>
            <w:tcW w:w="8986"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676DB259" w14:textId="77777777" w:rsidR="001E58E7" w:rsidRDefault="00000000">
            <w:pPr>
              <w:pStyle w:val="Heading1"/>
            </w:pPr>
            <w:r>
              <w:rPr>
                <w:b/>
                <w:bCs/>
                <w:color w:val="FFFFFF"/>
                <w:sz w:val="27"/>
                <w:szCs w:val="27"/>
              </w:rPr>
              <w:t xml:space="preserve">What Today’s GP Should Also </w:t>
            </w:r>
            <w:proofErr w:type="gramStart"/>
            <w:r>
              <w:rPr>
                <w:b/>
                <w:bCs/>
                <w:color w:val="FFFFFF"/>
                <w:sz w:val="27"/>
                <w:szCs w:val="27"/>
              </w:rPr>
              <w:t>Know  (</w:t>
            </w:r>
            <w:proofErr w:type="gramEnd"/>
            <w:r>
              <w:rPr>
                <w:b/>
                <w:bCs/>
                <w:color w:val="FFFFFF"/>
                <w:sz w:val="27"/>
                <w:szCs w:val="27"/>
              </w:rPr>
              <w:t>new section)</w:t>
            </w:r>
          </w:p>
        </w:tc>
      </w:tr>
    </w:tbl>
    <w:p w14:paraId="5A3B2DE0" w14:textId="77777777" w:rsidR="001E58E7" w:rsidRDefault="001E58E7">
      <w:pPr>
        <w:spacing w:after="160"/>
      </w:pPr>
    </w:p>
    <w:p w14:paraId="2B5BC2B8" w14:textId="77777777" w:rsidR="001E58E7" w:rsidRDefault="00000000">
      <w:pPr>
        <w:spacing w:after="160" w:line="288" w:lineRule="auto"/>
      </w:pPr>
      <w:r>
        <w:rPr>
          <w:i/>
          <w:iCs/>
          <w:color w:val="5A6B6A"/>
          <w:sz w:val="20"/>
          <w:szCs w:val="20"/>
        </w:rPr>
        <w:t>Added in this 2026 revision — areas now core to UK general practice that post-date the original notes.</w:t>
      </w: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6BA1C4B1" w14:textId="77777777">
        <w:tblPrEx>
          <w:tblCellMar>
            <w:top w:w="0" w:type="dxa"/>
            <w:bottom w:w="0" w:type="dxa"/>
          </w:tblCellMar>
        </w:tblPrEx>
        <w:trPr>
          <w:cantSplit/>
        </w:trPr>
        <w:tc>
          <w:tcPr>
            <w:tcW w:w="9746" w:type="dxa"/>
            <w:tcBorders>
              <w:top w:val="none" w:sz="0" w:space="0" w:color="FFFFFF"/>
              <w:left w:val="single" w:sz="28" w:space="0" w:color="9E2B25"/>
              <w:bottom w:val="none" w:sz="0" w:space="0" w:color="FFFFFF"/>
              <w:right w:val="none" w:sz="0" w:space="0" w:color="FFFFFF"/>
            </w:tcBorders>
            <w:shd w:val="clear" w:color="auto" w:fill="FBEAE8"/>
            <w:tcMar>
              <w:top w:w="160" w:type="dxa"/>
              <w:left w:w="220" w:type="dxa"/>
              <w:bottom w:w="100" w:type="dxa"/>
              <w:right w:w="220" w:type="dxa"/>
            </w:tcMar>
          </w:tcPr>
          <w:p w14:paraId="7A49C63C" w14:textId="77777777" w:rsidR="001E58E7" w:rsidRDefault="00000000">
            <w:pPr>
              <w:keepNext/>
              <w:spacing w:after="90"/>
            </w:pPr>
            <w:r>
              <w:rPr>
                <w:b/>
                <w:bCs/>
                <w:color w:val="9E2B25"/>
                <w:sz w:val="22"/>
                <w:szCs w:val="22"/>
              </w:rPr>
              <w:t>SAFEGUARDING — ALWAYS ON THE DIFFERENTIAL</w:t>
            </w:r>
          </w:p>
          <w:p w14:paraId="7B46F13E" w14:textId="77777777" w:rsidR="001E58E7" w:rsidRDefault="00000000">
            <w:pPr>
              <w:spacing w:after="60" w:line="288" w:lineRule="auto"/>
            </w:pPr>
            <w:r>
              <w:t>Behaviour change is a recognised presenting feature of abuse and neglect (NICE CG89 ‘When to suspect child maltreatment’ and NG76). Ask yourself in every consultation: could this behaviour be a communication of harm? Know your practice safeguarding lead, and if in doubt, discuss — don’t sit on concerns. Consider siblings.</w:t>
            </w:r>
          </w:p>
        </w:tc>
      </w:tr>
    </w:tbl>
    <w:p w14:paraId="3803AD2B" w14:textId="77777777" w:rsidR="001E58E7" w:rsidRDefault="001E58E7">
      <w:pPr>
        <w:spacing w:after="12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6B801730" w14:textId="77777777">
        <w:tblPrEx>
          <w:tblCellMar>
            <w:top w:w="0" w:type="dxa"/>
            <w:bottom w:w="0" w:type="dxa"/>
          </w:tblCellMar>
        </w:tblPrEx>
        <w:trPr>
          <w:cantSplit/>
        </w:trPr>
        <w:tc>
          <w:tcPr>
            <w:tcW w:w="9746" w:type="dxa"/>
            <w:tcBorders>
              <w:top w:val="none" w:sz="0" w:space="0" w:color="FFFFFF"/>
              <w:left w:val="single" w:sz="28" w:space="0" w:color="9E2B25"/>
              <w:bottom w:val="none" w:sz="0" w:space="0" w:color="FFFFFF"/>
              <w:right w:val="none" w:sz="0" w:space="0" w:color="FFFFFF"/>
            </w:tcBorders>
            <w:shd w:val="clear" w:color="auto" w:fill="FBEAE8"/>
            <w:tcMar>
              <w:top w:w="160" w:type="dxa"/>
              <w:left w:w="220" w:type="dxa"/>
              <w:bottom w:w="100" w:type="dxa"/>
              <w:right w:w="220" w:type="dxa"/>
            </w:tcMar>
          </w:tcPr>
          <w:p w14:paraId="00170FA2" w14:textId="77777777" w:rsidR="001E58E7" w:rsidRDefault="00000000">
            <w:pPr>
              <w:keepNext/>
              <w:spacing w:after="90"/>
            </w:pPr>
            <w:r>
              <w:rPr>
                <w:b/>
                <w:bCs/>
                <w:color w:val="9E2B25"/>
                <w:sz w:val="22"/>
                <w:szCs w:val="22"/>
              </w:rPr>
              <w:t>SELF-HARM — NICE NG225 (2022)</w:t>
            </w:r>
          </w:p>
          <w:p w14:paraId="0FBF787F" w14:textId="77777777" w:rsidR="001E58E7" w:rsidRDefault="00000000">
            <w:pPr>
              <w:spacing w:after="100" w:line="288" w:lineRule="auto"/>
            </w:pPr>
            <w:r>
              <w:t xml:space="preserve">Self-harm in young people is common (in one UK study cited by NICE, ~7% of girls and ~4% of boys aged 11–16 had self-harmed or attempted suicide). If a child or young person who has self-harmed is cared for in primary care, NG225 says the GP should </w:t>
            </w:r>
            <w:proofErr w:type="gramStart"/>
            <w:r>
              <w:t>ensure:</w:t>
            </w:r>
            <w:proofErr w:type="gramEnd"/>
            <w:r>
              <w:t xml:space="preserve"> regular review appointments, a medicines review, information about voluntary-sector and self-help support, and care for coexisting mental health problems.</w:t>
            </w:r>
          </w:p>
          <w:p w14:paraId="3F7E4DEB" w14:textId="77777777" w:rsidR="001E58E7" w:rsidRDefault="00000000">
            <w:pPr>
              <w:spacing w:after="60" w:line="288" w:lineRule="auto"/>
            </w:pPr>
            <w:r>
              <w:rPr>
                <w:b/>
                <w:bCs/>
              </w:rPr>
              <w:t xml:space="preserve">Refer to mental health services as a priority when: </w:t>
            </w:r>
            <w:r>
              <w:t>distress is rising, high or sustained; the frequency or degree of self-harm or suicidal intent is increasing; you are concerned; the person asks for further support; or carers’ distress is rising despite attempts to help. Under-18s who have self-harmed generally need referral to CAMHS for psychosocial assessment.</w:t>
            </w:r>
          </w:p>
        </w:tc>
      </w:tr>
    </w:tbl>
    <w:p w14:paraId="2C068CDE" w14:textId="77777777" w:rsidR="001E58E7" w:rsidRDefault="001E58E7">
      <w:pPr>
        <w:spacing w:after="12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51CBDF31" w14:textId="77777777">
        <w:tblPrEx>
          <w:tblCellMar>
            <w:top w:w="0" w:type="dxa"/>
            <w:bottom w:w="0" w:type="dxa"/>
          </w:tblCellMar>
        </w:tblPrEx>
        <w:trPr>
          <w:cantSplit/>
        </w:trPr>
        <w:tc>
          <w:tcPr>
            <w:tcW w:w="9746" w:type="dxa"/>
            <w:tcBorders>
              <w:top w:val="none" w:sz="0" w:space="0" w:color="FFFFFF"/>
              <w:left w:val="single" w:sz="28" w:space="0" w:color="9E2B25"/>
              <w:bottom w:val="none" w:sz="0" w:space="0" w:color="FFFFFF"/>
              <w:right w:val="none" w:sz="0" w:space="0" w:color="FFFFFF"/>
            </w:tcBorders>
            <w:shd w:val="clear" w:color="auto" w:fill="FBEAE8"/>
            <w:tcMar>
              <w:top w:w="160" w:type="dxa"/>
              <w:left w:w="220" w:type="dxa"/>
              <w:bottom w:w="100" w:type="dxa"/>
              <w:right w:w="220" w:type="dxa"/>
            </w:tcMar>
          </w:tcPr>
          <w:p w14:paraId="1256E104" w14:textId="77777777" w:rsidR="001E58E7" w:rsidRDefault="00000000">
            <w:pPr>
              <w:keepNext/>
              <w:spacing w:after="90"/>
            </w:pPr>
            <w:r>
              <w:rPr>
                <w:b/>
                <w:bCs/>
                <w:color w:val="9E2B25"/>
                <w:sz w:val="22"/>
                <w:szCs w:val="22"/>
              </w:rPr>
              <w:t>EATING DISORDERS — REFER WITHOUT DELAY</w:t>
            </w:r>
          </w:p>
          <w:p w14:paraId="2A030B0E" w14:textId="77777777" w:rsidR="001E58E7" w:rsidRDefault="00000000">
            <w:pPr>
              <w:spacing w:after="60" w:line="288" w:lineRule="auto"/>
            </w:pPr>
            <w:r>
              <w:t>Eating disorders in young people have risen sharply (identified in 12.5% of 17–19-year-olds in the 2023 NHS survey). NICE NG69: if an eating disorder is suspected, refer immediately to a community eating disorder service for children and young people — do not use watchful waiting, and do not rely on BMI or single measures alone. Beware normal blood tests providing false reassurance.</w:t>
            </w:r>
          </w:p>
        </w:tc>
      </w:tr>
    </w:tbl>
    <w:p w14:paraId="153E431B" w14:textId="77777777" w:rsidR="001E58E7" w:rsidRDefault="001E58E7">
      <w:pPr>
        <w:spacing w:after="12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6938D9EF" w14:textId="77777777">
        <w:tblPrEx>
          <w:tblCellMar>
            <w:top w:w="0" w:type="dxa"/>
            <w:bottom w:w="0" w:type="dxa"/>
          </w:tblCellMar>
        </w:tblPrEx>
        <w:trPr>
          <w:cantSplit/>
        </w:trPr>
        <w:tc>
          <w:tcPr>
            <w:tcW w:w="9746" w:type="dxa"/>
            <w:tcBorders>
              <w:top w:val="none" w:sz="0" w:space="0" w:color="FFFFFF"/>
              <w:left w:val="single" w:sz="28" w:space="0" w:color="0E5C5B"/>
              <w:bottom w:val="none" w:sz="0" w:space="0" w:color="FFFFFF"/>
              <w:right w:val="none" w:sz="0" w:space="0" w:color="FFFFFF"/>
            </w:tcBorders>
            <w:shd w:val="clear" w:color="auto" w:fill="E7F1F0"/>
            <w:tcMar>
              <w:top w:w="160" w:type="dxa"/>
              <w:left w:w="220" w:type="dxa"/>
              <w:bottom w:w="100" w:type="dxa"/>
              <w:right w:w="220" w:type="dxa"/>
            </w:tcMar>
          </w:tcPr>
          <w:p w14:paraId="10A1104B" w14:textId="77777777" w:rsidR="001E58E7" w:rsidRDefault="00000000">
            <w:pPr>
              <w:keepNext/>
              <w:spacing w:after="90"/>
            </w:pPr>
            <w:r>
              <w:rPr>
                <w:b/>
                <w:bCs/>
                <w:color w:val="0E5C5B"/>
                <w:sz w:val="22"/>
                <w:szCs w:val="22"/>
              </w:rPr>
              <w:t>NEURODEVELOPMENT — ADHD &amp; AUTISM</w:t>
            </w:r>
          </w:p>
          <w:p w14:paraId="0DFACA8A" w14:textId="77777777" w:rsidR="001E58E7" w:rsidRDefault="00000000">
            <w:pPr>
              <w:spacing w:after="60" w:line="288" w:lineRule="auto"/>
            </w:pPr>
            <w:r>
              <w:t>‘Hyperactivity’, school difficulties and social problems may reflect ADHD (NICE NG87) or autism (NICE CG128). Diagnosis is by specialist assessment — the GP’s job is to take the concern seriously, gather school information, and refer to the local neurodevelopmental pathway rather than reassure and wait. Autism referrals are rising steeply and waits are long; support the family and school in the meantime — help does not need to wait for a diagnosis.</w:t>
            </w:r>
          </w:p>
        </w:tc>
      </w:tr>
    </w:tbl>
    <w:p w14:paraId="450DA2CE" w14:textId="77777777" w:rsidR="001E58E7" w:rsidRDefault="001E58E7">
      <w:pPr>
        <w:spacing w:after="120"/>
      </w:pPr>
    </w:p>
    <w:p w14:paraId="372B91C7" w14:textId="77777777" w:rsidR="001E58E7" w:rsidRDefault="001E58E7">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4DA17E8C" w14:textId="77777777">
        <w:tblPrEx>
          <w:tblCellMar>
            <w:top w:w="0" w:type="dxa"/>
            <w:bottom w:w="0" w:type="dxa"/>
          </w:tblCellMar>
        </w:tblPrEx>
        <w:trPr>
          <w:cantSplit/>
        </w:trPr>
        <w:tc>
          <w:tcPr>
            <w:tcW w:w="9746" w:type="dxa"/>
            <w:tcBorders>
              <w:top w:val="none" w:sz="0" w:space="0" w:color="FFFFFF"/>
              <w:left w:val="single" w:sz="28" w:space="0" w:color="0E5C5B"/>
              <w:bottom w:val="none" w:sz="0" w:space="0" w:color="FFFFFF"/>
              <w:right w:val="none" w:sz="0" w:space="0" w:color="FFFFFF"/>
            </w:tcBorders>
            <w:shd w:val="clear" w:color="auto" w:fill="E7F1F0"/>
            <w:tcMar>
              <w:top w:w="160" w:type="dxa"/>
              <w:left w:w="220" w:type="dxa"/>
              <w:bottom w:w="100" w:type="dxa"/>
              <w:right w:w="220" w:type="dxa"/>
            </w:tcMar>
          </w:tcPr>
          <w:p w14:paraId="1D844A13" w14:textId="77777777" w:rsidR="001E58E7" w:rsidRDefault="00000000">
            <w:pPr>
              <w:keepNext/>
              <w:spacing w:after="90"/>
            </w:pPr>
            <w:r>
              <w:rPr>
                <w:b/>
                <w:bCs/>
                <w:color w:val="0E5C5B"/>
                <w:sz w:val="22"/>
                <w:szCs w:val="22"/>
              </w:rPr>
              <w:t>SCHOOLS ARE PART OF THE SYSTEM</w:t>
            </w:r>
          </w:p>
          <w:p w14:paraId="771A7904" w14:textId="77777777" w:rsidR="001E58E7" w:rsidRDefault="00000000">
            <w:pPr>
              <w:spacing w:after="60" w:line="288" w:lineRule="auto"/>
            </w:pPr>
            <w:r>
              <w:t>Mental Health Support Teams now work in many schools and colleges, offering early intervention for mild-to-moderate anxiety, low mood and behavioural difficulty. The SENCO, pastoral team and school nurse are key allies — with consent, share information and plan jointly, especially for emotionally-based school avoidance (‘school refusal’).</w:t>
            </w:r>
          </w:p>
        </w:tc>
      </w:tr>
    </w:tbl>
    <w:p w14:paraId="47809082" w14:textId="77777777" w:rsidR="001E58E7" w:rsidRDefault="001E58E7">
      <w:pPr>
        <w:spacing w:after="12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598A7D85" w14:textId="77777777">
        <w:tblPrEx>
          <w:tblCellMar>
            <w:top w:w="0" w:type="dxa"/>
            <w:bottom w:w="0" w:type="dxa"/>
          </w:tblCellMar>
        </w:tblPrEx>
        <w:trPr>
          <w:cantSplit/>
        </w:trPr>
        <w:tc>
          <w:tcPr>
            <w:tcW w:w="9746" w:type="dxa"/>
            <w:tcBorders>
              <w:top w:val="none" w:sz="0" w:space="0" w:color="FFFFFF"/>
              <w:left w:val="single" w:sz="28" w:space="0" w:color="2F6B3A"/>
              <w:bottom w:val="none" w:sz="0" w:space="0" w:color="FFFFFF"/>
              <w:right w:val="none" w:sz="0" w:space="0" w:color="FFFFFF"/>
            </w:tcBorders>
            <w:shd w:val="clear" w:color="auto" w:fill="E9F3EA"/>
            <w:tcMar>
              <w:top w:w="160" w:type="dxa"/>
              <w:left w:w="220" w:type="dxa"/>
              <w:bottom w:w="100" w:type="dxa"/>
              <w:right w:w="220" w:type="dxa"/>
            </w:tcMar>
          </w:tcPr>
          <w:p w14:paraId="2A34A84A" w14:textId="77777777" w:rsidR="001E58E7" w:rsidRDefault="00000000">
            <w:pPr>
              <w:keepNext/>
              <w:spacing w:after="90"/>
            </w:pPr>
            <w:r>
              <w:rPr>
                <w:b/>
                <w:bCs/>
                <w:color w:val="2F6B3A"/>
                <w:sz w:val="22"/>
                <w:szCs w:val="22"/>
              </w:rPr>
              <w:t>IN CRISIS</w:t>
            </w:r>
          </w:p>
          <w:p w14:paraId="4128E949" w14:textId="77777777" w:rsidR="001E58E7" w:rsidRDefault="00000000">
            <w:pPr>
              <w:spacing w:after="60" w:line="288" w:lineRule="auto"/>
            </w:pPr>
            <w:r>
              <w:t>Every area of England now has an all-age urgent NHS mental health line via NHS 111 (select the mental health option). For young people: Childline 0800 1111; text ‘SHOUT’ to 85258; Papyrus HOPELINE247 0800 068 4141 (under-35s, suicidal thoughts). In an emergency — call 999 or go to A&amp;E.</w:t>
            </w:r>
          </w:p>
        </w:tc>
      </w:tr>
    </w:tbl>
    <w:p w14:paraId="30FE35A7" w14:textId="77777777" w:rsidR="001E58E7" w:rsidRDefault="001E58E7">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8986"/>
      </w:tblGrid>
      <w:tr w:rsidR="001E58E7" w14:paraId="0B663D8D" w14:textId="77777777">
        <w:tblPrEx>
          <w:tblCellMar>
            <w:top w:w="0" w:type="dxa"/>
            <w:bottom w:w="0" w:type="dxa"/>
          </w:tblCellMar>
        </w:tblPrEx>
        <w:trPr>
          <w:cantSplit/>
        </w:trPr>
        <w:tc>
          <w:tcPr>
            <w:tcW w:w="760" w:type="dxa"/>
            <w:tcBorders>
              <w:top w:val="none" w:sz="0" w:space="0" w:color="FFFFFF"/>
              <w:left w:val="none" w:sz="0" w:space="0" w:color="FFFFFF"/>
              <w:bottom w:val="none" w:sz="0" w:space="0" w:color="FFFFFF"/>
              <w:right w:val="none" w:sz="0" w:space="0" w:color="FFFFFF"/>
            </w:tcBorders>
            <w:shd w:val="clear" w:color="auto" w:fill="B07410"/>
            <w:tcMar>
              <w:top w:w="120" w:type="dxa"/>
              <w:left w:w="80" w:type="dxa"/>
              <w:bottom w:w="120" w:type="dxa"/>
              <w:right w:w="80" w:type="dxa"/>
            </w:tcMar>
            <w:vAlign w:val="center"/>
          </w:tcPr>
          <w:p w14:paraId="235D1572" w14:textId="77777777" w:rsidR="001E58E7" w:rsidRDefault="00000000">
            <w:pPr>
              <w:jc w:val="center"/>
            </w:pPr>
            <w:r>
              <w:rPr>
                <w:b/>
                <w:bCs/>
                <w:color w:val="FFFFFF"/>
                <w:sz w:val="30"/>
                <w:szCs w:val="30"/>
              </w:rPr>
              <w:t>A</w:t>
            </w:r>
          </w:p>
        </w:tc>
        <w:tc>
          <w:tcPr>
            <w:tcW w:w="8986"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450C7EB8" w14:textId="77777777" w:rsidR="001E58E7" w:rsidRDefault="00000000">
            <w:pPr>
              <w:pStyle w:val="Heading1"/>
            </w:pPr>
            <w:r>
              <w:rPr>
                <w:b/>
                <w:bCs/>
                <w:color w:val="FFFFFF"/>
                <w:sz w:val="27"/>
                <w:szCs w:val="27"/>
              </w:rPr>
              <w:t>Transparency Appendix — What Was Updated and Why</w:t>
            </w:r>
          </w:p>
        </w:tc>
      </w:tr>
    </w:tbl>
    <w:p w14:paraId="6C54027E" w14:textId="77777777" w:rsidR="001E58E7" w:rsidRDefault="001E58E7">
      <w:pPr>
        <w:spacing w:after="160"/>
      </w:pPr>
    </w:p>
    <w:p w14:paraId="6DF0856B" w14:textId="77777777" w:rsidR="001E58E7" w:rsidRDefault="00000000">
      <w:pPr>
        <w:spacing w:after="140" w:line="288" w:lineRule="auto"/>
      </w:pPr>
      <w:r>
        <w:t>All other wording, section order and teaching structure follow the original tutorial notes.</w:t>
      </w: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3900"/>
        <w:gridCol w:w="3146"/>
      </w:tblGrid>
      <w:tr w:rsidR="001E58E7" w14:paraId="46870C07" w14:textId="77777777">
        <w:tblPrEx>
          <w:tblCellMar>
            <w:top w:w="0" w:type="dxa"/>
            <w:bottom w:w="0" w:type="dxa"/>
          </w:tblCellMar>
        </w:tblPrEx>
        <w:trPr>
          <w:cantSplit/>
          <w:tblHeader/>
        </w:trPr>
        <w:tc>
          <w:tcPr>
            <w:tcW w:w="2700"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3F3B5E92" w14:textId="77777777" w:rsidR="001E58E7" w:rsidRDefault="00000000">
            <w:r>
              <w:rPr>
                <w:b/>
                <w:bCs/>
                <w:color w:val="FFFFFF"/>
              </w:rPr>
              <w:t>Original content</w:t>
            </w:r>
          </w:p>
        </w:tc>
        <w:tc>
          <w:tcPr>
            <w:tcW w:w="3900"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63A7D4E3" w14:textId="77777777" w:rsidR="001E58E7" w:rsidRDefault="00000000">
            <w:r>
              <w:rPr>
                <w:b/>
                <w:bCs/>
                <w:color w:val="FFFFFF"/>
              </w:rPr>
              <w:t>Updated to</w:t>
            </w:r>
          </w:p>
        </w:tc>
        <w:tc>
          <w:tcPr>
            <w:tcW w:w="3146" w:type="dxa"/>
            <w:tcBorders>
              <w:top w:val="none" w:sz="0" w:space="0" w:color="FFFFFF"/>
              <w:left w:val="none" w:sz="0" w:space="0" w:color="FFFFFF"/>
              <w:bottom w:val="none" w:sz="0" w:space="0" w:color="FFFFFF"/>
              <w:right w:val="none" w:sz="0" w:space="0" w:color="FFFFFF"/>
            </w:tcBorders>
            <w:shd w:val="clear" w:color="auto" w:fill="0E5C5B"/>
            <w:tcMar>
              <w:top w:w="100" w:type="dxa"/>
              <w:left w:w="140" w:type="dxa"/>
              <w:bottom w:w="100" w:type="dxa"/>
              <w:right w:w="140" w:type="dxa"/>
            </w:tcMar>
            <w:vAlign w:val="center"/>
          </w:tcPr>
          <w:p w14:paraId="389EFE1A" w14:textId="77777777" w:rsidR="001E58E7" w:rsidRDefault="00000000">
            <w:r>
              <w:rPr>
                <w:b/>
                <w:bCs/>
                <w:color w:val="FFFFFF"/>
              </w:rPr>
              <w:t>Source / reason</w:t>
            </w:r>
          </w:p>
        </w:tc>
      </w:tr>
      <w:tr w:rsidR="001E58E7" w14:paraId="01DBB582" w14:textId="77777777">
        <w:tblPrEx>
          <w:tblCellMar>
            <w:top w:w="0" w:type="dxa"/>
            <w:bottom w:w="0" w:type="dxa"/>
          </w:tblCellMar>
        </w:tblPrEx>
        <w:trPr>
          <w:cantSplit/>
        </w:trPr>
        <w:tc>
          <w:tcPr>
            <w:tcW w:w="27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45E5478D" w14:textId="77777777" w:rsidR="001E58E7" w:rsidRDefault="00000000">
            <w:pPr>
              <w:spacing w:after="40" w:line="270" w:lineRule="auto"/>
            </w:pPr>
            <w:r>
              <w:rPr>
                <w:sz w:val="20"/>
                <w:szCs w:val="20"/>
              </w:rPr>
              <w:t>HEADSS interview framework</w:t>
            </w:r>
          </w:p>
        </w:tc>
        <w:tc>
          <w:tcPr>
            <w:tcW w:w="39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07F6D25B" w14:textId="77777777" w:rsidR="001E58E7" w:rsidRDefault="00000000">
            <w:pPr>
              <w:spacing w:after="40" w:line="270" w:lineRule="auto"/>
            </w:pPr>
            <w:r>
              <w:rPr>
                <w:sz w:val="20"/>
                <w:szCs w:val="20"/>
              </w:rPr>
              <w:t>Updated to HEEADSSS — adds Eating and Safety domains (plus screens/media within Activities)</w:t>
            </w:r>
          </w:p>
        </w:tc>
        <w:tc>
          <w:tcPr>
            <w:tcW w:w="31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22F09047" w14:textId="77777777" w:rsidR="001E58E7" w:rsidRDefault="00000000">
            <w:pPr>
              <w:spacing w:after="40" w:line="270" w:lineRule="auto"/>
            </w:pPr>
            <w:r>
              <w:rPr>
                <w:sz w:val="20"/>
                <w:szCs w:val="20"/>
              </w:rPr>
              <w:t xml:space="preserve">Contemporary </w:t>
            </w:r>
            <w:proofErr w:type="spellStart"/>
            <w:r>
              <w:rPr>
                <w:sz w:val="20"/>
                <w:szCs w:val="20"/>
              </w:rPr>
              <w:t>Pediatrics</w:t>
            </w:r>
            <w:proofErr w:type="spellEnd"/>
            <w:r>
              <w:rPr>
                <w:sz w:val="20"/>
                <w:szCs w:val="20"/>
              </w:rPr>
              <w:t xml:space="preserve"> ‘HEEADSSS 3.0’; widely adopted UK/international practice</w:t>
            </w:r>
          </w:p>
        </w:tc>
      </w:tr>
      <w:tr w:rsidR="001E58E7" w14:paraId="76E6F182" w14:textId="77777777">
        <w:tblPrEx>
          <w:tblCellMar>
            <w:top w:w="0" w:type="dxa"/>
            <w:bottom w:w="0" w:type="dxa"/>
          </w:tblCellMar>
        </w:tblPrEx>
        <w:trPr>
          <w:cantSplit/>
        </w:trPr>
        <w:tc>
          <w:tcPr>
            <w:tcW w:w="27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64CEFB2A" w14:textId="77777777" w:rsidR="001E58E7" w:rsidRDefault="00000000">
            <w:pPr>
              <w:spacing w:after="40" w:line="270" w:lineRule="auto"/>
            </w:pPr>
            <w:r>
              <w:rPr>
                <w:sz w:val="20"/>
                <w:szCs w:val="20"/>
              </w:rPr>
              <w:t>‘Gender — more problems in boys’</w:t>
            </w:r>
          </w:p>
        </w:tc>
        <w:tc>
          <w:tcPr>
            <w:tcW w:w="39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73866A46" w14:textId="77777777" w:rsidR="001E58E7" w:rsidRDefault="00000000">
            <w:pPr>
              <w:spacing w:after="40" w:line="270" w:lineRule="auto"/>
            </w:pPr>
            <w:r>
              <w:rPr>
                <w:sz w:val="20"/>
                <w:szCs w:val="20"/>
              </w:rPr>
              <w:t>Nuanced: behavioural/neurodevelopmental problems commoner in boys in childhood; emotional disorders markedly commoner in adolescent girls; overall rates now similar in boys and girls aged 8–16</w:t>
            </w:r>
          </w:p>
        </w:tc>
        <w:tc>
          <w:tcPr>
            <w:tcW w:w="31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06A8057B" w14:textId="77777777" w:rsidR="001E58E7" w:rsidRDefault="00000000">
            <w:pPr>
              <w:spacing w:after="40" w:line="270" w:lineRule="auto"/>
            </w:pPr>
            <w:r>
              <w:rPr>
                <w:sz w:val="20"/>
                <w:szCs w:val="20"/>
              </w:rPr>
              <w:t>NHS England, Mental Health of Children &amp; Young People in England survey, 2023</w:t>
            </w:r>
          </w:p>
        </w:tc>
      </w:tr>
      <w:tr w:rsidR="001E58E7" w14:paraId="5E83D033" w14:textId="77777777">
        <w:tblPrEx>
          <w:tblCellMar>
            <w:top w:w="0" w:type="dxa"/>
            <w:bottom w:w="0" w:type="dxa"/>
          </w:tblCellMar>
        </w:tblPrEx>
        <w:trPr>
          <w:cantSplit/>
        </w:trPr>
        <w:tc>
          <w:tcPr>
            <w:tcW w:w="27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14CC006A" w14:textId="77777777" w:rsidR="001E58E7" w:rsidRDefault="00000000">
            <w:pPr>
              <w:spacing w:after="40" w:line="270" w:lineRule="auto"/>
            </w:pPr>
            <w:r>
              <w:rPr>
                <w:sz w:val="20"/>
                <w:szCs w:val="20"/>
              </w:rPr>
              <w:t>‘TV (couch potatoes, role models…)’</w:t>
            </w:r>
          </w:p>
        </w:tc>
        <w:tc>
          <w:tcPr>
            <w:tcW w:w="39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7138A378" w14:textId="77777777" w:rsidR="001E58E7" w:rsidRDefault="00000000">
            <w:pPr>
              <w:spacing w:after="40" w:line="270" w:lineRule="auto"/>
            </w:pPr>
            <w:r>
              <w:rPr>
                <w:sz w:val="20"/>
                <w:szCs w:val="20"/>
              </w:rPr>
              <w:t>Broadened to screens and social media, including cyber-bullying and harmful online content</w:t>
            </w:r>
          </w:p>
        </w:tc>
        <w:tc>
          <w:tcPr>
            <w:tcW w:w="31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24E41EF1" w14:textId="77777777" w:rsidR="001E58E7" w:rsidRDefault="00000000">
            <w:pPr>
              <w:spacing w:after="40" w:line="270" w:lineRule="auto"/>
            </w:pPr>
            <w:r>
              <w:rPr>
                <w:sz w:val="20"/>
                <w:szCs w:val="20"/>
              </w:rPr>
              <w:t>Editorial update reflecting current evidence and RCPCH screen-time guidance</w:t>
            </w:r>
          </w:p>
        </w:tc>
      </w:tr>
      <w:tr w:rsidR="001E58E7" w14:paraId="07FB4F67" w14:textId="77777777">
        <w:tblPrEx>
          <w:tblCellMar>
            <w:top w:w="0" w:type="dxa"/>
            <w:bottom w:w="0" w:type="dxa"/>
          </w:tblCellMar>
        </w:tblPrEx>
        <w:trPr>
          <w:cantSplit/>
        </w:trPr>
        <w:tc>
          <w:tcPr>
            <w:tcW w:w="27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01D72DC4" w14:textId="77777777" w:rsidR="001E58E7" w:rsidRDefault="00000000">
            <w:pPr>
              <w:spacing w:after="40" w:line="270" w:lineRule="auto"/>
            </w:pPr>
            <w:r>
              <w:rPr>
                <w:sz w:val="20"/>
                <w:szCs w:val="20"/>
              </w:rPr>
              <w:t>‘Refer to Social Services (</w:t>
            </w:r>
            <w:proofErr w:type="spellStart"/>
            <w:r>
              <w:rPr>
                <w:sz w:val="20"/>
                <w:szCs w:val="20"/>
              </w:rPr>
              <w:t>esp</w:t>
            </w:r>
            <w:proofErr w:type="spellEnd"/>
            <w:r>
              <w:rPr>
                <w:sz w:val="20"/>
                <w:szCs w:val="20"/>
              </w:rPr>
              <w:t xml:space="preserve"> for Family Centre places)’</w:t>
            </w:r>
          </w:p>
        </w:tc>
        <w:tc>
          <w:tcPr>
            <w:tcW w:w="39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370367A2" w14:textId="77777777" w:rsidR="001E58E7" w:rsidRDefault="00000000">
            <w:pPr>
              <w:spacing w:after="40" w:line="270" w:lineRule="auto"/>
            </w:pPr>
            <w:r>
              <w:rPr>
                <w:sz w:val="20"/>
                <w:szCs w:val="20"/>
              </w:rPr>
              <w:t>Updated to children’s social care / Early Help, Family Hubs and children’s centres</w:t>
            </w:r>
          </w:p>
        </w:tc>
        <w:tc>
          <w:tcPr>
            <w:tcW w:w="31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18AB8ADF" w14:textId="77777777" w:rsidR="001E58E7" w:rsidRDefault="00000000">
            <w:pPr>
              <w:spacing w:after="40" w:line="270" w:lineRule="auto"/>
            </w:pPr>
            <w:r>
              <w:rPr>
                <w:sz w:val="20"/>
                <w:szCs w:val="20"/>
              </w:rPr>
              <w:t>Terminology change; Family Hubs programme (DfE)</w:t>
            </w:r>
          </w:p>
        </w:tc>
      </w:tr>
      <w:tr w:rsidR="001E58E7" w14:paraId="688DAA2D" w14:textId="77777777">
        <w:tblPrEx>
          <w:tblCellMar>
            <w:top w:w="0" w:type="dxa"/>
            <w:bottom w:w="0" w:type="dxa"/>
          </w:tblCellMar>
        </w:tblPrEx>
        <w:trPr>
          <w:cantSplit/>
        </w:trPr>
        <w:tc>
          <w:tcPr>
            <w:tcW w:w="27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4F21D358" w14:textId="77777777" w:rsidR="001E58E7" w:rsidRDefault="00000000">
            <w:pPr>
              <w:spacing w:after="40" w:line="270" w:lineRule="auto"/>
            </w:pPr>
            <w:r>
              <w:rPr>
                <w:sz w:val="20"/>
                <w:szCs w:val="20"/>
              </w:rPr>
              <w:t xml:space="preserve">‘Child and Adolescent psych. </w:t>
            </w:r>
            <w:proofErr w:type="spellStart"/>
            <w:r>
              <w:rPr>
                <w:sz w:val="20"/>
                <w:szCs w:val="20"/>
              </w:rPr>
              <w:t>service’</w:t>
            </w:r>
            <w:proofErr w:type="spellEnd"/>
          </w:p>
        </w:tc>
        <w:tc>
          <w:tcPr>
            <w:tcW w:w="39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5FB5C842" w14:textId="77777777" w:rsidR="001E58E7" w:rsidRDefault="00000000">
            <w:pPr>
              <w:spacing w:after="40" w:line="270" w:lineRule="auto"/>
            </w:pPr>
            <w:r>
              <w:rPr>
                <w:sz w:val="20"/>
                <w:szCs w:val="20"/>
              </w:rPr>
              <w:t>Updated to CAMHS / Children and Young People’s Mental Health Services; added referral routes and waiting-list support</w:t>
            </w:r>
          </w:p>
        </w:tc>
        <w:tc>
          <w:tcPr>
            <w:tcW w:w="31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5BD07E64" w14:textId="77777777" w:rsidR="001E58E7" w:rsidRDefault="00000000">
            <w:pPr>
              <w:spacing w:after="40" w:line="270" w:lineRule="auto"/>
            </w:pPr>
            <w:r>
              <w:rPr>
                <w:sz w:val="20"/>
                <w:szCs w:val="20"/>
              </w:rPr>
              <w:t xml:space="preserve">NHS terminology; </w:t>
            </w:r>
            <w:proofErr w:type="spellStart"/>
            <w:r>
              <w:rPr>
                <w:sz w:val="20"/>
                <w:szCs w:val="20"/>
              </w:rPr>
              <w:t>YoungMinds</w:t>
            </w:r>
            <w:proofErr w:type="spellEnd"/>
            <w:r>
              <w:rPr>
                <w:sz w:val="20"/>
                <w:szCs w:val="20"/>
              </w:rPr>
              <w:t xml:space="preserve"> CAMHS guide (reviewed 2025)</w:t>
            </w:r>
          </w:p>
        </w:tc>
      </w:tr>
      <w:tr w:rsidR="001E58E7" w14:paraId="70236CCE" w14:textId="77777777">
        <w:tblPrEx>
          <w:tblCellMar>
            <w:top w:w="0" w:type="dxa"/>
            <w:bottom w:w="0" w:type="dxa"/>
          </w:tblCellMar>
        </w:tblPrEx>
        <w:trPr>
          <w:cantSplit/>
        </w:trPr>
        <w:tc>
          <w:tcPr>
            <w:tcW w:w="27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1DC6771D" w14:textId="77777777" w:rsidR="001E58E7" w:rsidRDefault="00000000">
            <w:pPr>
              <w:spacing w:after="40" w:line="270" w:lineRule="auto"/>
            </w:pPr>
            <w:r>
              <w:rPr>
                <w:sz w:val="20"/>
                <w:szCs w:val="20"/>
              </w:rPr>
              <w:t xml:space="preserve">1994 book recommendation (Hughes, </w:t>
            </w:r>
            <w:proofErr w:type="spellStart"/>
            <w:r>
              <w:rPr>
                <w:sz w:val="20"/>
                <w:szCs w:val="20"/>
              </w:rPr>
              <w:t>Garralda</w:t>
            </w:r>
            <w:proofErr w:type="spellEnd"/>
            <w:r>
              <w:rPr>
                <w:sz w:val="20"/>
                <w:szCs w:val="20"/>
              </w:rPr>
              <w:t xml:space="preserve"> &amp; Tylee)</w:t>
            </w:r>
          </w:p>
        </w:tc>
        <w:tc>
          <w:tcPr>
            <w:tcW w:w="3900"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61D44330" w14:textId="77777777" w:rsidR="001E58E7" w:rsidRDefault="00000000">
            <w:pPr>
              <w:spacing w:after="40" w:line="270" w:lineRule="auto"/>
            </w:pPr>
            <w:r>
              <w:rPr>
                <w:sz w:val="20"/>
                <w:szCs w:val="20"/>
              </w:rPr>
              <w:t>Replaced with current resources (</w:t>
            </w:r>
            <w:proofErr w:type="spellStart"/>
            <w:r>
              <w:rPr>
                <w:sz w:val="20"/>
                <w:szCs w:val="20"/>
              </w:rPr>
              <w:t>MindEd</w:t>
            </w:r>
            <w:proofErr w:type="spellEnd"/>
            <w:r>
              <w:rPr>
                <w:sz w:val="20"/>
                <w:szCs w:val="20"/>
              </w:rPr>
              <w:t xml:space="preserve">, NICE CKS, </w:t>
            </w:r>
            <w:proofErr w:type="spellStart"/>
            <w:r>
              <w:rPr>
                <w:sz w:val="20"/>
                <w:szCs w:val="20"/>
              </w:rPr>
              <w:t>RCPsych</w:t>
            </w:r>
            <w:proofErr w:type="spellEnd"/>
            <w:r>
              <w:rPr>
                <w:sz w:val="20"/>
                <w:szCs w:val="20"/>
              </w:rPr>
              <w:t xml:space="preserve">, </w:t>
            </w:r>
            <w:proofErr w:type="spellStart"/>
            <w:r>
              <w:rPr>
                <w:sz w:val="20"/>
                <w:szCs w:val="20"/>
              </w:rPr>
              <w:t>YoungMinds</w:t>
            </w:r>
            <w:proofErr w:type="spellEnd"/>
            <w:r>
              <w:rPr>
                <w:sz w:val="20"/>
                <w:szCs w:val="20"/>
              </w:rPr>
              <w:t xml:space="preserve">, </w:t>
            </w:r>
            <w:proofErr w:type="spellStart"/>
            <w:r>
              <w:rPr>
                <w:sz w:val="20"/>
                <w:szCs w:val="20"/>
              </w:rPr>
              <w:t>Kooth</w:t>
            </w:r>
            <w:proofErr w:type="spellEnd"/>
            <w:r>
              <w:rPr>
                <w:sz w:val="20"/>
                <w:szCs w:val="20"/>
              </w:rPr>
              <w:t>); original citation retained above for historical context</w:t>
            </w:r>
          </w:p>
        </w:tc>
        <w:tc>
          <w:tcPr>
            <w:tcW w:w="3146" w:type="dxa"/>
            <w:tcBorders>
              <w:top w:val="single" w:sz="4" w:space="0" w:color="D5E0DF"/>
              <w:left w:val="none" w:sz="0" w:space="0" w:color="FFFFFF"/>
              <w:bottom w:val="single" w:sz="4" w:space="0" w:color="D5E0DF"/>
              <w:right w:val="none" w:sz="0" w:space="0" w:color="FFFFFF"/>
            </w:tcBorders>
            <w:shd w:val="clear" w:color="auto" w:fill="F3F8F7"/>
            <w:tcMar>
              <w:top w:w="90" w:type="dxa"/>
              <w:left w:w="140" w:type="dxa"/>
              <w:bottom w:w="90" w:type="dxa"/>
              <w:right w:w="140" w:type="dxa"/>
            </w:tcMar>
          </w:tcPr>
          <w:p w14:paraId="2722765C" w14:textId="77777777" w:rsidR="001E58E7" w:rsidRDefault="00000000">
            <w:pPr>
              <w:spacing w:after="40" w:line="270" w:lineRule="auto"/>
            </w:pPr>
            <w:r>
              <w:rPr>
                <w:sz w:val="20"/>
                <w:szCs w:val="20"/>
              </w:rPr>
              <w:t>Original text out of print and clinically superseded</w:t>
            </w:r>
          </w:p>
        </w:tc>
      </w:tr>
      <w:tr w:rsidR="001E58E7" w14:paraId="64F3898D" w14:textId="77777777">
        <w:tblPrEx>
          <w:tblCellMar>
            <w:top w:w="0" w:type="dxa"/>
            <w:bottom w:w="0" w:type="dxa"/>
          </w:tblCellMar>
        </w:tblPrEx>
        <w:trPr>
          <w:cantSplit/>
        </w:trPr>
        <w:tc>
          <w:tcPr>
            <w:tcW w:w="27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1A11FC52" w14:textId="77777777" w:rsidR="001E58E7" w:rsidRDefault="00000000">
            <w:pPr>
              <w:spacing w:after="40" w:line="270" w:lineRule="auto"/>
            </w:pPr>
            <w:r>
              <w:rPr>
                <w:sz w:val="20"/>
                <w:szCs w:val="20"/>
              </w:rPr>
              <w:t>—</w:t>
            </w:r>
          </w:p>
        </w:tc>
        <w:tc>
          <w:tcPr>
            <w:tcW w:w="3900"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3F099567" w14:textId="77777777" w:rsidR="001E58E7" w:rsidRDefault="00000000">
            <w:pPr>
              <w:spacing w:after="40" w:line="270" w:lineRule="auto"/>
            </w:pPr>
            <w:r>
              <w:rPr>
                <w:sz w:val="20"/>
                <w:szCs w:val="20"/>
              </w:rPr>
              <w:t>New Section 6 added: safeguarding, self-harm (NG225), eating disorders (NG69), neurodevelopment (NG87/CG128), Mental Health Support Teams, crisis contacts; parenting programmes (CG158) added to Section 4; prevalence statistics added</w:t>
            </w:r>
          </w:p>
        </w:tc>
        <w:tc>
          <w:tcPr>
            <w:tcW w:w="3146" w:type="dxa"/>
            <w:tcBorders>
              <w:top w:val="single" w:sz="4" w:space="0" w:color="D5E0DF"/>
              <w:left w:val="none" w:sz="0" w:space="0" w:color="FFFFFF"/>
              <w:bottom w:val="single" w:sz="4" w:space="0" w:color="D5E0DF"/>
              <w:right w:val="none" w:sz="0" w:space="0" w:color="FFFFFF"/>
            </w:tcBorders>
            <w:shd w:val="clear" w:color="auto" w:fill="FFFFFF"/>
            <w:tcMar>
              <w:top w:w="90" w:type="dxa"/>
              <w:left w:w="140" w:type="dxa"/>
              <w:bottom w:w="90" w:type="dxa"/>
              <w:right w:w="140" w:type="dxa"/>
            </w:tcMar>
          </w:tcPr>
          <w:p w14:paraId="6DB5726C" w14:textId="77777777" w:rsidR="001E58E7" w:rsidRDefault="00000000">
            <w:pPr>
              <w:spacing w:after="40" w:line="270" w:lineRule="auto"/>
            </w:pPr>
            <w:r>
              <w:rPr>
                <w:sz w:val="20"/>
                <w:szCs w:val="20"/>
              </w:rPr>
              <w:t>NICE NG225, NG69, NG76/CG89, NG87, CG128, CG158; NHS England 2023 survey</w:t>
            </w:r>
          </w:p>
        </w:tc>
      </w:tr>
    </w:tbl>
    <w:p w14:paraId="6DF0CAD9" w14:textId="77777777" w:rsidR="001E58E7" w:rsidRDefault="001E58E7">
      <w:pPr>
        <w:spacing w:after="22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1E58E7" w14:paraId="7A1058D9" w14:textId="77777777">
        <w:tblPrEx>
          <w:tblCellMar>
            <w:top w:w="0" w:type="dxa"/>
            <w:bottom w:w="0" w:type="dxa"/>
          </w:tblCellMar>
        </w:tblPrEx>
        <w:trPr>
          <w:cantSplit/>
        </w:trPr>
        <w:tc>
          <w:tcPr>
            <w:tcW w:w="9746" w:type="dxa"/>
            <w:tcBorders>
              <w:top w:val="none" w:sz="0" w:space="0" w:color="FFFFFF"/>
              <w:left w:val="single" w:sz="28" w:space="0" w:color="5A6B6A"/>
              <w:bottom w:val="none" w:sz="0" w:space="0" w:color="FFFFFF"/>
              <w:right w:val="none" w:sz="0" w:space="0" w:color="FFFFFF"/>
            </w:tcBorders>
            <w:shd w:val="clear" w:color="auto" w:fill="EDF2F1"/>
            <w:tcMar>
              <w:top w:w="160" w:type="dxa"/>
              <w:left w:w="220" w:type="dxa"/>
              <w:bottom w:w="100" w:type="dxa"/>
              <w:right w:w="220" w:type="dxa"/>
            </w:tcMar>
          </w:tcPr>
          <w:p w14:paraId="49A2E4DC" w14:textId="77777777" w:rsidR="001E58E7" w:rsidRDefault="00000000">
            <w:pPr>
              <w:keepNext/>
              <w:spacing w:after="90"/>
            </w:pPr>
            <w:r>
              <w:rPr>
                <w:b/>
                <w:bCs/>
                <w:color w:val="5A6B6A"/>
                <w:sz w:val="22"/>
                <w:szCs w:val="22"/>
              </w:rPr>
              <w:t>DISCLAIMER</w:t>
            </w:r>
          </w:p>
          <w:p w14:paraId="0932B9D8" w14:textId="77777777" w:rsidR="001E58E7" w:rsidRDefault="00000000">
            <w:pPr>
              <w:spacing w:after="60" w:line="288" w:lineRule="auto"/>
            </w:pPr>
            <w:r>
              <w:rPr>
                <w:sz w:val="20"/>
                <w:szCs w:val="20"/>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tc>
      </w:tr>
    </w:tbl>
    <w:p w14:paraId="602D84AD" w14:textId="77777777" w:rsidR="00B13388" w:rsidRDefault="00B13388"/>
    <w:sectPr w:rsidR="00B13388">
      <w:headerReference w:type="default" r:id="rId7"/>
      <w:footerReference w:type="default" r:id="rId8"/>
      <w:headerReference w:type="first" r:id="rId9"/>
      <w:footerReference w:type="first" r:id="rId10"/>
      <w:pgSz w:w="11906" w:h="16838"/>
      <w:pgMar w:top="1080" w:right="1080" w:bottom="108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94A53" w14:textId="77777777" w:rsidR="00B13388" w:rsidRDefault="00B13388">
      <w:r>
        <w:separator/>
      </w:r>
    </w:p>
  </w:endnote>
  <w:endnote w:type="continuationSeparator" w:id="0">
    <w:p w14:paraId="578B1553" w14:textId="77777777" w:rsidR="00B13388" w:rsidRDefault="00B1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DB7D" w14:textId="77777777" w:rsidR="001E58E7" w:rsidRDefault="00000000">
    <w:pPr>
      <w:pBdr>
        <w:top w:val="single" w:sz="6" w:space="0" w:color="E7F1F0"/>
      </w:pBdr>
      <w:spacing w:before="100"/>
      <w:jc w:val="center"/>
    </w:pPr>
    <w:r>
      <w:rPr>
        <w:color w:val="5A6B6A"/>
        <w:sz w:val="16"/>
        <w:szCs w:val="16"/>
      </w:rPr>
      <w:t xml:space="preserve">Bradford </w:t>
    </w:r>
    <w:proofErr w:type="gramStart"/>
    <w:r>
      <w:rPr>
        <w:color w:val="5A6B6A"/>
        <w:sz w:val="16"/>
        <w:szCs w:val="16"/>
      </w:rPr>
      <w:t>VTS  ·</w:t>
    </w:r>
    <w:proofErr w:type="gramEnd"/>
    <w:r>
      <w:rPr>
        <w:color w:val="5A6B6A"/>
        <w:sz w:val="16"/>
        <w:szCs w:val="16"/>
      </w:rPr>
      <w:t xml:space="preserve">  </w:t>
    </w:r>
    <w:proofErr w:type="gramStart"/>
    <w:r>
      <w:rPr>
        <w:color w:val="5A6B6A"/>
        <w:sz w:val="16"/>
        <w:szCs w:val="16"/>
      </w:rPr>
      <w:t>www.bradfordvts.co.uk  ·</w:t>
    </w:r>
    <w:proofErr w:type="gramEnd"/>
    <w:r>
      <w:rPr>
        <w:color w:val="5A6B6A"/>
        <w:sz w:val="16"/>
        <w:szCs w:val="16"/>
      </w:rPr>
      <w:t xml:space="preserve">  Page </w:t>
    </w:r>
    <w:r>
      <w:rPr>
        <w:color w:val="5A6B6A"/>
        <w:sz w:val="16"/>
        <w:szCs w:val="16"/>
      </w:rPr>
      <w:fldChar w:fldCharType="begin"/>
    </w:r>
    <w:r>
      <w:rPr>
        <w:color w:val="5A6B6A"/>
        <w:sz w:val="16"/>
        <w:szCs w:val="16"/>
      </w:rPr>
      <w:instrText>PAGE</w:instrText>
    </w:r>
    <w:r>
      <w:rPr>
        <w:color w:val="5A6B6A"/>
        <w:sz w:val="16"/>
        <w:szCs w:val="16"/>
      </w:rPr>
      <w:fldChar w:fldCharType="separate"/>
    </w:r>
    <w:r w:rsidR="004048A7">
      <w:rPr>
        <w:noProof/>
        <w:color w:val="5A6B6A"/>
        <w:sz w:val="16"/>
        <w:szCs w:val="16"/>
      </w:rPr>
      <w:t>2</w:t>
    </w:r>
    <w:r>
      <w:rPr>
        <w:color w:val="5A6B6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95498" w14:textId="77777777" w:rsidR="001E58E7" w:rsidRDefault="00000000">
    <w:pPr>
      <w:pBdr>
        <w:top w:val="single" w:sz="6" w:space="0" w:color="E7F1F0"/>
      </w:pBdr>
      <w:spacing w:before="100"/>
      <w:jc w:val="center"/>
    </w:pPr>
    <w:r>
      <w:rPr>
        <w:i/>
        <w:iCs/>
        <w:color w:val="5A6B6A"/>
        <w:sz w:val="16"/>
        <w:szCs w:val="16"/>
      </w:rPr>
      <w:t>For educational and training purposes only — see full disclaimer on the final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D9365" w14:textId="77777777" w:rsidR="00B13388" w:rsidRDefault="00B13388">
      <w:r>
        <w:separator/>
      </w:r>
    </w:p>
  </w:footnote>
  <w:footnote w:type="continuationSeparator" w:id="0">
    <w:p w14:paraId="4F4B7EF9" w14:textId="77777777" w:rsidR="00B13388" w:rsidRDefault="00B1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D19B" w14:textId="77777777" w:rsidR="001E58E7" w:rsidRDefault="00000000">
    <w:pPr>
      <w:pBdr>
        <w:bottom w:val="single" w:sz="6" w:space="0" w:color="E7F1F0"/>
      </w:pBdr>
      <w:tabs>
        <w:tab w:val="right" w:pos="9746"/>
      </w:tabs>
      <w:spacing w:after="120"/>
    </w:pPr>
    <w:r>
      <w:rPr>
        <w:b/>
        <w:bCs/>
        <w:color w:val="0E5C5B"/>
        <w:sz w:val="17"/>
        <w:szCs w:val="17"/>
      </w:rPr>
      <w:t>BRADFORD VTS TEACHING AIDS</w:t>
    </w:r>
    <w:r>
      <w:rPr>
        <w:color w:val="5A6B6A"/>
        <w:sz w:val="17"/>
        <w:szCs w:val="17"/>
      </w:rPr>
      <w:tab/>
      <w:t>Behaviour Problems in Children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A783" w14:textId="77777777" w:rsidR="001E58E7" w:rsidRDefault="001E58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520D"/>
    <w:multiLevelType w:val="hybridMultilevel"/>
    <w:tmpl w:val="EAB84CA2"/>
    <w:lvl w:ilvl="0" w:tplc="44A6EF6C">
      <w:start w:val="1"/>
      <w:numFmt w:val="bullet"/>
      <w:lvlText w:val="•"/>
      <w:lvlJc w:val="left"/>
      <w:pPr>
        <w:ind w:left="420" w:hanging="240"/>
      </w:pPr>
      <w:rPr>
        <w:b/>
        <w:bCs/>
        <w:color w:val="B07410"/>
      </w:rPr>
    </w:lvl>
    <w:lvl w:ilvl="1" w:tplc="C186ABBE">
      <w:start w:val="1"/>
      <w:numFmt w:val="bullet"/>
      <w:lvlText w:val="–"/>
      <w:lvlJc w:val="left"/>
      <w:pPr>
        <w:ind w:left="800" w:hanging="240"/>
      </w:pPr>
      <w:rPr>
        <w:color w:val="0E5C5B"/>
      </w:rPr>
    </w:lvl>
    <w:lvl w:ilvl="2" w:tplc="0FD6DD76">
      <w:numFmt w:val="decimal"/>
      <w:lvlText w:val=""/>
      <w:lvlJc w:val="left"/>
    </w:lvl>
    <w:lvl w:ilvl="3" w:tplc="BCD82E52">
      <w:numFmt w:val="decimal"/>
      <w:lvlText w:val=""/>
      <w:lvlJc w:val="left"/>
    </w:lvl>
    <w:lvl w:ilvl="4" w:tplc="819CB174">
      <w:numFmt w:val="decimal"/>
      <w:lvlText w:val=""/>
      <w:lvlJc w:val="left"/>
    </w:lvl>
    <w:lvl w:ilvl="5" w:tplc="589844B6">
      <w:numFmt w:val="decimal"/>
      <w:lvlText w:val=""/>
      <w:lvlJc w:val="left"/>
    </w:lvl>
    <w:lvl w:ilvl="6" w:tplc="73CE2ACE">
      <w:numFmt w:val="decimal"/>
      <w:lvlText w:val=""/>
      <w:lvlJc w:val="left"/>
    </w:lvl>
    <w:lvl w:ilvl="7" w:tplc="73F2A3CA">
      <w:numFmt w:val="decimal"/>
      <w:lvlText w:val=""/>
      <w:lvlJc w:val="left"/>
    </w:lvl>
    <w:lvl w:ilvl="8" w:tplc="E3FAA974">
      <w:numFmt w:val="decimal"/>
      <w:lvlText w:val=""/>
      <w:lvlJc w:val="left"/>
    </w:lvl>
  </w:abstractNum>
  <w:abstractNum w:abstractNumId="1" w15:restartNumberingAfterBreak="0">
    <w:nsid w:val="191C7E90"/>
    <w:multiLevelType w:val="hybridMultilevel"/>
    <w:tmpl w:val="AEA0B9B8"/>
    <w:lvl w:ilvl="0" w:tplc="3744A3E2">
      <w:start w:val="1"/>
      <w:numFmt w:val="bullet"/>
      <w:lvlText w:val="●"/>
      <w:lvlJc w:val="left"/>
      <w:pPr>
        <w:ind w:left="720" w:hanging="360"/>
      </w:pPr>
    </w:lvl>
    <w:lvl w:ilvl="1" w:tplc="B4964FF4">
      <w:start w:val="1"/>
      <w:numFmt w:val="bullet"/>
      <w:lvlText w:val="○"/>
      <w:lvlJc w:val="left"/>
      <w:pPr>
        <w:ind w:left="1440" w:hanging="360"/>
      </w:pPr>
    </w:lvl>
    <w:lvl w:ilvl="2" w:tplc="C2BEA47E">
      <w:start w:val="1"/>
      <w:numFmt w:val="bullet"/>
      <w:lvlText w:val="■"/>
      <w:lvlJc w:val="left"/>
      <w:pPr>
        <w:ind w:left="2160" w:hanging="360"/>
      </w:pPr>
    </w:lvl>
    <w:lvl w:ilvl="3" w:tplc="1FE60880">
      <w:start w:val="1"/>
      <w:numFmt w:val="bullet"/>
      <w:lvlText w:val="●"/>
      <w:lvlJc w:val="left"/>
      <w:pPr>
        <w:ind w:left="2880" w:hanging="360"/>
      </w:pPr>
    </w:lvl>
    <w:lvl w:ilvl="4" w:tplc="6EBCC084">
      <w:start w:val="1"/>
      <w:numFmt w:val="bullet"/>
      <w:lvlText w:val="○"/>
      <w:lvlJc w:val="left"/>
      <w:pPr>
        <w:ind w:left="3600" w:hanging="360"/>
      </w:pPr>
    </w:lvl>
    <w:lvl w:ilvl="5" w:tplc="1FA45F60">
      <w:start w:val="1"/>
      <w:numFmt w:val="bullet"/>
      <w:lvlText w:val="■"/>
      <w:lvlJc w:val="left"/>
      <w:pPr>
        <w:ind w:left="4320" w:hanging="360"/>
      </w:pPr>
    </w:lvl>
    <w:lvl w:ilvl="6" w:tplc="66648F52">
      <w:start w:val="1"/>
      <w:numFmt w:val="bullet"/>
      <w:lvlText w:val="●"/>
      <w:lvlJc w:val="left"/>
      <w:pPr>
        <w:ind w:left="5040" w:hanging="360"/>
      </w:pPr>
    </w:lvl>
    <w:lvl w:ilvl="7" w:tplc="C7DE1A2E">
      <w:start w:val="1"/>
      <w:numFmt w:val="bullet"/>
      <w:lvlText w:val="●"/>
      <w:lvlJc w:val="left"/>
      <w:pPr>
        <w:ind w:left="5760" w:hanging="360"/>
      </w:pPr>
    </w:lvl>
    <w:lvl w:ilvl="8" w:tplc="9B323992">
      <w:start w:val="1"/>
      <w:numFmt w:val="bullet"/>
      <w:lvlText w:val="●"/>
      <w:lvlJc w:val="left"/>
      <w:pPr>
        <w:ind w:left="6480" w:hanging="360"/>
      </w:pPr>
    </w:lvl>
  </w:abstractNum>
  <w:num w:numId="1" w16cid:durableId="1606841316">
    <w:abstractNumId w:val="1"/>
    <w:lvlOverride w:ilvl="0">
      <w:startOverride w:val="1"/>
    </w:lvlOverride>
  </w:num>
  <w:num w:numId="2" w16cid:durableId="16995503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8E7"/>
    <w:rsid w:val="001E58E7"/>
    <w:rsid w:val="004048A7"/>
    <w:rsid w:val="00B13388"/>
    <w:rsid w:val="00E13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DFE5"/>
  <w15:docId w15:val="{98662034-C2F6-469D-AC50-0CB43F5F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2A2A"/>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1886</Words>
  <Characters>11205</Characters>
  <Application>Microsoft Office Word</Application>
  <DocSecurity>0</DocSecurity>
  <Lines>350</Lines>
  <Paragraphs>192</Paragraphs>
  <ScaleCrop>false</ScaleCrop>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2026-07-06T16:39:00Z</dcterms:created>
  <dcterms:modified xsi:type="dcterms:W3CDTF">2026-07-06T16:39:00Z</dcterms:modified>
</cp:coreProperties>
</file>