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39466D" w14:paraId="15FCFD50" w14:textId="77777777">
        <w:trPr>
          <w:jc w:val="center"/>
        </w:trPr>
        <w:tc>
          <w:tcPr>
            <w:tcW w:w="10368" w:type="dxa"/>
            <w:tcBorders>
              <w:top w:val="single" w:sz="8" w:space="0" w:color="E87420"/>
              <w:left w:val="single" w:sz="8" w:space="0" w:color="E87420"/>
              <w:bottom w:val="single" w:sz="8" w:space="0" w:color="E87420"/>
              <w:right w:val="single" w:sz="8" w:space="0" w:color="E87420"/>
            </w:tcBorders>
            <w:shd w:val="clear" w:color="auto" w:fill="E87420"/>
            <w:tcMar>
              <w:top w:w="320" w:type="dxa"/>
              <w:left w:w="240" w:type="dxa"/>
              <w:bottom w:w="320" w:type="dxa"/>
              <w:right w:w="240" w:type="dxa"/>
            </w:tcMar>
          </w:tcPr>
          <w:p w14:paraId="5DDDAA5C" w14:textId="77777777" w:rsidR="0039466D" w:rsidRDefault="00000000">
            <w:pPr>
              <w:jc w:val="center"/>
            </w:pPr>
            <w:r>
              <w:rPr>
                <w:b/>
                <w:color w:val="FFFFFF"/>
                <w:sz w:val="24"/>
              </w:rPr>
              <w:t>BRADFORD VTS TEACHING AIDS</w:t>
            </w:r>
          </w:p>
          <w:p w14:paraId="1BDD6C3B" w14:textId="77777777" w:rsidR="0039466D" w:rsidRDefault="00000000">
            <w:pPr>
              <w:jc w:val="center"/>
            </w:pPr>
            <w:r>
              <w:rPr>
                <w:b/>
                <w:color w:val="FFFFFF"/>
                <w:sz w:val="76"/>
              </w:rPr>
              <w:t>Childhood abuse — acts of recovery</w:t>
            </w:r>
          </w:p>
          <w:p w14:paraId="188DE0FD" w14:textId="77777777" w:rsidR="0039466D" w:rsidRDefault="00000000">
            <w:pPr>
              <w:jc w:val="center"/>
            </w:pPr>
            <w:r>
              <w:rPr>
                <w:i/>
                <w:color w:val="FFFFFF"/>
                <w:sz w:val="26"/>
              </w:rPr>
              <w:t>A trauma-informed GP teaching handout · Bradford VTS · July 2026</w:t>
            </w:r>
          </w:p>
        </w:tc>
      </w:tr>
    </w:tbl>
    <w:p w14:paraId="258EB0C5" w14:textId="77777777" w:rsidR="0039466D" w:rsidRDefault="0039466D">
      <w:pPr>
        <w:spacing w:after="80"/>
      </w:pPr>
    </w:p>
    <w:p w14:paraId="6E202CB6" w14:textId="77777777" w:rsidR="0039466D" w:rsidRDefault="00000000">
      <w:pPr>
        <w:jc w:val="center"/>
      </w:pPr>
      <w:r>
        <w:rPr>
          <w:noProof/>
        </w:rPr>
        <w:drawing>
          <wp:inline distT="0" distB="0" distL="0" distR="0" wp14:anchorId="410C0C2B" wp14:editId="64419AF1">
            <wp:extent cx="2271713" cy="28396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se_recovery_hero_1.jpeg"/>
                    <pic:cNvPicPr/>
                  </pic:nvPicPr>
                  <pic:blipFill>
                    <a:blip r:embed="rId8"/>
                    <a:stretch>
                      <a:fillRect/>
                    </a:stretch>
                  </pic:blipFill>
                  <pic:spPr>
                    <a:xfrm>
                      <a:off x="0" y="0"/>
                      <a:ext cx="2287642" cy="2859552"/>
                    </a:xfrm>
                    <a:prstGeom prst="rect">
                      <a:avLst/>
                    </a:prstGeom>
                  </pic:spPr>
                </pic:pic>
              </a:graphicData>
            </a:graphic>
          </wp:inline>
        </w:drawing>
      </w:r>
    </w:p>
    <w:p w14:paraId="63603654" w14:textId="77777777" w:rsidR="0039466D" w:rsidRDefault="00000000">
      <w:pPr>
        <w:jc w:val="center"/>
      </w:pPr>
      <w:r>
        <w:rPr>
          <w:i/>
          <w:color w:val="6B7280"/>
          <w:sz w:val="19"/>
        </w:rPr>
        <w:t>A sensitive resource for GP trainees on recognising, validating and supporting adult survivors of childhood abuse while keeping safeguarding at the centre.</w:t>
      </w:r>
    </w:p>
    <w:p w14:paraId="7D112A39" w14:textId="77777777" w:rsidR="0039466D" w:rsidRDefault="0039466D">
      <w:pPr>
        <w:spacing w:after="160"/>
      </w:pPr>
    </w:p>
    <w:tbl>
      <w:tblPr>
        <w:tblW w:w="0" w:type="auto"/>
        <w:jc w:val="center"/>
        <w:tblLook w:val="04A0" w:firstRow="1" w:lastRow="0" w:firstColumn="1" w:lastColumn="0" w:noHBand="0" w:noVBand="1"/>
      </w:tblPr>
      <w:tblGrid>
        <w:gridCol w:w="10368"/>
      </w:tblGrid>
      <w:tr w:rsidR="0039466D" w14:paraId="7EA4E68B" w14:textId="77777777">
        <w:trPr>
          <w:jc w:val="center"/>
        </w:trPr>
        <w:tc>
          <w:tcPr>
            <w:tcW w:w="10368" w:type="dxa"/>
            <w:tcBorders>
              <w:top w:val="single" w:sz="6" w:space="0" w:color="008C95"/>
              <w:left w:val="single" w:sz="6" w:space="0" w:color="008C95"/>
              <w:bottom w:val="single" w:sz="6" w:space="0" w:color="008C95"/>
              <w:right w:val="single" w:sz="6" w:space="0" w:color="008C95"/>
            </w:tcBorders>
            <w:shd w:val="clear" w:color="auto" w:fill="008C95"/>
            <w:tcMar>
              <w:top w:w="160" w:type="dxa"/>
              <w:left w:w="180" w:type="dxa"/>
              <w:bottom w:w="160" w:type="dxa"/>
              <w:right w:w="180" w:type="dxa"/>
            </w:tcMar>
          </w:tcPr>
          <w:p w14:paraId="168DDAA0" w14:textId="77777777" w:rsidR="0039466D" w:rsidRDefault="00000000">
            <w:pPr>
              <w:spacing w:after="40"/>
            </w:pPr>
            <w:r>
              <w:rPr>
                <w:b/>
                <w:color w:val="FFFFFF"/>
                <w:sz w:val="23"/>
              </w:rPr>
              <w:t>Read this first</w:t>
            </w:r>
          </w:p>
          <w:p w14:paraId="5B08E0CC" w14:textId="77777777" w:rsidR="0039466D" w:rsidRDefault="00000000">
            <w:pPr>
              <w:spacing w:after="0"/>
            </w:pPr>
            <w:r>
              <w:rPr>
                <w:color w:val="FFFFFF"/>
              </w:rPr>
              <w:t>This handout is for clinicians, not a substitute survivor therapy workbook. Use it to practise trauma-informed, safe and compassionate primary-care responses. Avoid asking for detailed abuse narratives unless clinically necessary.</w:t>
            </w:r>
          </w:p>
        </w:tc>
      </w:tr>
    </w:tbl>
    <w:p w14:paraId="172D6D0B" w14:textId="77777777" w:rsidR="0039466D" w:rsidRDefault="0039466D">
      <w:pPr>
        <w:spacing w:after="60"/>
      </w:pPr>
    </w:p>
    <w:p w14:paraId="524113C2" w14:textId="77777777" w:rsidR="00D506C7" w:rsidRDefault="00D506C7">
      <w:pPr>
        <w:spacing w:line="276" w:lineRule="auto"/>
        <w:rPr>
          <w:b/>
          <w:color w:val="2E74B5"/>
          <w:sz w:val="44"/>
        </w:rPr>
      </w:pPr>
      <w:r>
        <w:rPr>
          <w:b/>
          <w:color w:val="2E74B5"/>
          <w:sz w:val="44"/>
        </w:rPr>
        <w:br w:type="page"/>
      </w:r>
    </w:p>
    <w:p w14:paraId="44BCECED" w14:textId="43E20E08" w:rsidR="0039466D" w:rsidRDefault="00000000">
      <w:pPr>
        <w:spacing w:before="240" w:after="120"/>
      </w:pPr>
      <w:r>
        <w:rPr>
          <w:b/>
          <w:color w:val="2E74B5"/>
          <w:sz w:val="44"/>
        </w:rPr>
        <w:lastRenderedPageBreak/>
        <w:t>Core message from the source booklet</w:t>
      </w:r>
    </w:p>
    <w:p w14:paraId="1EDA2734" w14:textId="77777777" w:rsidR="0039466D" w:rsidRDefault="00000000">
      <w:pPr>
        <w:spacing w:after="120"/>
      </w:pPr>
      <w:r>
        <w:rPr>
          <w:color w:val="1F2937"/>
        </w:rPr>
        <w:t>The original “Acts of recovery” booklet was survivor-centred. It emphasised that people affected by childhood sexual abuse may struggle with shame, guilt, trust, relationships, self-harm, substance use, physical symptoms and fear — but can recover, build safety, reconnect with meaning and thrive. This modernised version keeps that hopeful stance and translates it for GP training.</w:t>
      </w:r>
    </w:p>
    <w:tbl>
      <w:tblPr>
        <w:tblW w:w="0" w:type="auto"/>
        <w:tblLook w:val="04A0" w:firstRow="1" w:lastRow="0" w:firstColumn="1" w:lastColumn="0" w:noHBand="0" w:noVBand="1"/>
      </w:tblPr>
      <w:tblGrid>
        <w:gridCol w:w="10368"/>
      </w:tblGrid>
      <w:tr w:rsidR="0039466D" w14:paraId="7DABED7B" w14:textId="77777777">
        <w:tc>
          <w:tcPr>
            <w:tcW w:w="10368" w:type="dxa"/>
            <w:tcBorders>
              <w:top w:val="single" w:sz="4" w:space="0" w:color="D5DEE8"/>
              <w:left w:val="single" w:sz="4" w:space="0" w:color="D5DEE8"/>
              <w:bottom w:val="single" w:sz="4" w:space="0" w:color="D5DEE8"/>
              <w:right w:val="single" w:sz="4" w:space="0" w:color="D5DEE8"/>
            </w:tcBorders>
            <w:shd w:val="clear" w:color="auto" w:fill="EEF8F5"/>
            <w:tcMar>
              <w:top w:w="140" w:type="dxa"/>
              <w:left w:w="170" w:type="dxa"/>
              <w:bottom w:w="140" w:type="dxa"/>
              <w:right w:w="170" w:type="dxa"/>
            </w:tcMar>
          </w:tcPr>
          <w:p w14:paraId="321EA6F8" w14:textId="77777777" w:rsidR="0039466D" w:rsidRDefault="00000000">
            <w:r>
              <w:rPr>
                <w:b/>
                <w:color w:val="16324F"/>
                <w:sz w:val="24"/>
              </w:rPr>
              <w:t>Survivor-centred principles</w:t>
            </w:r>
          </w:p>
          <w:p w14:paraId="5CF850F5" w14:textId="77777777" w:rsidR="0039466D" w:rsidRDefault="00000000">
            <w:pPr>
              <w:ind w:left="216"/>
            </w:pPr>
            <w:r>
              <w:rPr>
                <w:color w:val="1F2937"/>
                <w:sz w:val="20"/>
              </w:rPr>
              <w:t>• The abuse was not the survivor’s fault.</w:t>
            </w:r>
          </w:p>
          <w:p w14:paraId="3D46B12E" w14:textId="77777777" w:rsidR="0039466D" w:rsidRDefault="00000000">
            <w:pPr>
              <w:ind w:left="216"/>
            </w:pPr>
            <w:r>
              <w:rPr>
                <w:color w:val="1F2937"/>
                <w:sz w:val="20"/>
              </w:rPr>
              <w:t>• Disclosure is a choice: people may talk, write, use art, seek therapy, join survivor groups — or not be ready yet.</w:t>
            </w:r>
          </w:p>
          <w:p w14:paraId="5C07F3F2" w14:textId="77777777" w:rsidR="0039466D" w:rsidRDefault="00000000">
            <w:pPr>
              <w:ind w:left="216"/>
            </w:pPr>
            <w:r>
              <w:rPr>
                <w:color w:val="1F2937"/>
                <w:sz w:val="20"/>
              </w:rPr>
              <w:t>• Recovery is a process, not a single event.</w:t>
            </w:r>
          </w:p>
          <w:p w14:paraId="38267AA2" w14:textId="77777777" w:rsidR="0039466D" w:rsidRDefault="00000000">
            <w:pPr>
              <w:ind w:left="216"/>
            </w:pPr>
            <w:r>
              <w:rPr>
                <w:color w:val="1F2937"/>
                <w:sz w:val="20"/>
              </w:rPr>
              <w:t>• Safety, control and trust matter more than “getting the full story”.</w:t>
            </w:r>
          </w:p>
          <w:p w14:paraId="373B6C06" w14:textId="77777777" w:rsidR="0039466D" w:rsidRDefault="00000000">
            <w:pPr>
              <w:ind w:left="216"/>
            </w:pPr>
            <w:r>
              <w:rPr>
                <w:color w:val="1F2937"/>
                <w:sz w:val="20"/>
              </w:rPr>
              <w:t>• Positive relationships and meaningful activity can support recovery.</w:t>
            </w:r>
          </w:p>
        </w:tc>
      </w:tr>
    </w:tbl>
    <w:p w14:paraId="47C27694" w14:textId="77777777" w:rsidR="0039466D" w:rsidRDefault="0039466D">
      <w:pPr>
        <w:spacing w:after="40"/>
      </w:pPr>
    </w:p>
    <w:p w14:paraId="4795B5A5" w14:textId="77777777" w:rsidR="00D506C7" w:rsidRDefault="00D506C7">
      <w:pPr>
        <w:spacing w:line="276" w:lineRule="auto"/>
        <w:rPr>
          <w:b/>
          <w:color w:val="2E74B5"/>
          <w:sz w:val="44"/>
        </w:rPr>
      </w:pPr>
      <w:r>
        <w:rPr>
          <w:b/>
          <w:color w:val="2E74B5"/>
          <w:sz w:val="44"/>
        </w:rPr>
        <w:br w:type="page"/>
      </w:r>
    </w:p>
    <w:p w14:paraId="0A4BDF04" w14:textId="6A728CF0" w:rsidR="0039466D" w:rsidRDefault="00000000">
      <w:pPr>
        <w:spacing w:before="240" w:after="120"/>
      </w:pPr>
      <w:r>
        <w:rPr>
          <w:b/>
          <w:color w:val="2E74B5"/>
          <w:sz w:val="44"/>
        </w:rPr>
        <w:lastRenderedPageBreak/>
        <w:t>How childhood abuse may show up in primary care</w:t>
      </w:r>
    </w:p>
    <w:tbl>
      <w:tblPr>
        <w:tblStyle w:val="TableGrid"/>
        <w:tblW w:w="0" w:type="auto"/>
        <w:tblLook w:val="04A0" w:firstRow="1" w:lastRow="0" w:firstColumn="1" w:lastColumn="0" w:noHBand="0" w:noVBand="1"/>
      </w:tblPr>
      <w:tblGrid>
        <w:gridCol w:w="3456"/>
        <w:gridCol w:w="3456"/>
        <w:gridCol w:w="3456"/>
      </w:tblGrid>
      <w:tr w:rsidR="0039466D" w14:paraId="534216C5" w14:textId="77777777">
        <w:tc>
          <w:tcPr>
            <w:tcW w:w="3456" w:type="dxa"/>
            <w:shd w:val="clear" w:color="auto" w:fill="DDEBFF"/>
            <w:tcMar>
              <w:top w:w="100" w:type="dxa"/>
              <w:left w:w="100" w:type="dxa"/>
              <w:bottom w:w="100" w:type="dxa"/>
              <w:right w:w="100" w:type="dxa"/>
            </w:tcMar>
          </w:tcPr>
          <w:p w14:paraId="1BB7485D" w14:textId="77777777" w:rsidR="0039466D" w:rsidRDefault="00000000">
            <w:r>
              <w:rPr>
                <w:b/>
                <w:color w:val="16324F"/>
                <w:sz w:val="20"/>
              </w:rPr>
              <w:t>Area</w:t>
            </w:r>
          </w:p>
        </w:tc>
        <w:tc>
          <w:tcPr>
            <w:tcW w:w="3456" w:type="dxa"/>
            <w:shd w:val="clear" w:color="auto" w:fill="DDEBFF"/>
            <w:tcMar>
              <w:top w:w="100" w:type="dxa"/>
              <w:left w:w="100" w:type="dxa"/>
              <w:bottom w:w="100" w:type="dxa"/>
              <w:right w:w="100" w:type="dxa"/>
            </w:tcMar>
          </w:tcPr>
          <w:p w14:paraId="615FDC31" w14:textId="77777777" w:rsidR="0039466D" w:rsidRDefault="00000000">
            <w:r>
              <w:rPr>
                <w:b/>
                <w:color w:val="16324F"/>
                <w:sz w:val="20"/>
              </w:rPr>
              <w:t>Possible presentation</w:t>
            </w:r>
          </w:p>
        </w:tc>
        <w:tc>
          <w:tcPr>
            <w:tcW w:w="3456" w:type="dxa"/>
            <w:shd w:val="clear" w:color="auto" w:fill="DDEBFF"/>
            <w:tcMar>
              <w:top w:w="100" w:type="dxa"/>
              <w:left w:w="100" w:type="dxa"/>
              <w:bottom w:w="100" w:type="dxa"/>
              <w:right w:w="100" w:type="dxa"/>
            </w:tcMar>
          </w:tcPr>
          <w:p w14:paraId="358F3DC9" w14:textId="77777777" w:rsidR="0039466D" w:rsidRDefault="00000000">
            <w:r>
              <w:rPr>
                <w:b/>
                <w:color w:val="16324F"/>
                <w:sz w:val="20"/>
              </w:rPr>
              <w:t>GP response</w:t>
            </w:r>
          </w:p>
        </w:tc>
      </w:tr>
      <w:tr w:rsidR="0039466D" w14:paraId="2974F4B3" w14:textId="77777777">
        <w:tc>
          <w:tcPr>
            <w:tcW w:w="3456" w:type="dxa"/>
            <w:tcMar>
              <w:top w:w="90" w:type="dxa"/>
              <w:left w:w="100" w:type="dxa"/>
              <w:bottom w:w="90" w:type="dxa"/>
              <w:right w:w="100" w:type="dxa"/>
            </w:tcMar>
          </w:tcPr>
          <w:p w14:paraId="297059BC" w14:textId="77777777" w:rsidR="0039466D" w:rsidRDefault="00000000">
            <w:r>
              <w:rPr>
                <w:color w:val="1F2937"/>
                <w:sz w:val="19"/>
              </w:rPr>
              <w:t>Emotional life</w:t>
            </w:r>
          </w:p>
        </w:tc>
        <w:tc>
          <w:tcPr>
            <w:tcW w:w="3456" w:type="dxa"/>
            <w:tcMar>
              <w:top w:w="90" w:type="dxa"/>
              <w:left w:w="100" w:type="dxa"/>
              <w:bottom w:w="90" w:type="dxa"/>
              <w:right w:w="100" w:type="dxa"/>
            </w:tcMar>
          </w:tcPr>
          <w:p w14:paraId="562F56CA" w14:textId="77777777" w:rsidR="0039466D" w:rsidRDefault="00000000">
            <w:r>
              <w:rPr>
                <w:color w:val="1F2937"/>
                <w:sz w:val="19"/>
              </w:rPr>
              <w:t>Depression, anxiety, anger, numbness, dissociation, panic, shame or guilt.</w:t>
            </w:r>
          </w:p>
        </w:tc>
        <w:tc>
          <w:tcPr>
            <w:tcW w:w="3456" w:type="dxa"/>
            <w:tcMar>
              <w:top w:w="90" w:type="dxa"/>
              <w:left w:w="100" w:type="dxa"/>
              <w:bottom w:w="90" w:type="dxa"/>
              <w:right w:w="100" w:type="dxa"/>
            </w:tcMar>
          </w:tcPr>
          <w:p w14:paraId="712166E3" w14:textId="77777777" w:rsidR="0039466D" w:rsidRDefault="00000000">
            <w:r>
              <w:rPr>
                <w:color w:val="1F2937"/>
                <w:sz w:val="19"/>
              </w:rPr>
              <w:t>Validate; assess risk; offer choices; avoid blame or minimisation.</w:t>
            </w:r>
          </w:p>
        </w:tc>
      </w:tr>
      <w:tr w:rsidR="0039466D" w14:paraId="6E4725E8" w14:textId="77777777">
        <w:tc>
          <w:tcPr>
            <w:tcW w:w="3456" w:type="dxa"/>
            <w:tcMar>
              <w:top w:w="90" w:type="dxa"/>
              <w:left w:w="100" w:type="dxa"/>
              <w:bottom w:w="90" w:type="dxa"/>
              <w:right w:w="100" w:type="dxa"/>
            </w:tcMar>
          </w:tcPr>
          <w:p w14:paraId="06DC2F9A" w14:textId="77777777" w:rsidR="0039466D" w:rsidRDefault="00000000">
            <w:r>
              <w:rPr>
                <w:color w:val="1F2937"/>
                <w:sz w:val="19"/>
              </w:rPr>
              <w:t>Relationships</w:t>
            </w:r>
          </w:p>
        </w:tc>
        <w:tc>
          <w:tcPr>
            <w:tcW w:w="3456" w:type="dxa"/>
            <w:tcMar>
              <w:top w:w="90" w:type="dxa"/>
              <w:left w:w="100" w:type="dxa"/>
              <w:bottom w:w="90" w:type="dxa"/>
              <w:right w:w="100" w:type="dxa"/>
            </w:tcMar>
          </w:tcPr>
          <w:p w14:paraId="481ADFBE" w14:textId="77777777" w:rsidR="0039466D" w:rsidRDefault="00000000">
            <w:r>
              <w:rPr>
                <w:color w:val="1F2937"/>
                <w:sz w:val="19"/>
              </w:rPr>
              <w:t>Difficulty trusting, fear of intimacy, isolation, coercive relationships, people-pleasing.</w:t>
            </w:r>
          </w:p>
        </w:tc>
        <w:tc>
          <w:tcPr>
            <w:tcW w:w="3456" w:type="dxa"/>
            <w:tcMar>
              <w:top w:w="90" w:type="dxa"/>
              <w:left w:w="100" w:type="dxa"/>
              <w:bottom w:w="90" w:type="dxa"/>
              <w:right w:w="100" w:type="dxa"/>
            </w:tcMar>
          </w:tcPr>
          <w:p w14:paraId="4A0649B9" w14:textId="77777777" w:rsidR="0039466D" w:rsidRDefault="00000000">
            <w:r>
              <w:rPr>
                <w:color w:val="1F2937"/>
                <w:sz w:val="19"/>
              </w:rPr>
              <w:t>Ask about current safety and domestic abuse privately and sensitively.</w:t>
            </w:r>
          </w:p>
        </w:tc>
      </w:tr>
      <w:tr w:rsidR="0039466D" w14:paraId="230DD1A7" w14:textId="77777777">
        <w:tc>
          <w:tcPr>
            <w:tcW w:w="3456" w:type="dxa"/>
            <w:tcMar>
              <w:top w:w="90" w:type="dxa"/>
              <w:left w:w="100" w:type="dxa"/>
              <w:bottom w:w="90" w:type="dxa"/>
              <w:right w:w="100" w:type="dxa"/>
            </w:tcMar>
          </w:tcPr>
          <w:p w14:paraId="3A861E1B" w14:textId="77777777" w:rsidR="0039466D" w:rsidRDefault="00000000">
            <w:r>
              <w:rPr>
                <w:color w:val="1F2937"/>
                <w:sz w:val="19"/>
              </w:rPr>
              <w:t>Physical health</w:t>
            </w:r>
          </w:p>
        </w:tc>
        <w:tc>
          <w:tcPr>
            <w:tcW w:w="3456" w:type="dxa"/>
            <w:tcMar>
              <w:top w:w="90" w:type="dxa"/>
              <w:left w:w="100" w:type="dxa"/>
              <w:bottom w:w="90" w:type="dxa"/>
              <w:right w:w="100" w:type="dxa"/>
            </w:tcMar>
          </w:tcPr>
          <w:p w14:paraId="463DD025" w14:textId="77777777" w:rsidR="0039466D" w:rsidRDefault="00000000">
            <w:r>
              <w:rPr>
                <w:color w:val="1F2937"/>
                <w:sz w:val="19"/>
              </w:rPr>
              <w:t>Chronic pain, medically unexplained symptoms, sexual health concerns, sleep problems, substance use.</w:t>
            </w:r>
          </w:p>
        </w:tc>
        <w:tc>
          <w:tcPr>
            <w:tcW w:w="3456" w:type="dxa"/>
            <w:tcMar>
              <w:top w:w="90" w:type="dxa"/>
              <w:left w:w="100" w:type="dxa"/>
              <w:bottom w:w="90" w:type="dxa"/>
              <w:right w:w="100" w:type="dxa"/>
            </w:tcMar>
          </w:tcPr>
          <w:p w14:paraId="4C66E937" w14:textId="77777777" w:rsidR="0039466D" w:rsidRDefault="00000000">
            <w:r>
              <w:rPr>
                <w:color w:val="1F2937"/>
                <w:sz w:val="19"/>
              </w:rPr>
              <w:t>Use a whole-person formulation: symptoms are real even when trauma contributes.</w:t>
            </w:r>
          </w:p>
        </w:tc>
      </w:tr>
      <w:tr w:rsidR="0039466D" w14:paraId="2B6DD4BA" w14:textId="77777777">
        <w:tc>
          <w:tcPr>
            <w:tcW w:w="3456" w:type="dxa"/>
            <w:tcMar>
              <w:top w:w="90" w:type="dxa"/>
              <w:left w:w="100" w:type="dxa"/>
              <w:bottom w:w="90" w:type="dxa"/>
              <w:right w:w="100" w:type="dxa"/>
            </w:tcMar>
          </w:tcPr>
          <w:p w14:paraId="6430B202" w14:textId="77777777" w:rsidR="0039466D" w:rsidRDefault="00000000">
            <w:r>
              <w:rPr>
                <w:color w:val="1F2937"/>
                <w:sz w:val="19"/>
              </w:rPr>
              <w:t>Risk</w:t>
            </w:r>
          </w:p>
        </w:tc>
        <w:tc>
          <w:tcPr>
            <w:tcW w:w="3456" w:type="dxa"/>
            <w:tcMar>
              <w:top w:w="90" w:type="dxa"/>
              <w:left w:w="100" w:type="dxa"/>
              <w:bottom w:w="90" w:type="dxa"/>
              <w:right w:w="100" w:type="dxa"/>
            </w:tcMar>
          </w:tcPr>
          <w:p w14:paraId="3B29D55D" w14:textId="77777777" w:rsidR="0039466D" w:rsidRDefault="00000000">
            <w:r>
              <w:rPr>
                <w:color w:val="1F2937"/>
                <w:sz w:val="19"/>
              </w:rPr>
              <w:t>Self-harm, suicidal thoughts, unsafe sex, substance use, self-neglect.</w:t>
            </w:r>
          </w:p>
        </w:tc>
        <w:tc>
          <w:tcPr>
            <w:tcW w:w="3456" w:type="dxa"/>
            <w:tcMar>
              <w:top w:w="90" w:type="dxa"/>
              <w:left w:w="100" w:type="dxa"/>
              <w:bottom w:w="90" w:type="dxa"/>
              <w:right w:w="100" w:type="dxa"/>
            </w:tcMar>
          </w:tcPr>
          <w:p w14:paraId="4EEB1412" w14:textId="77777777" w:rsidR="0039466D" w:rsidRDefault="00000000">
            <w:r>
              <w:rPr>
                <w:color w:val="1F2937"/>
                <w:sz w:val="19"/>
              </w:rPr>
              <w:t>Make a same-day safety plan where needed; use crisis and safeguarding pathways.</w:t>
            </w:r>
          </w:p>
        </w:tc>
      </w:tr>
      <w:tr w:rsidR="0039466D" w14:paraId="18E3404B" w14:textId="77777777">
        <w:tc>
          <w:tcPr>
            <w:tcW w:w="3456" w:type="dxa"/>
            <w:tcMar>
              <w:top w:w="90" w:type="dxa"/>
              <w:left w:w="100" w:type="dxa"/>
              <w:bottom w:w="90" w:type="dxa"/>
              <w:right w:w="100" w:type="dxa"/>
            </w:tcMar>
          </w:tcPr>
          <w:p w14:paraId="2F86A369" w14:textId="77777777" w:rsidR="0039466D" w:rsidRDefault="00000000">
            <w:r>
              <w:rPr>
                <w:color w:val="1F2937"/>
                <w:sz w:val="19"/>
              </w:rPr>
              <w:t>Parenting</w:t>
            </w:r>
          </w:p>
        </w:tc>
        <w:tc>
          <w:tcPr>
            <w:tcW w:w="3456" w:type="dxa"/>
            <w:tcMar>
              <w:top w:w="90" w:type="dxa"/>
              <w:left w:w="100" w:type="dxa"/>
              <w:bottom w:w="90" w:type="dxa"/>
              <w:right w:w="100" w:type="dxa"/>
            </w:tcMar>
          </w:tcPr>
          <w:p w14:paraId="5B37C3B1" w14:textId="77777777" w:rsidR="0039466D" w:rsidRDefault="00000000">
            <w:r>
              <w:rPr>
                <w:color w:val="1F2937"/>
                <w:sz w:val="19"/>
              </w:rPr>
              <w:t>Overprotectiveness, anxiety about children’s safety, triggers during pregnancy/postnatal period.</w:t>
            </w:r>
          </w:p>
        </w:tc>
        <w:tc>
          <w:tcPr>
            <w:tcW w:w="3456" w:type="dxa"/>
            <w:tcMar>
              <w:top w:w="90" w:type="dxa"/>
              <w:left w:w="100" w:type="dxa"/>
              <w:bottom w:w="90" w:type="dxa"/>
              <w:right w:w="100" w:type="dxa"/>
            </w:tcMar>
          </w:tcPr>
          <w:p w14:paraId="055B4142" w14:textId="77777777" w:rsidR="0039466D" w:rsidRDefault="00000000">
            <w:r>
              <w:rPr>
                <w:color w:val="1F2937"/>
                <w:sz w:val="19"/>
              </w:rPr>
              <w:t>Support without judgement; assess whether any child is currently at risk.</w:t>
            </w:r>
          </w:p>
        </w:tc>
      </w:tr>
    </w:tbl>
    <w:p w14:paraId="61264361" w14:textId="77777777" w:rsidR="0039466D" w:rsidRDefault="0039466D">
      <w:pPr>
        <w:spacing w:after="120"/>
      </w:pPr>
    </w:p>
    <w:tbl>
      <w:tblPr>
        <w:tblW w:w="0" w:type="auto"/>
        <w:jc w:val="center"/>
        <w:tblLook w:val="04A0" w:firstRow="1" w:lastRow="0" w:firstColumn="1" w:lastColumn="0" w:noHBand="0" w:noVBand="1"/>
      </w:tblPr>
      <w:tblGrid>
        <w:gridCol w:w="10368"/>
      </w:tblGrid>
      <w:tr w:rsidR="0039466D" w14:paraId="1BB1B9B4" w14:textId="77777777">
        <w:trPr>
          <w:jc w:val="center"/>
        </w:trPr>
        <w:tc>
          <w:tcPr>
            <w:tcW w:w="10368" w:type="dxa"/>
            <w:tcBorders>
              <w:top w:val="single" w:sz="6" w:space="0" w:color="6B4C9A"/>
              <w:left w:val="single" w:sz="6" w:space="0" w:color="6B4C9A"/>
              <w:bottom w:val="single" w:sz="6" w:space="0" w:color="6B4C9A"/>
              <w:right w:val="single" w:sz="6" w:space="0" w:color="6B4C9A"/>
            </w:tcBorders>
            <w:shd w:val="clear" w:color="auto" w:fill="6B4C9A"/>
            <w:tcMar>
              <w:top w:w="160" w:type="dxa"/>
              <w:left w:w="180" w:type="dxa"/>
              <w:bottom w:w="160" w:type="dxa"/>
              <w:right w:w="180" w:type="dxa"/>
            </w:tcMar>
          </w:tcPr>
          <w:p w14:paraId="13F3BAAE" w14:textId="77777777" w:rsidR="0039466D" w:rsidRDefault="00000000">
            <w:pPr>
              <w:spacing w:after="40"/>
            </w:pPr>
            <w:r>
              <w:rPr>
                <w:b/>
                <w:color w:val="FFFFFF"/>
                <w:sz w:val="23"/>
              </w:rPr>
              <w:t>AKT tip — safeguarding is not optional</w:t>
            </w:r>
          </w:p>
          <w:p w14:paraId="084D61E8" w14:textId="77777777" w:rsidR="0039466D" w:rsidRDefault="00000000">
            <w:pPr>
              <w:spacing w:after="0"/>
            </w:pPr>
            <w:r>
              <w:rPr>
                <w:color w:val="FFFFFF"/>
              </w:rPr>
              <w:t>Historic abuse may still create current safeguarding duties: a perpetrator may still have access to children or vulnerable adults, or the patient may be experiencing current abuse.</w:t>
            </w:r>
          </w:p>
        </w:tc>
      </w:tr>
    </w:tbl>
    <w:p w14:paraId="0C2DFF9E" w14:textId="77777777" w:rsidR="0039466D" w:rsidRDefault="0039466D">
      <w:pPr>
        <w:spacing w:after="60"/>
      </w:pPr>
    </w:p>
    <w:tbl>
      <w:tblPr>
        <w:tblW w:w="0" w:type="auto"/>
        <w:jc w:val="center"/>
        <w:tblLook w:val="04A0" w:firstRow="1" w:lastRow="0" w:firstColumn="1" w:lastColumn="0" w:noHBand="0" w:noVBand="1"/>
      </w:tblPr>
      <w:tblGrid>
        <w:gridCol w:w="10368"/>
      </w:tblGrid>
      <w:tr w:rsidR="0039466D" w14:paraId="1ADA7570" w14:textId="77777777">
        <w:trPr>
          <w:jc w:val="center"/>
        </w:trPr>
        <w:tc>
          <w:tcPr>
            <w:tcW w:w="10368" w:type="dxa"/>
            <w:tcBorders>
              <w:top w:val="single" w:sz="6" w:space="0" w:color="008C95"/>
              <w:left w:val="single" w:sz="6" w:space="0" w:color="008C95"/>
              <w:bottom w:val="single" w:sz="6" w:space="0" w:color="008C95"/>
              <w:right w:val="single" w:sz="6" w:space="0" w:color="008C95"/>
            </w:tcBorders>
            <w:shd w:val="clear" w:color="auto" w:fill="008C95"/>
            <w:tcMar>
              <w:top w:w="160" w:type="dxa"/>
              <w:left w:w="180" w:type="dxa"/>
              <w:bottom w:w="160" w:type="dxa"/>
              <w:right w:w="180" w:type="dxa"/>
            </w:tcMar>
          </w:tcPr>
          <w:p w14:paraId="5BB3FFFA" w14:textId="77777777" w:rsidR="0039466D" w:rsidRDefault="00000000">
            <w:pPr>
              <w:spacing w:after="40"/>
            </w:pPr>
            <w:r>
              <w:rPr>
                <w:b/>
                <w:color w:val="FFFFFF"/>
                <w:sz w:val="23"/>
              </w:rPr>
              <w:t>SCA phrase</w:t>
            </w:r>
          </w:p>
          <w:p w14:paraId="237000C6" w14:textId="77777777" w:rsidR="0039466D" w:rsidRDefault="00000000">
            <w:pPr>
              <w:spacing w:after="0"/>
            </w:pPr>
            <w:r>
              <w:rPr>
                <w:color w:val="FFFFFF"/>
              </w:rPr>
              <w:t>“You are in control of how much you tell me today. I do not need details unless they help us keep you or someone else safe.”</w:t>
            </w:r>
          </w:p>
        </w:tc>
      </w:tr>
    </w:tbl>
    <w:p w14:paraId="49D8046E" w14:textId="77777777" w:rsidR="0039466D" w:rsidRDefault="0039466D">
      <w:pPr>
        <w:spacing w:after="60"/>
      </w:pPr>
    </w:p>
    <w:p w14:paraId="4FF223CC" w14:textId="77777777" w:rsidR="00D506C7" w:rsidRDefault="00D506C7">
      <w:pPr>
        <w:spacing w:line="276" w:lineRule="auto"/>
        <w:rPr>
          <w:b/>
          <w:color w:val="2E74B5"/>
          <w:sz w:val="44"/>
        </w:rPr>
      </w:pPr>
      <w:r>
        <w:rPr>
          <w:b/>
          <w:color w:val="2E74B5"/>
          <w:sz w:val="44"/>
        </w:rPr>
        <w:br w:type="page"/>
      </w:r>
    </w:p>
    <w:p w14:paraId="7F2ED962" w14:textId="55664857" w:rsidR="0039466D" w:rsidRDefault="00000000">
      <w:pPr>
        <w:spacing w:before="240" w:after="120"/>
      </w:pPr>
      <w:r>
        <w:rPr>
          <w:b/>
          <w:color w:val="2E74B5"/>
          <w:sz w:val="44"/>
        </w:rPr>
        <w:lastRenderedPageBreak/>
        <w:t>A trauma-informed consultation flow</w:t>
      </w:r>
    </w:p>
    <w:tbl>
      <w:tblPr>
        <w:tblW w:w="0" w:type="auto"/>
        <w:jc w:val="center"/>
        <w:tblLook w:val="04A0" w:firstRow="1" w:lastRow="0" w:firstColumn="1" w:lastColumn="0" w:noHBand="0" w:noVBand="1"/>
      </w:tblPr>
      <w:tblGrid>
        <w:gridCol w:w="2074"/>
        <w:gridCol w:w="2074"/>
        <w:gridCol w:w="2074"/>
        <w:gridCol w:w="2074"/>
        <w:gridCol w:w="2074"/>
      </w:tblGrid>
      <w:tr w:rsidR="0039466D" w14:paraId="5CFCFC00" w14:textId="77777777">
        <w:trPr>
          <w:jc w:val="center"/>
        </w:trPr>
        <w:tc>
          <w:tcPr>
            <w:tcW w:w="2074" w:type="dxa"/>
            <w:tcBorders>
              <w:top w:val="single" w:sz="4" w:space="0" w:color="D5DEE8"/>
              <w:left w:val="single" w:sz="4" w:space="0" w:color="D5DEE8"/>
              <w:bottom w:val="single" w:sz="4" w:space="0" w:color="D5DEE8"/>
              <w:right w:val="single" w:sz="4" w:space="0" w:color="D5DEE8"/>
            </w:tcBorders>
            <w:shd w:val="clear" w:color="auto" w:fill="EAF4F4"/>
            <w:tcMar>
              <w:top w:w="100" w:type="dxa"/>
              <w:left w:w="80" w:type="dxa"/>
              <w:bottom w:w="100" w:type="dxa"/>
              <w:right w:w="80" w:type="dxa"/>
            </w:tcMar>
          </w:tcPr>
          <w:p w14:paraId="4356743F" w14:textId="77777777" w:rsidR="0039466D" w:rsidRDefault="00000000">
            <w:pPr>
              <w:jc w:val="center"/>
            </w:pPr>
            <w:r>
              <w:rPr>
                <w:b/>
                <w:color w:val="16324F"/>
                <w:sz w:val="19"/>
              </w:rPr>
              <w:t>Prepare</w:t>
            </w:r>
            <w:r>
              <w:rPr>
                <w:b/>
                <w:color w:val="16324F"/>
                <w:sz w:val="19"/>
              </w:rPr>
              <w:br/>
              <w:t>privacy + time</w:t>
            </w:r>
          </w:p>
        </w:tc>
        <w:tc>
          <w:tcPr>
            <w:tcW w:w="2074" w:type="dxa"/>
            <w:tcBorders>
              <w:top w:val="single" w:sz="4" w:space="0" w:color="D5DEE8"/>
              <w:left w:val="single" w:sz="4" w:space="0" w:color="D5DEE8"/>
              <w:bottom w:val="single" w:sz="4" w:space="0" w:color="D5DEE8"/>
              <w:right w:val="single" w:sz="4" w:space="0" w:color="D5DEE8"/>
            </w:tcBorders>
            <w:shd w:val="clear" w:color="auto" w:fill="F2F7FF"/>
            <w:tcMar>
              <w:top w:w="100" w:type="dxa"/>
              <w:left w:w="80" w:type="dxa"/>
              <w:bottom w:w="100" w:type="dxa"/>
              <w:right w:w="80" w:type="dxa"/>
            </w:tcMar>
          </w:tcPr>
          <w:p w14:paraId="66B6613D" w14:textId="77777777" w:rsidR="0039466D" w:rsidRDefault="00000000">
            <w:pPr>
              <w:jc w:val="center"/>
            </w:pPr>
            <w:r>
              <w:rPr>
                <w:b/>
                <w:color w:val="16324F"/>
                <w:sz w:val="19"/>
              </w:rPr>
              <w:t>Ask</w:t>
            </w:r>
            <w:r>
              <w:rPr>
                <w:b/>
                <w:color w:val="16324F"/>
                <w:sz w:val="19"/>
              </w:rPr>
              <w:br/>
              <w:t>permission</w:t>
            </w:r>
          </w:p>
        </w:tc>
        <w:tc>
          <w:tcPr>
            <w:tcW w:w="2074" w:type="dxa"/>
            <w:tcBorders>
              <w:top w:val="single" w:sz="4" w:space="0" w:color="D5DEE8"/>
              <w:left w:val="single" w:sz="4" w:space="0" w:color="D5DEE8"/>
              <w:bottom w:val="single" w:sz="4" w:space="0" w:color="D5DEE8"/>
              <w:right w:val="single" w:sz="4" w:space="0" w:color="D5DEE8"/>
            </w:tcBorders>
            <w:shd w:val="clear" w:color="auto" w:fill="EAF4F4"/>
            <w:tcMar>
              <w:top w:w="100" w:type="dxa"/>
              <w:left w:w="80" w:type="dxa"/>
              <w:bottom w:w="100" w:type="dxa"/>
              <w:right w:w="80" w:type="dxa"/>
            </w:tcMar>
          </w:tcPr>
          <w:p w14:paraId="7DBD3E84" w14:textId="77777777" w:rsidR="0039466D" w:rsidRDefault="00000000">
            <w:pPr>
              <w:jc w:val="center"/>
            </w:pPr>
            <w:r>
              <w:rPr>
                <w:b/>
                <w:color w:val="16324F"/>
                <w:sz w:val="19"/>
              </w:rPr>
              <w:t>Listen</w:t>
            </w:r>
            <w:r>
              <w:rPr>
                <w:b/>
                <w:color w:val="16324F"/>
                <w:sz w:val="19"/>
              </w:rPr>
              <w:br/>
              <w:t>without pressing</w:t>
            </w:r>
          </w:p>
        </w:tc>
        <w:tc>
          <w:tcPr>
            <w:tcW w:w="2074" w:type="dxa"/>
            <w:tcBorders>
              <w:top w:val="single" w:sz="4" w:space="0" w:color="D5DEE8"/>
              <w:left w:val="single" w:sz="4" w:space="0" w:color="D5DEE8"/>
              <w:bottom w:val="single" w:sz="4" w:space="0" w:color="D5DEE8"/>
              <w:right w:val="single" w:sz="4" w:space="0" w:color="D5DEE8"/>
            </w:tcBorders>
            <w:shd w:val="clear" w:color="auto" w:fill="F2F7FF"/>
            <w:tcMar>
              <w:top w:w="100" w:type="dxa"/>
              <w:left w:w="80" w:type="dxa"/>
              <w:bottom w:w="100" w:type="dxa"/>
              <w:right w:w="80" w:type="dxa"/>
            </w:tcMar>
          </w:tcPr>
          <w:p w14:paraId="60145A98" w14:textId="77777777" w:rsidR="0039466D" w:rsidRDefault="00000000">
            <w:pPr>
              <w:jc w:val="center"/>
            </w:pPr>
            <w:r>
              <w:rPr>
                <w:b/>
                <w:color w:val="16324F"/>
                <w:sz w:val="19"/>
              </w:rPr>
              <w:t>Assess</w:t>
            </w:r>
            <w:r>
              <w:rPr>
                <w:b/>
                <w:color w:val="16324F"/>
                <w:sz w:val="19"/>
              </w:rPr>
              <w:br/>
              <w:t>current safety</w:t>
            </w:r>
          </w:p>
        </w:tc>
        <w:tc>
          <w:tcPr>
            <w:tcW w:w="2074" w:type="dxa"/>
            <w:tcBorders>
              <w:top w:val="single" w:sz="4" w:space="0" w:color="D5DEE8"/>
              <w:left w:val="single" w:sz="4" w:space="0" w:color="D5DEE8"/>
              <w:bottom w:val="single" w:sz="4" w:space="0" w:color="D5DEE8"/>
              <w:right w:val="single" w:sz="4" w:space="0" w:color="D5DEE8"/>
            </w:tcBorders>
            <w:shd w:val="clear" w:color="auto" w:fill="EAF4F4"/>
            <w:tcMar>
              <w:top w:w="100" w:type="dxa"/>
              <w:left w:w="80" w:type="dxa"/>
              <w:bottom w:w="100" w:type="dxa"/>
              <w:right w:w="80" w:type="dxa"/>
            </w:tcMar>
          </w:tcPr>
          <w:p w14:paraId="07E450D0" w14:textId="77777777" w:rsidR="0039466D" w:rsidRDefault="00000000">
            <w:pPr>
              <w:jc w:val="center"/>
            </w:pPr>
            <w:r>
              <w:rPr>
                <w:b/>
                <w:color w:val="16324F"/>
                <w:sz w:val="19"/>
              </w:rPr>
              <w:t>Offer</w:t>
            </w:r>
            <w:r>
              <w:rPr>
                <w:b/>
                <w:color w:val="16324F"/>
                <w:sz w:val="19"/>
              </w:rPr>
              <w:br/>
              <w:t>choices + follow-up</w:t>
            </w:r>
          </w:p>
        </w:tc>
      </w:tr>
    </w:tbl>
    <w:p w14:paraId="705C6DEE" w14:textId="17541C0F" w:rsidR="0039466D" w:rsidRPr="00D506C7" w:rsidRDefault="00D506C7" w:rsidP="00D506C7">
      <w:pPr>
        <w:tabs>
          <w:tab w:val="left" w:pos="2498"/>
        </w:tabs>
        <w:spacing w:after="120"/>
        <w:rPr>
          <w:sz w:val="2"/>
          <w:szCs w:val="2"/>
        </w:rPr>
      </w:pPr>
      <w:r>
        <w:tab/>
      </w:r>
    </w:p>
    <w:tbl>
      <w:tblPr>
        <w:tblStyle w:val="TableGrid"/>
        <w:tblW w:w="0" w:type="auto"/>
        <w:tblLook w:val="04A0" w:firstRow="1" w:lastRow="0" w:firstColumn="1" w:lastColumn="0" w:noHBand="0" w:noVBand="1"/>
      </w:tblPr>
      <w:tblGrid>
        <w:gridCol w:w="2227"/>
        <w:gridCol w:w="4252"/>
        <w:gridCol w:w="3889"/>
      </w:tblGrid>
      <w:tr w:rsidR="0039466D" w14:paraId="7F84A401" w14:textId="77777777" w:rsidTr="00D506C7">
        <w:tc>
          <w:tcPr>
            <w:tcW w:w="2227" w:type="dxa"/>
            <w:shd w:val="clear" w:color="auto" w:fill="DDEBFF"/>
            <w:tcMar>
              <w:top w:w="100" w:type="dxa"/>
              <w:left w:w="100" w:type="dxa"/>
              <w:bottom w:w="100" w:type="dxa"/>
              <w:right w:w="100" w:type="dxa"/>
            </w:tcMar>
          </w:tcPr>
          <w:p w14:paraId="24F22CD0" w14:textId="77777777" w:rsidR="0039466D" w:rsidRDefault="00000000">
            <w:r>
              <w:rPr>
                <w:b/>
                <w:color w:val="16324F"/>
                <w:sz w:val="20"/>
              </w:rPr>
              <w:t>Step</w:t>
            </w:r>
          </w:p>
        </w:tc>
        <w:tc>
          <w:tcPr>
            <w:tcW w:w="4252" w:type="dxa"/>
            <w:shd w:val="clear" w:color="auto" w:fill="DDEBFF"/>
            <w:tcMar>
              <w:top w:w="100" w:type="dxa"/>
              <w:left w:w="100" w:type="dxa"/>
              <w:bottom w:w="100" w:type="dxa"/>
              <w:right w:w="100" w:type="dxa"/>
            </w:tcMar>
          </w:tcPr>
          <w:p w14:paraId="79ADEA05" w14:textId="77777777" w:rsidR="0039466D" w:rsidRDefault="00000000">
            <w:r>
              <w:rPr>
                <w:b/>
                <w:color w:val="16324F"/>
                <w:sz w:val="20"/>
              </w:rPr>
              <w:t>What it looks like</w:t>
            </w:r>
          </w:p>
        </w:tc>
        <w:tc>
          <w:tcPr>
            <w:tcW w:w="3889" w:type="dxa"/>
            <w:shd w:val="clear" w:color="auto" w:fill="DDEBFF"/>
            <w:tcMar>
              <w:top w:w="100" w:type="dxa"/>
              <w:left w:w="100" w:type="dxa"/>
              <w:bottom w:w="100" w:type="dxa"/>
              <w:right w:w="100" w:type="dxa"/>
            </w:tcMar>
          </w:tcPr>
          <w:p w14:paraId="1FF7C671" w14:textId="77777777" w:rsidR="0039466D" w:rsidRDefault="00000000">
            <w:r>
              <w:rPr>
                <w:b/>
                <w:color w:val="16324F"/>
                <w:sz w:val="20"/>
              </w:rPr>
              <w:t>Useful phrase</w:t>
            </w:r>
          </w:p>
        </w:tc>
      </w:tr>
      <w:tr w:rsidR="0039466D" w14:paraId="25FC2DA3" w14:textId="77777777" w:rsidTr="00D506C7">
        <w:tc>
          <w:tcPr>
            <w:tcW w:w="2227" w:type="dxa"/>
            <w:tcMar>
              <w:top w:w="90" w:type="dxa"/>
              <w:left w:w="100" w:type="dxa"/>
              <w:bottom w:w="90" w:type="dxa"/>
              <w:right w:w="100" w:type="dxa"/>
            </w:tcMar>
          </w:tcPr>
          <w:p w14:paraId="1E94BB18" w14:textId="77777777" w:rsidR="0039466D" w:rsidRDefault="00000000">
            <w:r>
              <w:rPr>
                <w:color w:val="1F2937"/>
                <w:sz w:val="19"/>
              </w:rPr>
              <w:t>Prepare</w:t>
            </w:r>
          </w:p>
        </w:tc>
        <w:tc>
          <w:tcPr>
            <w:tcW w:w="4252" w:type="dxa"/>
            <w:tcMar>
              <w:top w:w="90" w:type="dxa"/>
              <w:left w:w="100" w:type="dxa"/>
              <w:bottom w:w="90" w:type="dxa"/>
              <w:right w:w="100" w:type="dxa"/>
            </w:tcMar>
          </w:tcPr>
          <w:p w14:paraId="4ADA3D98" w14:textId="77777777" w:rsidR="0039466D" w:rsidRDefault="00000000">
            <w:r>
              <w:rPr>
                <w:color w:val="1F2937"/>
                <w:sz w:val="19"/>
              </w:rPr>
              <w:t>See the patient alone where safe; consider interpreter needs; avoid family members as interpreters.</w:t>
            </w:r>
          </w:p>
        </w:tc>
        <w:tc>
          <w:tcPr>
            <w:tcW w:w="3889" w:type="dxa"/>
            <w:tcMar>
              <w:top w:w="90" w:type="dxa"/>
              <w:left w:w="100" w:type="dxa"/>
              <w:bottom w:w="90" w:type="dxa"/>
              <w:right w:w="100" w:type="dxa"/>
            </w:tcMar>
          </w:tcPr>
          <w:p w14:paraId="3179BAB3" w14:textId="77777777" w:rsidR="0039466D" w:rsidRDefault="00000000">
            <w:r>
              <w:rPr>
                <w:color w:val="1F2937"/>
                <w:sz w:val="19"/>
              </w:rPr>
              <w:t>“Would it be okay if we speak alone for part of the consultation?”</w:t>
            </w:r>
          </w:p>
        </w:tc>
      </w:tr>
      <w:tr w:rsidR="0039466D" w14:paraId="46CD7512" w14:textId="77777777" w:rsidTr="00D506C7">
        <w:tc>
          <w:tcPr>
            <w:tcW w:w="2227" w:type="dxa"/>
            <w:tcMar>
              <w:top w:w="90" w:type="dxa"/>
              <w:left w:w="100" w:type="dxa"/>
              <w:bottom w:w="90" w:type="dxa"/>
              <w:right w:w="100" w:type="dxa"/>
            </w:tcMar>
          </w:tcPr>
          <w:p w14:paraId="566F7A10" w14:textId="77777777" w:rsidR="0039466D" w:rsidRDefault="00000000">
            <w:r>
              <w:rPr>
                <w:color w:val="1F2937"/>
                <w:sz w:val="19"/>
              </w:rPr>
              <w:t>Ask permission</w:t>
            </w:r>
          </w:p>
        </w:tc>
        <w:tc>
          <w:tcPr>
            <w:tcW w:w="4252" w:type="dxa"/>
            <w:tcMar>
              <w:top w:w="90" w:type="dxa"/>
              <w:left w:w="100" w:type="dxa"/>
              <w:bottom w:w="90" w:type="dxa"/>
              <w:right w:w="100" w:type="dxa"/>
            </w:tcMar>
          </w:tcPr>
          <w:p w14:paraId="0DAAAC54" w14:textId="77777777" w:rsidR="0039466D" w:rsidRDefault="00000000">
            <w:r>
              <w:rPr>
                <w:color w:val="1F2937"/>
                <w:sz w:val="19"/>
              </w:rPr>
              <w:t>Explain why you are asking about trauma, abuse or safety.</w:t>
            </w:r>
          </w:p>
        </w:tc>
        <w:tc>
          <w:tcPr>
            <w:tcW w:w="3889" w:type="dxa"/>
            <w:tcMar>
              <w:top w:w="90" w:type="dxa"/>
              <w:left w:w="100" w:type="dxa"/>
              <w:bottom w:w="90" w:type="dxa"/>
              <w:right w:w="100" w:type="dxa"/>
            </w:tcMar>
          </w:tcPr>
          <w:p w14:paraId="67A1D74C" w14:textId="77777777" w:rsidR="0039466D" w:rsidRDefault="00000000">
            <w:r>
              <w:rPr>
                <w:color w:val="1F2937"/>
                <w:sz w:val="19"/>
              </w:rPr>
              <w:t>“Sometimes past or current harm can affect health. Is it okay if I ask a little about safety?”</w:t>
            </w:r>
          </w:p>
        </w:tc>
      </w:tr>
      <w:tr w:rsidR="0039466D" w14:paraId="0071288C" w14:textId="77777777" w:rsidTr="00D506C7">
        <w:tc>
          <w:tcPr>
            <w:tcW w:w="2227" w:type="dxa"/>
            <w:tcMar>
              <w:top w:w="90" w:type="dxa"/>
              <w:left w:w="100" w:type="dxa"/>
              <w:bottom w:w="90" w:type="dxa"/>
              <w:right w:w="100" w:type="dxa"/>
            </w:tcMar>
          </w:tcPr>
          <w:p w14:paraId="5311140C" w14:textId="77777777" w:rsidR="0039466D" w:rsidRDefault="00000000">
            <w:r>
              <w:rPr>
                <w:color w:val="1F2937"/>
                <w:sz w:val="19"/>
              </w:rPr>
              <w:t>Listen</w:t>
            </w:r>
          </w:p>
        </w:tc>
        <w:tc>
          <w:tcPr>
            <w:tcW w:w="4252" w:type="dxa"/>
            <w:tcMar>
              <w:top w:w="90" w:type="dxa"/>
              <w:left w:w="100" w:type="dxa"/>
              <w:bottom w:w="90" w:type="dxa"/>
              <w:right w:w="100" w:type="dxa"/>
            </w:tcMar>
          </w:tcPr>
          <w:p w14:paraId="513AE866" w14:textId="77777777" w:rsidR="0039466D" w:rsidRDefault="00000000">
            <w:r>
              <w:rPr>
                <w:color w:val="1F2937"/>
                <w:sz w:val="19"/>
              </w:rPr>
              <w:t>Believe, thank, reflect and slow down. Do not interrogate.</w:t>
            </w:r>
          </w:p>
        </w:tc>
        <w:tc>
          <w:tcPr>
            <w:tcW w:w="3889" w:type="dxa"/>
            <w:tcMar>
              <w:top w:w="90" w:type="dxa"/>
              <w:left w:w="100" w:type="dxa"/>
              <w:bottom w:w="90" w:type="dxa"/>
              <w:right w:w="100" w:type="dxa"/>
            </w:tcMar>
          </w:tcPr>
          <w:p w14:paraId="5BF27B4D" w14:textId="77777777" w:rsidR="0039466D" w:rsidRDefault="00000000">
            <w:r>
              <w:rPr>
                <w:color w:val="1F2937"/>
                <w:sz w:val="19"/>
              </w:rPr>
              <w:t>“I’m sorry that happened. Thank you for trusting me with it.”</w:t>
            </w:r>
          </w:p>
        </w:tc>
      </w:tr>
      <w:tr w:rsidR="0039466D" w14:paraId="41238FAB" w14:textId="77777777" w:rsidTr="00D506C7">
        <w:tc>
          <w:tcPr>
            <w:tcW w:w="2227" w:type="dxa"/>
            <w:tcMar>
              <w:top w:w="90" w:type="dxa"/>
              <w:left w:w="100" w:type="dxa"/>
              <w:bottom w:w="90" w:type="dxa"/>
              <w:right w:w="100" w:type="dxa"/>
            </w:tcMar>
          </w:tcPr>
          <w:p w14:paraId="102D21BC" w14:textId="77777777" w:rsidR="0039466D" w:rsidRDefault="00000000">
            <w:r>
              <w:rPr>
                <w:color w:val="1F2937"/>
                <w:sz w:val="19"/>
              </w:rPr>
              <w:t>Assess safety</w:t>
            </w:r>
          </w:p>
        </w:tc>
        <w:tc>
          <w:tcPr>
            <w:tcW w:w="4252" w:type="dxa"/>
            <w:tcMar>
              <w:top w:w="90" w:type="dxa"/>
              <w:left w:w="100" w:type="dxa"/>
              <w:bottom w:w="90" w:type="dxa"/>
              <w:right w:w="100" w:type="dxa"/>
            </w:tcMar>
          </w:tcPr>
          <w:p w14:paraId="2E73D67B" w14:textId="77777777" w:rsidR="0039466D" w:rsidRDefault="00000000">
            <w:r>
              <w:rPr>
                <w:color w:val="1F2937"/>
                <w:sz w:val="19"/>
              </w:rPr>
              <w:t>Ask about current risk: self-harm, suicide, domestic abuse, contact with alleged perpetrator, children at risk.</w:t>
            </w:r>
          </w:p>
        </w:tc>
        <w:tc>
          <w:tcPr>
            <w:tcW w:w="3889" w:type="dxa"/>
            <w:tcMar>
              <w:top w:w="90" w:type="dxa"/>
              <w:left w:w="100" w:type="dxa"/>
              <w:bottom w:w="90" w:type="dxa"/>
              <w:right w:w="100" w:type="dxa"/>
            </w:tcMar>
          </w:tcPr>
          <w:p w14:paraId="2CF7FFF8" w14:textId="77777777" w:rsidR="0039466D" w:rsidRDefault="00000000">
            <w:r>
              <w:rPr>
                <w:color w:val="1F2937"/>
                <w:sz w:val="19"/>
              </w:rPr>
              <w:t>“Are you safe to go home today?”</w:t>
            </w:r>
          </w:p>
        </w:tc>
      </w:tr>
      <w:tr w:rsidR="0039466D" w14:paraId="22C153CD" w14:textId="77777777" w:rsidTr="00D506C7">
        <w:tc>
          <w:tcPr>
            <w:tcW w:w="2227" w:type="dxa"/>
            <w:tcMar>
              <w:top w:w="90" w:type="dxa"/>
              <w:left w:w="100" w:type="dxa"/>
              <w:bottom w:w="90" w:type="dxa"/>
              <w:right w:w="100" w:type="dxa"/>
            </w:tcMar>
          </w:tcPr>
          <w:p w14:paraId="0C4B68A8" w14:textId="77777777" w:rsidR="0039466D" w:rsidRDefault="00000000">
            <w:r>
              <w:rPr>
                <w:color w:val="1F2937"/>
                <w:sz w:val="19"/>
              </w:rPr>
              <w:t>Offer choices</w:t>
            </w:r>
          </w:p>
        </w:tc>
        <w:tc>
          <w:tcPr>
            <w:tcW w:w="4252" w:type="dxa"/>
            <w:tcMar>
              <w:top w:w="90" w:type="dxa"/>
              <w:left w:w="100" w:type="dxa"/>
              <w:bottom w:w="90" w:type="dxa"/>
              <w:right w:w="100" w:type="dxa"/>
            </w:tcMar>
          </w:tcPr>
          <w:p w14:paraId="43FAA270" w14:textId="77777777" w:rsidR="0039466D" w:rsidRDefault="00000000">
            <w:r>
              <w:rPr>
                <w:color w:val="1F2937"/>
                <w:sz w:val="19"/>
              </w:rPr>
              <w:t>Discuss referral options: talking therapies, trauma services, sexual violence support, domestic abuse support, safeguarding, crisis care.</w:t>
            </w:r>
          </w:p>
        </w:tc>
        <w:tc>
          <w:tcPr>
            <w:tcW w:w="3889" w:type="dxa"/>
            <w:tcMar>
              <w:top w:w="90" w:type="dxa"/>
              <w:left w:w="100" w:type="dxa"/>
              <w:bottom w:w="90" w:type="dxa"/>
              <w:right w:w="100" w:type="dxa"/>
            </w:tcMar>
          </w:tcPr>
          <w:p w14:paraId="01367F61" w14:textId="77777777" w:rsidR="0039466D" w:rsidRDefault="00000000">
            <w:r>
              <w:rPr>
                <w:color w:val="1F2937"/>
                <w:sz w:val="19"/>
              </w:rPr>
              <w:t>“Here are some options. Which feels safest or most useful as a first step?”</w:t>
            </w:r>
          </w:p>
        </w:tc>
      </w:tr>
    </w:tbl>
    <w:p w14:paraId="6DB8B5B7" w14:textId="77777777" w:rsidR="0039466D" w:rsidRPr="00D506C7" w:rsidRDefault="0039466D">
      <w:pPr>
        <w:spacing w:after="120"/>
        <w:rPr>
          <w:sz w:val="2"/>
          <w:szCs w:val="2"/>
        </w:rPr>
      </w:pPr>
    </w:p>
    <w:p w14:paraId="62201571" w14:textId="77777777" w:rsidR="0039466D" w:rsidRDefault="00000000">
      <w:pPr>
        <w:spacing w:before="240" w:after="120"/>
      </w:pPr>
      <w:r>
        <w:rPr>
          <w:b/>
          <w:color w:val="2E74B5"/>
          <w:sz w:val="44"/>
        </w:rPr>
        <w:t>Current guidance anchors for GP trainees</w:t>
      </w:r>
    </w:p>
    <w:tbl>
      <w:tblPr>
        <w:tblStyle w:val="TableGrid"/>
        <w:tblW w:w="0" w:type="auto"/>
        <w:tblLook w:val="04A0" w:firstRow="1" w:lastRow="0" w:firstColumn="1" w:lastColumn="0" w:noHBand="0" w:noVBand="1"/>
      </w:tblPr>
      <w:tblGrid>
        <w:gridCol w:w="2510"/>
        <w:gridCol w:w="4402"/>
        <w:gridCol w:w="3456"/>
      </w:tblGrid>
      <w:tr w:rsidR="0039466D" w14:paraId="05C103CE" w14:textId="77777777" w:rsidTr="00D506C7">
        <w:tc>
          <w:tcPr>
            <w:tcW w:w="2510" w:type="dxa"/>
            <w:shd w:val="clear" w:color="auto" w:fill="DDEBFF"/>
            <w:tcMar>
              <w:top w:w="100" w:type="dxa"/>
              <w:left w:w="100" w:type="dxa"/>
              <w:bottom w:w="100" w:type="dxa"/>
              <w:right w:w="100" w:type="dxa"/>
            </w:tcMar>
          </w:tcPr>
          <w:p w14:paraId="03E37E20" w14:textId="77777777" w:rsidR="0039466D" w:rsidRDefault="00000000">
            <w:r>
              <w:rPr>
                <w:b/>
                <w:color w:val="16324F"/>
                <w:sz w:val="20"/>
              </w:rPr>
              <w:t>Guidance</w:t>
            </w:r>
          </w:p>
        </w:tc>
        <w:tc>
          <w:tcPr>
            <w:tcW w:w="4402" w:type="dxa"/>
            <w:shd w:val="clear" w:color="auto" w:fill="DDEBFF"/>
            <w:tcMar>
              <w:top w:w="100" w:type="dxa"/>
              <w:left w:w="100" w:type="dxa"/>
              <w:bottom w:w="100" w:type="dxa"/>
              <w:right w:w="100" w:type="dxa"/>
            </w:tcMar>
          </w:tcPr>
          <w:p w14:paraId="496A3E95" w14:textId="77777777" w:rsidR="0039466D" w:rsidRDefault="00000000">
            <w:r>
              <w:rPr>
                <w:b/>
                <w:color w:val="16324F"/>
                <w:sz w:val="20"/>
              </w:rPr>
              <w:t>Key point for this topic</w:t>
            </w:r>
          </w:p>
        </w:tc>
        <w:tc>
          <w:tcPr>
            <w:tcW w:w="3456" w:type="dxa"/>
            <w:shd w:val="clear" w:color="auto" w:fill="DDEBFF"/>
            <w:tcMar>
              <w:top w:w="100" w:type="dxa"/>
              <w:left w:w="100" w:type="dxa"/>
              <w:bottom w:w="100" w:type="dxa"/>
              <w:right w:w="100" w:type="dxa"/>
            </w:tcMar>
          </w:tcPr>
          <w:p w14:paraId="0BEFB35F" w14:textId="77777777" w:rsidR="0039466D" w:rsidRDefault="00000000">
            <w:r>
              <w:rPr>
                <w:b/>
                <w:color w:val="16324F"/>
                <w:sz w:val="20"/>
              </w:rPr>
              <w:t>GP implication</w:t>
            </w:r>
          </w:p>
        </w:tc>
      </w:tr>
      <w:tr w:rsidR="0039466D" w14:paraId="79CD9A58" w14:textId="77777777" w:rsidTr="00D506C7">
        <w:tc>
          <w:tcPr>
            <w:tcW w:w="2510" w:type="dxa"/>
            <w:tcMar>
              <w:top w:w="90" w:type="dxa"/>
              <w:left w:w="100" w:type="dxa"/>
              <w:bottom w:w="90" w:type="dxa"/>
              <w:right w:w="100" w:type="dxa"/>
            </w:tcMar>
          </w:tcPr>
          <w:p w14:paraId="58BBA377" w14:textId="77777777" w:rsidR="0039466D" w:rsidRDefault="00000000">
            <w:r>
              <w:rPr>
                <w:color w:val="1F2937"/>
                <w:sz w:val="19"/>
              </w:rPr>
              <w:t>NICE PH50 domestic violence and abuse</w:t>
            </w:r>
          </w:p>
        </w:tc>
        <w:tc>
          <w:tcPr>
            <w:tcW w:w="4402" w:type="dxa"/>
            <w:tcMar>
              <w:top w:w="90" w:type="dxa"/>
              <w:left w:w="100" w:type="dxa"/>
              <w:bottom w:w="90" w:type="dxa"/>
              <w:right w:w="100" w:type="dxa"/>
            </w:tcMar>
          </w:tcPr>
          <w:p w14:paraId="317AFDD3" w14:textId="77777777" w:rsidR="0039466D" w:rsidRDefault="00000000">
            <w:r>
              <w:rPr>
                <w:color w:val="1F2937"/>
                <w:sz w:val="19"/>
              </w:rPr>
              <w:t>Health and social care professionals should be trained to recognise indicators, ask sensitively and provide referral pathways; GP practices should include training and referral pathways.</w:t>
            </w:r>
          </w:p>
        </w:tc>
        <w:tc>
          <w:tcPr>
            <w:tcW w:w="3456" w:type="dxa"/>
            <w:tcMar>
              <w:top w:w="90" w:type="dxa"/>
              <w:left w:w="100" w:type="dxa"/>
              <w:bottom w:w="90" w:type="dxa"/>
              <w:right w:w="100" w:type="dxa"/>
            </w:tcMar>
          </w:tcPr>
          <w:p w14:paraId="56684937" w14:textId="77777777" w:rsidR="0039466D" w:rsidRDefault="00000000">
            <w:r>
              <w:rPr>
                <w:color w:val="1F2937"/>
                <w:sz w:val="19"/>
              </w:rPr>
              <w:t>Create privacy, ask safely, know local specialist services and MARAC/IDVA pathways.</w:t>
            </w:r>
          </w:p>
        </w:tc>
      </w:tr>
      <w:tr w:rsidR="0039466D" w14:paraId="12147ADC" w14:textId="77777777" w:rsidTr="00D506C7">
        <w:tc>
          <w:tcPr>
            <w:tcW w:w="2510" w:type="dxa"/>
            <w:tcMar>
              <w:top w:w="90" w:type="dxa"/>
              <w:left w:w="100" w:type="dxa"/>
              <w:bottom w:w="90" w:type="dxa"/>
              <w:right w:w="100" w:type="dxa"/>
            </w:tcMar>
          </w:tcPr>
          <w:p w14:paraId="5FA71A3A" w14:textId="77777777" w:rsidR="0039466D" w:rsidRDefault="00000000">
            <w:r>
              <w:rPr>
                <w:color w:val="1F2937"/>
                <w:sz w:val="19"/>
              </w:rPr>
              <w:t>NICE NG76 child abuse and neglect</w:t>
            </w:r>
          </w:p>
        </w:tc>
        <w:tc>
          <w:tcPr>
            <w:tcW w:w="4402" w:type="dxa"/>
            <w:tcMar>
              <w:top w:w="90" w:type="dxa"/>
              <w:left w:w="100" w:type="dxa"/>
              <w:bottom w:w="90" w:type="dxa"/>
              <w:right w:w="100" w:type="dxa"/>
            </w:tcMar>
          </w:tcPr>
          <w:p w14:paraId="28A61171" w14:textId="77777777" w:rsidR="0039466D" w:rsidRDefault="00000000">
            <w:r>
              <w:rPr>
                <w:color w:val="1F2937"/>
                <w:sz w:val="19"/>
              </w:rPr>
              <w:t>Practitioners should recognise and respond to physical, sexual and emotional abuse and neglect, assess risk and need, and work in multi-agency systems.</w:t>
            </w:r>
          </w:p>
        </w:tc>
        <w:tc>
          <w:tcPr>
            <w:tcW w:w="3456" w:type="dxa"/>
            <w:tcMar>
              <w:top w:w="90" w:type="dxa"/>
              <w:left w:w="100" w:type="dxa"/>
              <w:bottom w:w="90" w:type="dxa"/>
              <w:right w:w="100" w:type="dxa"/>
            </w:tcMar>
          </w:tcPr>
          <w:p w14:paraId="05F7E4E3" w14:textId="77777777" w:rsidR="0039466D" w:rsidRDefault="00000000">
            <w:r>
              <w:rPr>
                <w:color w:val="1F2937"/>
                <w:sz w:val="19"/>
              </w:rPr>
              <w:t>If a child may currently be at risk, follow local safeguarding procedures immediately.</w:t>
            </w:r>
          </w:p>
        </w:tc>
      </w:tr>
      <w:tr w:rsidR="0039466D" w14:paraId="4EC8B552" w14:textId="77777777" w:rsidTr="00D506C7">
        <w:tc>
          <w:tcPr>
            <w:tcW w:w="2510" w:type="dxa"/>
            <w:tcMar>
              <w:top w:w="90" w:type="dxa"/>
              <w:left w:w="100" w:type="dxa"/>
              <w:bottom w:w="90" w:type="dxa"/>
              <w:right w:w="100" w:type="dxa"/>
            </w:tcMar>
          </w:tcPr>
          <w:p w14:paraId="36BA0BB6" w14:textId="77777777" w:rsidR="0039466D" w:rsidRDefault="00000000">
            <w:r>
              <w:rPr>
                <w:color w:val="1F2937"/>
                <w:sz w:val="19"/>
              </w:rPr>
              <w:t>NICE CG89 child maltreatment</w:t>
            </w:r>
          </w:p>
        </w:tc>
        <w:tc>
          <w:tcPr>
            <w:tcW w:w="4402" w:type="dxa"/>
            <w:tcMar>
              <w:top w:w="90" w:type="dxa"/>
              <w:left w:w="100" w:type="dxa"/>
              <w:bottom w:w="90" w:type="dxa"/>
              <w:right w:w="100" w:type="dxa"/>
            </w:tcMar>
          </w:tcPr>
          <w:p w14:paraId="1A600B07" w14:textId="77777777" w:rsidR="0039466D" w:rsidRDefault="00000000">
            <w:r>
              <w:rPr>
                <w:color w:val="1F2937"/>
                <w:sz w:val="19"/>
              </w:rPr>
              <w:t>Raises awareness of signs that should prompt suspicion or consideration of maltreatment in under-18s.</w:t>
            </w:r>
          </w:p>
        </w:tc>
        <w:tc>
          <w:tcPr>
            <w:tcW w:w="3456" w:type="dxa"/>
            <w:tcMar>
              <w:top w:w="90" w:type="dxa"/>
              <w:left w:w="100" w:type="dxa"/>
              <w:bottom w:w="90" w:type="dxa"/>
              <w:right w:w="100" w:type="dxa"/>
            </w:tcMar>
          </w:tcPr>
          <w:p w14:paraId="7193D113" w14:textId="77777777" w:rsidR="0039466D" w:rsidRDefault="00000000">
            <w:r>
              <w:rPr>
                <w:color w:val="1F2937"/>
                <w:sz w:val="19"/>
              </w:rPr>
              <w:t>Do not ignore concerning physical, behavioural or sexual-health indicators.</w:t>
            </w:r>
          </w:p>
        </w:tc>
      </w:tr>
      <w:tr w:rsidR="0039466D" w14:paraId="4962C54A" w14:textId="77777777" w:rsidTr="00D506C7">
        <w:tc>
          <w:tcPr>
            <w:tcW w:w="2510" w:type="dxa"/>
            <w:tcMar>
              <w:top w:w="90" w:type="dxa"/>
              <w:left w:w="100" w:type="dxa"/>
              <w:bottom w:w="90" w:type="dxa"/>
              <w:right w:w="100" w:type="dxa"/>
            </w:tcMar>
          </w:tcPr>
          <w:p w14:paraId="04E0E887" w14:textId="77777777" w:rsidR="0039466D" w:rsidRDefault="00000000">
            <w:r>
              <w:rPr>
                <w:color w:val="1F2937"/>
                <w:sz w:val="19"/>
              </w:rPr>
              <w:t>Working Together 2026</w:t>
            </w:r>
          </w:p>
        </w:tc>
        <w:tc>
          <w:tcPr>
            <w:tcW w:w="4402" w:type="dxa"/>
            <w:tcMar>
              <w:top w:w="90" w:type="dxa"/>
              <w:left w:w="100" w:type="dxa"/>
              <w:bottom w:w="90" w:type="dxa"/>
              <w:right w:w="100" w:type="dxa"/>
            </w:tcMar>
          </w:tcPr>
          <w:p w14:paraId="43453F6F" w14:textId="77777777" w:rsidR="0039466D" w:rsidRDefault="00000000">
            <w:r>
              <w:rPr>
                <w:color w:val="1F2937"/>
                <w:sz w:val="19"/>
              </w:rPr>
              <w:t>Statutory multi-agency guidance applies to health professionals and agencies with functions relating to children.</w:t>
            </w:r>
          </w:p>
        </w:tc>
        <w:tc>
          <w:tcPr>
            <w:tcW w:w="3456" w:type="dxa"/>
            <w:tcMar>
              <w:top w:w="90" w:type="dxa"/>
              <w:left w:w="100" w:type="dxa"/>
              <w:bottom w:w="90" w:type="dxa"/>
              <w:right w:w="100" w:type="dxa"/>
            </w:tcMar>
          </w:tcPr>
          <w:p w14:paraId="529F6E99" w14:textId="77777777" w:rsidR="0039466D" w:rsidRDefault="00000000">
            <w:r>
              <w:rPr>
                <w:color w:val="1F2937"/>
                <w:sz w:val="19"/>
              </w:rPr>
              <w:t>Follow statutory safeguarding expectations unless there is a good reason not to.</w:t>
            </w:r>
          </w:p>
        </w:tc>
      </w:tr>
      <w:tr w:rsidR="0039466D" w14:paraId="7FA57D5A" w14:textId="77777777" w:rsidTr="00D506C7">
        <w:tc>
          <w:tcPr>
            <w:tcW w:w="2510" w:type="dxa"/>
            <w:tcMar>
              <w:top w:w="90" w:type="dxa"/>
              <w:left w:w="100" w:type="dxa"/>
              <w:bottom w:w="90" w:type="dxa"/>
              <w:right w:w="100" w:type="dxa"/>
            </w:tcMar>
          </w:tcPr>
          <w:p w14:paraId="6D377C53" w14:textId="77777777" w:rsidR="0039466D" w:rsidRDefault="00000000">
            <w:r>
              <w:rPr>
                <w:color w:val="1F2937"/>
                <w:sz w:val="19"/>
              </w:rPr>
              <w:t>NICE NG225 self-harm</w:t>
            </w:r>
          </w:p>
        </w:tc>
        <w:tc>
          <w:tcPr>
            <w:tcW w:w="4402" w:type="dxa"/>
            <w:tcMar>
              <w:top w:w="90" w:type="dxa"/>
              <w:left w:w="100" w:type="dxa"/>
              <w:bottom w:w="90" w:type="dxa"/>
              <w:right w:w="100" w:type="dxa"/>
            </w:tcMar>
          </w:tcPr>
          <w:p w14:paraId="04A97132" w14:textId="77777777" w:rsidR="0039466D" w:rsidRDefault="00000000">
            <w:r>
              <w:rPr>
                <w:color w:val="1F2937"/>
                <w:sz w:val="19"/>
              </w:rPr>
              <w:t>Self-harm needs compassionate assessment and personalised safety planning; risk scales should not gatekeep care.</w:t>
            </w:r>
          </w:p>
        </w:tc>
        <w:tc>
          <w:tcPr>
            <w:tcW w:w="3456" w:type="dxa"/>
            <w:tcMar>
              <w:top w:w="90" w:type="dxa"/>
              <w:left w:w="100" w:type="dxa"/>
              <w:bottom w:w="90" w:type="dxa"/>
              <w:right w:w="100" w:type="dxa"/>
            </w:tcMar>
          </w:tcPr>
          <w:p w14:paraId="73683426" w14:textId="77777777" w:rsidR="0039466D" w:rsidRDefault="00000000">
            <w:r>
              <w:rPr>
                <w:color w:val="1F2937"/>
                <w:sz w:val="19"/>
              </w:rPr>
              <w:t>If trauma links with self-harm, assess and plan rather than simply referring on.</w:t>
            </w:r>
          </w:p>
        </w:tc>
      </w:tr>
    </w:tbl>
    <w:p w14:paraId="0AC6E71A" w14:textId="77777777" w:rsidR="0039466D" w:rsidRDefault="0039466D">
      <w:pPr>
        <w:spacing w:after="120"/>
      </w:pPr>
    </w:p>
    <w:tbl>
      <w:tblPr>
        <w:tblW w:w="0" w:type="auto"/>
        <w:jc w:val="center"/>
        <w:tblLook w:val="04A0" w:firstRow="1" w:lastRow="0" w:firstColumn="1" w:lastColumn="0" w:noHBand="0" w:noVBand="1"/>
      </w:tblPr>
      <w:tblGrid>
        <w:gridCol w:w="10368"/>
      </w:tblGrid>
      <w:tr w:rsidR="0039466D" w14:paraId="5748D63A" w14:textId="77777777">
        <w:trPr>
          <w:jc w:val="center"/>
        </w:trPr>
        <w:tc>
          <w:tcPr>
            <w:tcW w:w="10368" w:type="dxa"/>
            <w:tcBorders>
              <w:top w:val="single" w:sz="6" w:space="0" w:color="C94141"/>
              <w:left w:val="single" w:sz="6" w:space="0" w:color="C94141"/>
              <w:bottom w:val="single" w:sz="6" w:space="0" w:color="C94141"/>
              <w:right w:val="single" w:sz="6" w:space="0" w:color="C94141"/>
            </w:tcBorders>
            <w:shd w:val="clear" w:color="auto" w:fill="C94141"/>
            <w:tcMar>
              <w:top w:w="160" w:type="dxa"/>
              <w:left w:w="180" w:type="dxa"/>
              <w:bottom w:w="160" w:type="dxa"/>
              <w:right w:w="180" w:type="dxa"/>
            </w:tcMar>
          </w:tcPr>
          <w:p w14:paraId="0B9C783C" w14:textId="77777777" w:rsidR="0039466D" w:rsidRDefault="00000000">
            <w:pPr>
              <w:spacing w:after="40"/>
            </w:pPr>
            <w:r>
              <w:rPr>
                <w:b/>
                <w:color w:val="FFFFFF"/>
                <w:sz w:val="23"/>
              </w:rPr>
              <w:lastRenderedPageBreak/>
              <w:t>Important clinical boundary</w:t>
            </w:r>
          </w:p>
          <w:p w14:paraId="0CBD5A96" w14:textId="77777777" w:rsidR="0039466D" w:rsidRDefault="00000000">
            <w:pPr>
              <w:spacing w:after="0"/>
            </w:pPr>
            <w:r>
              <w:rPr>
                <w:color w:val="FFFFFF"/>
              </w:rPr>
              <w:t>Do not promise absolute confidentiality. Explain confidentiality kindly: “I will keep this private unless I am worried that you or someone else is at serious risk, especially a child or vulnerable adult.”</w:t>
            </w:r>
          </w:p>
        </w:tc>
      </w:tr>
    </w:tbl>
    <w:p w14:paraId="204F4F95" w14:textId="77777777" w:rsidR="0039466D" w:rsidRPr="00D506C7" w:rsidRDefault="0039466D">
      <w:pPr>
        <w:spacing w:after="60"/>
        <w:rPr>
          <w:sz w:val="2"/>
          <w:szCs w:val="2"/>
        </w:rPr>
      </w:pPr>
    </w:p>
    <w:p w14:paraId="1DACB8CF" w14:textId="77777777" w:rsidR="0039466D" w:rsidRDefault="00000000">
      <w:pPr>
        <w:spacing w:before="240" w:after="120"/>
      </w:pPr>
      <w:r>
        <w:rPr>
          <w:b/>
          <w:color w:val="2E74B5"/>
          <w:sz w:val="44"/>
        </w:rPr>
        <w:t>Supporting recovery without taking over</w:t>
      </w:r>
    </w:p>
    <w:tbl>
      <w:tblPr>
        <w:tblW w:w="0" w:type="auto"/>
        <w:tblLook w:val="04A0" w:firstRow="1" w:lastRow="0" w:firstColumn="1" w:lastColumn="0" w:noHBand="0" w:noVBand="1"/>
      </w:tblPr>
      <w:tblGrid>
        <w:gridCol w:w="10368"/>
      </w:tblGrid>
      <w:tr w:rsidR="0039466D" w14:paraId="2DB91AF8" w14:textId="77777777">
        <w:tc>
          <w:tcPr>
            <w:tcW w:w="10368" w:type="dxa"/>
            <w:tcBorders>
              <w:top w:val="single" w:sz="4" w:space="0" w:color="D5DEE8"/>
              <w:left w:val="single" w:sz="4" w:space="0" w:color="D5DEE8"/>
              <w:bottom w:val="single" w:sz="4" w:space="0" w:color="D5DEE8"/>
              <w:right w:val="single" w:sz="4" w:space="0" w:color="D5DEE8"/>
            </w:tcBorders>
            <w:shd w:val="clear" w:color="auto" w:fill="F3F7FF"/>
            <w:tcMar>
              <w:top w:w="140" w:type="dxa"/>
              <w:left w:w="170" w:type="dxa"/>
              <w:bottom w:w="140" w:type="dxa"/>
              <w:right w:w="170" w:type="dxa"/>
            </w:tcMar>
          </w:tcPr>
          <w:p w14:paraId="063AA117" w14:textId="77777777" w:rsidR="0039466D" w:rsidRDefault="00000000">
            <w:r>
              <w:rPr>
                <w:b/>
                <w:color w:val="16324F"/>
                <w:sz w:val="24"/>
              </w:rPr>
              <w:t>Recovery-supportive GP actions</w:t>
            </w:r>
          </w:p>
          <w:p w14:paraId="12429233" w14:textId="77777777" w:rsidR="0039466D" w:rsidRDefault="00000000">
            <w:pPr>
              <w:ind w:left="216"/>
            </w:pPr>
            <w:r>
              <w:rPr>
                <w:color w:val="1F2937"/>
                <w:sz w:val="20"/>
              </w:rPr>
              <w:t>• Help the patient name strengths: survival, insight, parenting, work, study, creativity, connection.</w:t>
            </w:r>
          </w:p>
          <w:p w14:paraId="1EEF73C3" w14:textId="77777777" w:rsidR="0039466D" w:rsidRDefault="00000000">
            <w:pPr>
              <w:ind w:left="216"/>
            </w:pPr>
            <w:r>
              <w:rPr>
                <w:color w:val="1F2937"/>
                <w:sz w:val="20"/>
              </w:rPr>
              <w:t>• Encourage grounding and stabilisation before trauma processing if the patient is overwhelmed.</w:t>
            </w:r>
          </w:p>
          <w:p w14:paraId="6338D362" w14:textId="77777777" w:rsidR="0039466D" w:rsidRDefault="00000000">
            <w:pPr>
              <w:ind w:left="216"/>
            </w:pPr>
            <w:r>
              <w:rPr>
                <w:color w:val="1F2937"/>
                <w:sz w:val="20"/>
              </w:rPr>
              <w:t>• Offer continuity: a planned follow-up with the same clinician can be therapeutic.</w:t>
            </w:r>
          </w:p>
          <w:p w14:paraId="161244C0" w14:textId="77777777" w:rsidR="0039466D" w:rsidRDefault="00000000">
            <w:pPr>
              <w:ind w:left="216"/>
            </w:pPr>
            <w:r>
              <w:rPr>
                <w:color w:val="1F2937"/>
                <w:sz w:val="20"/>
              </w:rPr>
              <w:t>• Treat comorbid depression, anxiety, PTSD, substance use, sexual health and pain using current guidance.</w:t>
            </w:r>
          </w:p>
          <w:p w14:paraId="55E42DAD" w14:textId="77777777" w:rsidR="0039466D" w:rsidRDefault="00000000">
            <w:pPr>
              <w:ind w:left="216"/>
            </w:pPr>
            <w:r>
              <w:rPr>
                <w:color w:val="1F2937"/>
                <w:sz w:val="20"/>
              </w:rPr>
              <w:t>• Use local specialist trauma, sexual violence and domestic abuse services where available.</w:t>
            </w:r>
          </w:p>
        </w:tc>
      </w:tr>
    </w:tbl>
    <w:p w14:paraId="314C5CC2" w14:textId="77777777" w:rsidR="0039466D" w:rsidRDefault="0039466D">
      <w:pPr>
        <w:spacing w:after="40"/>
      </w:pPr>
    </w:p>
    <w:tbl>
      <w:tblPr>
        <w:tblStyle w:val="TableGrid"/>
        <w:tblW w:w="0" w:type="auto"/>
        <w:tblLook w:val="04A0" w:firstRow="1" w:lastRow="0" w:firstColumn="1" w:lastColumn="0" w:noHBand="0" w:noVBand="1"/>
      </w:tblPr>
      <w:tblGrid>
        <w:gridCol w:w="5184"/>
        <w:gridCol w:w="5184"/>
      </w:tblGrid>
      <w:tr w:rsidR="0039466D" w14:paraId="1CA1FD24" w14:textId="77777777">
        <w:tc>
          <w:tcPr>
            <w:tcW w:w="5184" w:type="dxa"/>
            <w:shd w:val="clear" w:color="auto" w:fill="DDEBFF"/>
            <w:tcMar>
              <w:top w:w="100" w:type="dxa"/>
              <w:left w:w="100" w:type="dxa"/>
              <w:bottom w:w="100" w:type="dxa"/>
              <w:right w:w="100" w:type="dxa"/>
            </w:tcMar>
          </w:tcPr>
          <w:p w14:paraId="598F4EF3" w14:textId="77777777" w:rsidR="0039466D" w:rsidRDefault="00000000">
            <w:r>
              <w:rPr>
                <w:b/>
                <w:color w:val="16324F"/>
                <w:sz w:val="20"/>
              </w:rPr>
              <w:t>What survivors may need</w:t>
            </w:r>
          </w:p>
        </w:tc>
        <w:tc>
          <w:tcPr>
            <w:tcW w:w="5184" w:type="dxa"/>
            <w:shd w:val="clear" w:color="auto" w:fill="DDEBFF"/>
            <w:tcMar>
              <w:top w:w="100" w:type="dxa"/>
              <w:left w:w="100" w:type="dxa"/>
              <w:bottom w:w="100" w:type="dxa"/>
              <w:right w:w="100" w:type="dxa"/>
            </w:tcMar>
          </w:tcPr>
          <w:p w14:paraId="69D49D43" w14:textId="77777777" w:rsidR="0039466D" w:rsidRDefault="00000000">
            <w:r>
              <w:rPr>
                <w:b/>
                <w:color w:val="16324F"/>
                <w:sz w:val="20"/>
              </w:rPr>
              <w:t>How GP can help</w:t>
            </w:r>
          </w:p>
        </w:tc>
      </w:tr>
      <w:tr w:rsidR="0039466D" w14:paraId="4A0B88B0" w14:textId="77777777">
        <w:tc>
          <w:tcPr>
            <w:tcW w:w="5184" w:type="dxa"/>
            <w:tcMar>
              <w:top w:w="90" w:type="dxa"/>
              <w:left w:w="100" w:type="dxa"/>
              <w:bottom w:w="90" w:type="dxa"/>
              <w:right w:w="100" w:type="dxa"/>
            </w:tcMar>
          </w:tcPr>
          <w:p w14:paraId="0D7913D7" w14:textId="77777777" w:rsidR="0039466D" w:rsidRDefault="00000000">
            <w:r>
              <w:rPr>
                <w:color w:val="1F2937"/>
                <w:sz w:val="19"/>
              </w:rPr>
              <w:t>Safety from current threat</w:t>
            </w:r>
          </w:p>
        </w:tc>
        <w:tc>
          <w:tcPr>
            <w:tcW w:w="5184" w:type="dxa"/>
            <w:tcMar>
              <w:top w:w="90" w:type="dxa"/>
              <w:left w:w="100" w:type="dxa"/>
              <w:bottom w:w="90" w:type="dxa"/>
              <w:right w:w="100" w:type="dxa"/>
            </w:tcMar>
          </w:tcPr>
          <w:p w14:paraId="78FAD6B3" w14:textId="77777777" w:rsidR="0039466D" w:rsidRDefault="00000000">
            <w:r>
              <w:rPr>
                <w:color w:val="1F2937"/>
                <w:sz w:val="19"/>
              </w:rPr>
              <w:t>Ask privately about current abuse, coercion, stalking or contact with perpetrator; refer to specialist support.</w:t>
            </w:r>
          </w:p>
        </w:tc>
      </w:tr>
      <w:tr w:rsidR="0039466D" w14:paraId="3FC8DC87" w14:textId="77777777">
        <w:tc>
          <w:tcPr>
            <w:tcW w:w="5184" w:type="dxa"/>
            <w:tcMar>
              <w:top w:w="90" w:type="dxa"/>
              <w:left w:w="100" w:type="dxa"/>
              <w:bottom w:w="90" w:type="dxa"/>
              <w:right w:w="100" w:type="dxa"/>
            </w:tcMar>
          </w:tcPr>
          <w:p w14:paraId="3787A4ED" w14:textId="77777777" w:rsidR="0039466D" w:rsidRDefault="00000000">
            <w:r>
              <w:rPr>
                <w:color w:val="1F2937"/>
                <w:sz w:val="19"/>
              </w:rPr>
              <w:t>Relief from shame</w:t>
            </w:r>
          </w:p>
        </w:tc>
        <w:tc>
          <w:tcPr>
            <w:tcW w:w="5184" w:type="dxa"/>
            <w:tcMar>
              <w:top w:w="90" w:type="dxa"/>
              <w:left w:w="100" w:type="dxa"/>
              <w:bottom w:w="90" w:type="dxa"/>
              <w:right w:w="100" w:type="dxa"/>
            </w:tcMar>
          </w:tcPr>
          <w:p w14:paraId="69CEDB88" w14:textId="77777777" w:rsidR="0039466D" w:rsidRDefault="00000000">
            <w:r>
              <w:rPr>
                <w:color w:val="1F2937"/>
                <w:sz w:val="19"/>
              </w:rPr>
              <w:t>State clearly that children are not responsible for abuse; validate survival responses.</w:t>
            </w:r>
          </w:p>
        </w:tc>
      </w:tr>
      <w:tr w:rsidR="0039466D" w14:paraId="3DC3D84E" w14:textId="77777777">
        <w:tc>
          <w:tcPr>
            <w:tcW w:w="5184" w:type="dxa"/>
            <w:tcMar>
              <w:top w:w="90" w:type="dxa"/>
              <w:left w:w="100" w:type="dxa"/>
              <w:bottom w:w="90" w:type="dxa"/>
              <w:right w:w="100" w:type="dxa"/>
            </w:tcMar>
          </w:tcPr>
          <w:p w14:paraId="17C10501" w14:textId="77777777" w:rsidR="0039466D" w:rsidRDefault="00000000">
            <w:r>
              <w:rPr>
                <w:color w:val="1F2937"/>
                <w:sz w:val="19"/>
              </w:rPr>
              <w:t>Choice about disclosure</w:t>
            </w:r>
          </w:p>
        </w:tc>
        <w:tc>
          <w:tcPr>
            <w:tcW w:w="5184" w:type="dxa"/>
            <w:tcMar>
              <w:top w:w="90" w:type="dxa"/>
              <w:left w:w="100" w:type="dxa"/>
              <w:bottom w:w="90" w:type="dxa"/>
              <w:right w:w="100" w:type="dxa"/>
            </w:tcMar>
          </w:tcPr>
          <w:p w14:paraId="62E9C8A9" w14:textId="77777777" w:rsidR="0039466D" w:rsidRDefault="00000000">
            <w:r>
              <w:rPr>
                <w:color w:val="1F2937"/>
                <w:sz w:val="19"/>
              </w:rPr>
              <w:t>Let the patient set pace. Detailed disclosure is not required to offer help.</w:t>
            </w:r>
          </w:p>
        </w:tc>
      </w:tr>
      <w:tr w:rsidR="0039466D" w14:paraId="21441E16" w14:textId="77777777">
        <w:tc>
          <w:tcPr>
            <w:tcW w:w="5184" w:type="dxa"/>
            <w:tcMar>
              <w:top w:w="90" w:type="dxa"/>
              <w:left w:w="100" w:type="dxa"/>
              <w:bottom w:w="90" w:type="dxa"/>
              <w:right w:w="100" w:type="dxa"/>
            </w:tcMar>
          </w:tcPr>
          <w:p w14:paraId="1D4E0B2B" w14:textId="77777777" w:rsidR="0039466D" w:rsidRDefault="00000000">
            <w:r>
              <w:rPr>
                <w:color w:val="1F2937"/>
                <w:sz w:val="19"/>
              </w:rPr>
              <w:t>Stabilisation</w:t>
            </w:r>
          </w:p>
        </w:tc>
        <w:tc>
          <w:tcPr>
            <w:tcW w:w="5184" w:type="dxa"/>
            <w:tcMar>
              <w:top w:w="90" w:type="dxa"/>
              <w:left w:w="100" w:type="dxa"/>
              <w:bottom w:w="90" w:type="dxa"/>
              <w:right w:w="100" w:type="dxa"/>
            </w:tcMar>
          </w:tcPr>
          <w:p w14:paraId="560F3A80" w14:textId="77777777" w:rsidR="0039466D" w:rsidRDefault="00000000">
            <w:r>
              <w:rPr>
                <w:color w:val="1F2937"/>
                <w:sz w:val="19"/>
              </w:rPr>
              <w:t>Sleep, routine, grounding, crisis contacts, reducing substance harm, safe relationships.</w:t>
            </w:r>
          </w:p>
        </w:tc>
      </w:tr>
      <w:tr w:rsidR="0039466D" w14:paraId="1FB26171" w14:textId="77777777">
        <w:tc>
          <w:tcPr>
            <w:tcW w:w="5184" w:type="dxa"/>
            <w:tcMar>
              <w:top w:w="90" w:type="dxa"/>
              <w:left w:w="100" w:type="dxa"/>
              <w:bottom w:w="90" w:type="dxa"/>
              <w:right w:w="100" w:type="dxa"/>
            </w:tcMar>
          </w:tcPr>
          <w:p w14:paraId="4D4306CF" w14:textId="77777777" w:rsidR="0039466D" w:rsidRDefault="00000000">
            <w:r>
              <w:rPr>
                <w:color w:val="1F2937"/>
                <w:sz w:val="19"/>
              </w:rPr>
              <w:t>Longer-term recovery</w:t>
            </w:r>
          </w:p>
        </w:tc>
        <w:tc>
          <w:tcPr>
            <w:tcW w:w="5184" w:type="dxa"/>
            <w:tcMar>
              <w:top w:w="90" w:type="dxa"/>
              <w:left w:w="100" w:type="dxa"/>
              <w:bottom w:w="90" w:type="dxa"/>
              <w:right w:w="100" w:type="dxa"/>
            </w:tcMar>
          </w:tcPr>
          <w:p w14:paraId="1F6924B8" w14:textId="77777777" w:rsidR="0039466D" w:rsidRDefault="00000000">
            <w:r>
              <w:rPr>
                <w:color w:val="1F2937"/>
                <w:sz w:val="19"/>
              </w:rPr>
              <w:t>Psychological therapy, survivor support groups, meaningful activity, social connection.</w:t>
            </w:r>
          </w:p>
        </w:tc>
      </w:tr>
    </w:tbl>
    <w:p w14:paraId="1950E12D" w14:textId="77777777" w:rsidR="0039466D" w:rsidRPr="00D506C7" w:rsidRDefault="0039466D">
      <w:pPr>
        <w:spacing w:after="120"/>
        <w:rPr>
          <w:sz w:val="2"/>
          <w:szCs w:val="2"/>
        </w:rPr>
      </w:pPr>
    </w:p>
    <w:p w14:paraId="4EDB4CDE" w14:textId="77777777" w:rsidR="0039466D" w:rsidRDefault="00000000">
      <w:pPr>
        <w:spacing w:before="240" w:after="120"/>
      </w:pPr>
      <w:r>
        <w:rPr>
          <w:b/>
          <w:color w:val="2E74B5"/>
          <w:sz w:val="44"/>
        </w:rPr>
        <w:t>Red flags and same-day actions</w:t>
      </w:r>
    </w:p>
    <w:tbl>
      <w:tblPr>
        <w:tblW w:w="0" w:type="auto"/>
        <w:tblLook w:val="04A0" w:firstRow="1" w:lastRow="0" w:firstColumn="1" w:lastColumn="0" w:noHBand="0" w:noVBand="1"/>
      </w:tblPr>
      <w:tblGrid>
        <w:gridCol w:w="10368"/>
      </w:tblGrid>
      <w:tr w:rsidR="0039466D" w14:paraId="3D6BFFE1" w14:textId="77777777">
        <w:tc>
          <w:tcPr>
            <w:tcW w:w="10368" w:type="dxa"/>
            <w:tcBorders>
              <w:top w:val="single" w:sz="4" w:space="0" w:color="D5DEE8"/>
              <w:left w:val="single" w:sz="4" w:space="0" w:color="D5DEE8"/>
              <w:bottom w:val="single" w:sz="4" w:space="0" w:color="D5DEE8"/>
              <w:right w:val="single" w:sz="4" w:space="0" w:color="D5DEE8"/>
            </w:tcBorders>
            <w:shd w:val="clear" w:color="auto" w:fill="FDECEC"/>
            <w:tcMar>
              <w:top w:w="140" w:type="dxa"/>
              <w:left w:w="170" w:type="dxa"/>
              <w:bottom w:w="140" w:type="dxa"/>
              <w:right w:w="170" w:type="dxa"/>
            </w:tcMar>
          </w:tcPr>
          <w:p w14:paraId="4E20D277" w14:textId="77777777" w:rsidR="0039466D" w:rsidRDefault="00000000">
            <w:r>
              <w:rPr>
                <w:b/>
                <w:color w:val="16324F"/>
                <w:sz w:val="24"/>
              </w:rPr>
              <w:t>Act urgently if any of these are present</w:t>
            </w:r>
          </w:p>
          <w:p w14:paraId="5C36F5B2" w14:textId="77777777" w:rsidR="0039466D" w:rsidRDefault="00000000">
            <w:pPr>
              <w:ind w:left="216"/>
            </w:pPr>
            <w:r>
              <w:rPr>
                <w:color w:val="1F2937"/>
                <w:sz w:val="20"/>
              </w:rPr>
              <w:t>• Current suicidal intent, plan, access to means, severe self-neglect or escalating self-harm.</w:t>
            </w:r>
          </w:p>
          <w:p w14:paraId="437C9F08" w14:textId="77777777" w:rsidR="0039466D" w:rsidRDefault="00000000">
            <w:pPr>
              <w:ind w:left="216"/>
            </w:pPr>
            <w:r>
              <w:rPr>
                <w:color w:val="1F2937"/>
                <w:sz w:val="20"/>
              </w:rPr>
              <w:t>• Current domestic abuse with immediate danger, strangulation, stalking, weapons, threats to kill, pregnancy or escalating coercive control.</w:t>
            </w:r>
          </w:p>
          <w:p w14:paraId="1EEDC8EE" w14:textId="77777777" w:rsidR="0039466D" w:rsidRDefault="00000000">
            <w:pPr>
              <w:ind w:left="216"/>
            </w:pPr>
            <w:r>
              <w:rPr>
                <w:color w:val="1F2937"/>
                <w:sz w:val="20"/>
              </w:rPr>
              <w:t>• Any child, young person or vulnerable adult may be at risk from an alleged perpetrator.</w:t>
            </w:r>
          </w:p>
          <w:p w14:paraId="23420FD4" w14:textId="77777777" w:rsidR="0039466D" w:rsidRDefault="00000000">
            <w:pPr>
              <w:ind w:left="216"/>
            </w:pPr>
            <w:r>
              <w:rPr>
                <w:color w:val="1F2937"/>
                <w:sz w:val="20"/>
              </w:rPr>
              <w:t>• Psychosis, severe dissociation, intoxication or inability to keep self safe.</w:t>
            </w:r>
          </w:p>
          <w:p w14:paraId="386608CA" w14:textId="77777777" w:rsidR="0039466D" w:rsidRDefault="00000000">
            <w:pPr>
              <w:ind w:left="216"/>
            </w:pPr>
            <w:r>
              <w:rPr>
                <w:color w:val="1F2937"/>
                <w:sz w:val="20"/>
              </w:rPr>
              <w:t>• Recent sexual assault requiring urgent forensic, sexual-health or safeguarding response.</w:t>
            </w:r>
          </w:p>
        </w:tc>
      </w:tr>
    </w:tbl>
    <w:p w14:paraId="7344340D" w14:textId="77777777" w:rsidR="0039466D" w:rsidRDefault="0039466D">
      <w:pPr>
        <w:spacing w:after="40"/>
      </w:pPr>
    </w:p>
    <w:tbl>
      <w:tblPr>
        <w:tblW w:w="0" w:type="auto"/>
        <w:jc w:val="center"/>
        <w:tblLook w:val="04A0" w:firstRow="1" w:lastRow="0" w:firstColumn="1" w:lastColumn="0" w:noHBand="0" w:noVBand="1"/>
      </w:tblPr>
      <w:tblGrid>
        <w:gridCol w:w="10368"/>
      </w:tblGrid>
      <w:tr w:rsidR="0039466D" w14:paraId="0E7E90F2" w14:textId="77777777">
        <w:trPr>
          <w:jc w:val="center"/>
        </w:trPr>
        <w:tc>
          <w:tcPr>
            <w:tcW w:w="10368" w:type="dxa"/>
            <w:tcBorders>
              <w:top w:val="single" w:sz="6" w:space="0" w:color="008C95"/>
              <w:left w:val="single" w:sz="6" w:space="0" w:color="008C95"/>
              <w:bottom w:val="single" w:sz="6" w:space="0" w:color="008C95"/>
              <w:right w:val="single" w:sz="6" w:space="0" w:color="008C95"/>
            </w:tcBorders>
            <w:shd w:val="clear" w:color="auto" w:fill="008C95"/>
            <w:tcMar>
              <w:top w:w="160" w:type="dxa"/>
              <w:left w:w="180" w:type="dxa"/>
              <w:bottom w:w="160" w:type="dxa"/>
              <w:right w:w="180" w:type="dxa"/>
            </w:tcMar>
          </w:tcPr>
          <w:p w14:paraId="1A8DC458" w14:textId="77777777" w:rsidR="0039466D" w:rsidRDefault="00000000">
            <w:pPr>
              <w:spacing w:after="40"/>
            </w:pPr>
            <w:r>
              <w:rPr>
                <w:b/>
                <w:color w:val="FFFFFF"/>
                <w:sz w:val="23"/>
              </w:rPr>
              <w:t>SCA safety-netting phrase</w:t>
            </w:r>
          </w:p>
          <w:p w14:paraId="4BB233EB" w14:textId="77777777" w:rsidR="0039466D" w:rsidRDefault="00000000">
            <w:pPr>
              <w:spacing w:after="0"/>
            </w:pPr>
            <w:r>
              <w:rPr>
                <w:color w:val="FFFFFF"/>
              </w:rPr>
              <w:t>“If you feel at risk of harming yourself, or if someone is making you unsafe, please contact 999, NHS 111, your local crisis team, or come back to us the same day. You do not have to wait.”</w:t>
            </w:r>
          </w:p>
        </w:tc>
      </w:tr>
    </w:tbl>
    <w:p w14:paraId="288B4DD6" w14:textId="77777777" w:rsidR="0039466D" w:rsidRDefault="0039466D">
      <w:pPr>
        <w:spacing w:after="60"/>
      </w:pPr>
    </w:p>
    <w:p w14:paraId="0335CDE2" w14:textId="77777777" w:rsidR="0039466D" w:rsidRDefault="00000000">
      <w:pPr>
        <w:spacing w:before="240" w:after="120"/>
      </w:pPr>
      <w:r>
        <w:rPr>
          <w:b/>
          <w:color w:val="2E74B5"/>
          <w:sz w:val="44"/>
        </w:rPr>
        <w:t>Common pitfalls</w:t>
      </w:r>
    </w:p>
    <w:tbl>
      <w:tblPr>
        <w:tblW w:w="0" w:type="auto"/>
        <w:tblLook w:val="04A0" w:firstRow="1" w:lastRow="0" w:firstColumn="1" w:lastColumn="0" w:noHBand="0" w:noVBand="1"/>
      </w:tblPr>
      <w:tblGrid>
        <w:gridCol w:w="10368"/>
      </w:tblGrid>
      <w:tr w:rsidR="0039466D" w14:paraId="7003CCF8" w14:textId="77777777">
        <w:tc>
          <w:tcPr>
            <w:tcW w:w="10368" w:type="dxa"/>
            <w:tcBorders>
              <w:top w:val="single" w:sz="4" w:space="0" w:color="D5DEE8"/>
              <w:left w:val="single" w:sz="4" w:space="0" w:color="D5DEE8"/>
              <w:bottom w:val="single" w:sz="4" w:space="0" w:color="D5DEE8"/>
              <w:right w:val="single" w:sz="4" w:space="0" w:color="D5DEE8"/>
            </w:tcBorders>
            <w:shd w:val="clear" w:color="auto" w:fill="FFF7E6"/>
            <w:tcMar>
              <w:top w:w="140" w:type="dxa"/>
              <w:left w:w="170" w:type="dxa"/>
              <w:bottom w:w="140" w:type="dxa"/>
              <w:right w:w="170" w:type="dxa"/>
            </w:tcMar>
          </w:tcPr>
          <w:p w14:paraId="422800FD" w14:textId="77777777" w:rsidR="0039466D" w:rsidRDefault="00000000">
            <w:r>
              <w:rPr>
                <w:b/>
                <w:color w:val="16324F"/>
                <w:sz w:val="24"/>
              </w:rPr>
              <w:t>Avoid these trainee traps</w:t>
            </w:r>
          </w:p>
          <w:p w14:paraId="13BAB1FF" w14:textId="77777777" w:rsidR="0039466D" w:rsidRDefault="00000000">
            <w:pPr>
              <w:ind w:left="216"/>
            </w:pPr>
            <w:r>
              <w:rPr>
                <w:color w:val="1F2937"/>
                <w:sz w:val="20"/>
              </w:rPr>
              <w:t>• Asking for a detailed trauma story because of curiosity rather than clinical need.</w:t>
            </w:r>
          </w:p>
          <w:p w14:paraId="7C4B4412" w14:textId="77777777" w:rsidR="0039466D" w:rsidRDefault="00000000">
            <w:pPr>
              <w:ind w:left="216"/>
            </w:pPr>
            <w:r>
              <w:rPr>
                <w:color w:val="1F2937"/>
                <w:sz w:val="20"/>
              </w:rPr>
              <w:t>• Saying “that was a long time ago” — historic trauma can have current health effects.</w:t>
            </w:r>
          </w:p>
          <w:p w14:paraId="6E7F6ED5" w14:textId="77777777" w:rsidR="0039466D" w:rsidRDefault="00000000">
            <w:pPr>
              <w:ind w:left="216"/>
            </w:pPr>
            <w:r>
              <w:rPr>
                <w:color w:val="1F2937"/>
                <w:sz w:val="20"/>
              </w:rPr>
              <w:t>• Promising secrecy when safeguarding duties may apply.</w:t>
            </w:r>
          </w:p>
          <w:p w14:paraId="29CBCACE" w14:textId="77777777" w:rsidR="0039466D" w:rsidRDefault="00000000">
            <w:pPr>
              <w:ind w:left="216"/>
            </w:pPr>
            <w:r>
              <w:rPr>
                <w:color w:val="1F2937"/>
                <w:sz w:val="20"/>
              </w:rPr>
              <w:t>• Assuming the patient wants police action or therapy immediately.</w:t>
            </w:r>
          </w:p>
          <w:p w14:paraId="0A300A32" w14:textId="77777777" w:rsidR="0039466D" w:rsidRDefault="00000000">
            <w:pPr>
              <w:ind w:left="216"/>
            </w:pPr>
            <w:r>
              <w:rPr>
                <w:color w:val="1F2937"/>
                <w:sz w:val="20"/>
              </w:rPr>
              <w:t>• Forgetting male survivors, LGBTQ+ survivors, older adults, people with disability and people facing language or immigration barriers.</w:t>
            </w:r>
          </w:p>
        </w:tc>
      </w:tr>
    </w:tbl>
    <w:p w14:paraId="5CDB37C2" w14:textId="77777777" w:rsidR="0039466D" w:rsidRDefault="0039466D">
      <w:pPr>
        <w:spacing w:after="40"/>
      </w:pPr>
    </w:p>
    <w:p w14:paraId="60F6FC72" w14:textId="77777777" w:rsidR="0039466D" w:rsidRDefault="00000000">
      <w:pPr>
        <w:spacing w:before="240" w:after="120"/>
      </w:pPr>
      <w:r>
        <w:rPr>
          <w:b/>
          <w:color w:val="2E74B5"/>
          <w:sz w:val="44"/>
        </w:rPr>
        <w:t>Quick recall</w:t>
      </w:r>
    </w:p>
    <w:p w14:paraId="7E3F7BA0" w14:textId="77777777" w:rsidR="0039466D" w:rsidRDefault="00000000">
      <w:pPr>
        <w:pStyle w:val="ListBullet"/>
        <w:spacing w:after="60"/>
      </w:pPr>
      <w:r>
        <w:rPr>
          <w:color w:val="1F2937"/>
        </w:rPr>
        <w:t>Believe; do not interrogate.</w:t>
      </w:r>
    </w:p>
    <w:p w14:paraId="64769DA3" w14:textId="77777777" w:rsidR="0039466D" w:rsidRDefault="00000000">
      <w:pPr>
        <w:pStyle w:val="ListBullet"/>
        <w:spacing w:after="60"/>
      </w:pPr>
      <w:r>
        <w:rPr>
          <w:color w:val="1F2937"/>
        </w:rPr>
        <w:t>Ask permission first.</w:t>
      </w:r>
    </w:p>
    <w:p w14:paraId="358A6170" w14:textId="77777777" w:rsidR="0039466D" w:rsidRDefault="00000000">
      <w:pPr>
        <w:pStyle w:val="ListBullet"/>
        <w:spacing w:after="60"/>
      </w:pPr>
      <w:r>
        <w:rPr>
          <w:color w:val="1F2937"/>
        </w:rPr>
        <w:t>Details are rarely needed.</w:t>
      </w:r>
    </w:p>
    <w:p w14:paraId="18C8DCC2" w14:textId="77777777" w:rsidR="0039466D" w:rsidRDefault="00000000">
      <w:pPr>
        <w:pStyle w:val="ListBullet"/>
        <w:spacing w:after="60"/>
      </w:pPr>
      <w:r>
        <w:rPr>
          <w:color w:val="1F2937"/>
        </w:rPr>
        <w:t>Safety before therapy.</w:t>
      </w:r>
    </w:p>
    <w:p w14:paraId="6CC9B47F" w14:textId="77777777" w:rsidR="0039466D" w:rsidRDefault="00000000">
      <w:pPr>
        <w:pStyle w:val="ListBullet"/>
        <w:spacing w:after="60"/>
      </w:pPr>
      <w:r>
        <w:rPr>
          <w:color w:val="1F2937"/>
        </w:rPr>
        <w:t>Historic abuse can mean current risk.</w:t>
      </w:r>
    </w:p>
    <w:p w14:paraId="111E6AEB" w14:textId="77777777" w:rsidR="0039466D" w:rsidRDefault="00000000">
      <w:pPr>
        <w:pStyle w:val="ListBullet"/>
        <w:spacing w:after="60"/>
      </w:pPr>
      <w:r>
        <w:rPr>
          <w:color w:val="1F2937"/>
        </w:rPr>
        <w:t>Do not promise secrecy.</w:t>
      </w:r>
    </w:p>
    <w:p w14:paraId="56F879BC" w14:textId="77777777" w:rsidR="0039466D" w:rsidRDefault="00000000">
      <w:pPr>
        <w:pStyle w:val="ListBullet"/>
        <w:spacing w:after="60"/>
      </w:pPr>
      <w:r>
        <w:rPr>
          <w:color w:val="1F2937"/>
        </w:rPr>
        <w:t>Offer choices and continuity.</w:t>
      </w:r>
    </w:p>
    <w:p w14:paraId="1562FC43" w14:textId="77777777" w:rsidR="0039466D" w:rsidRDefault="00000000">
      <w:pPr>
        <w:pStyle w:val="ListBullet"/>
        <w:spacing w:after="60"/>
      </w:pPr>
      <w:r>
        <w:rPr>
          <w:color w:val="1F2937"/>
        </w:rPr>
        <w:t>Recovery is possible.</w:t>
      </w:r>
    </w:p>
    <w:p w14:paraId="11745D73" w14:textId="77777777" w:rsidR="0039466D" w:rsidRDefault="00000000">
      <w:pPr>
        <w:spacing w:before="240" w:after="120"/>
      </w:pPr>
      <w:r>
        <w:rPr>
          <w:b/>
          <w:color w:val="4B5563"/>
          <w:sz w:val="32"/>
        </w:rPr>
        <w:t>Guidance checked for this July 2026 revision</w:t>
      </w:r>
    </w:p>
    <w:p w14:paraId="3831C6B7" w14:textId="77777777" w:rsidR="0039466D" w:rsidRDefault="00000000">
      <w:pPr>
        <w:pStyle w:val="ListBullet"/>
      </w:pPr>
      <w:r>
        <w:rPr>
          <w:color w:val="374151"/>
          <w:sz w:val="17"/>
        </w:rPr>
        <w:t xml:space="preserve">NICE PH50 Domestic violence and abuse: last reviewed 11 July 2024; NICE plans update. </w:t>
      </w:r>
      <w:r>
        <w:rPr>
          <w:color w:val="2563EB"/>
          <w:sz w:val="17"/>
        </w:rPr>
        <w:t>https://www.nice.org.uk/guidance/ph50</w:t>
      </w:r>
    </w:p>
    <w:p w14:paraId="68A12E53" w14:textId="77777777" w:rsidR="0039466D" w:rsidRDefault="00000000">
      <w:pPr>
        <w:pStyle w:val="ListBullet"/>
      </w:pPr>
      <w:r>
        <w:rPr>
          <w:color w:val="374151"/>
          <w:sz w:val="17"/>
        </w:rPr>
        <w:t xml:space="preserve">NICE NG76 Child abuse and neglect: recognising and responding to abuse and neglect in under-18s. </w:t>
      </w:r>
      <w:r>
        <w:rPr>
          <w:color w:val="2563EB"/>
          <w:sz w:val="17"/>
        </w:rPr>
        <w:t>https://www.nice.org.uk/guidance/ng76</w:t>
      </w:r>
    </w:p>
    <w:p w14:paraId="0A7B09D0" w14:textId="77777777" w:rsidR="0039466D" w:rsidRDefault="00000000">
      <w:pPr>
        <w:pStyle w:val="ListBullet"/>
      </w:pPr>
      <w:r>
        <w:rPr>
          <w:color w:val="374151"/>
          <w:sz w:val="17"/>
        </w:rPr>
        <w:t xml:space="preserve">NICE CG89 Child maltreatment: search identified update on 3 December 2025. </w:t>
      </w:r>
      <w:r>
        <w:rPr>
          <w:color w:val="2563EB"/>
          <w:sz w:val="17"/>
        </w:rPr>
        <w:t>https://www.nice.org.uk/guidance/cg89</w:t>
      </w:r>
    </w:p>
    <w:p w14:paraId="2D341401" w14:textId="77777777" w:rsidR="0039466D" w:rsidRDefault="00000000">
      <w:pPr>
        <w:pStyle w:val="ListBullet"/>
      </w:pPr>
      <w:r>
        <w:rPr>
          <w:color w:val="374151"/>
          <w:sz w:val="17"/>
        </w:rPr>
        <w:t xml:space="preserve">Working Together to Safeguard Children 2026: current statutory multi-agency guidance. </w:t>
      </w:r>
      <w:r>
        <w:rPr>
          <w:color w:val="2563EB"/>
          <w:sz w:val="17"/>
        </w:rPr>
        <w:t>https://www.gov.uk/government/publications/working-together-to-safeguard-children--2</w:t>
      </w:r>
    </w:p>
    <w:p w14:paraId="41F040FB" w14:textId="77777777" w:rsidR="0039466D" w:rsidRDefault="00000000">
      <w:pPr>
        <w:pStyle w:val="ListBullet"/>
      </w:pPr>
      <w:r>
        <w:rPr>
          <w:color w:val="374151"/>
          <w:sz w:val="17"/>
        </w:rPr>
        <w:t xml:space="preserve">NICE CKS Domestic abuse: searched July 2026; access restricted outside UK, search snippets reviewed for management headings. </w:t>
      </w:r>
      <w:r>
        <w:rPr>
          <w:color w:val="2563EB"/>
          <w:sz w:val="17"/>
        </w:rPr>
        <w:t>https://cks.nice.org.uk/topics/domestic-abuse/</w:t>
      </w:r>
    </w:p>
    <w:tbl>
      <w:tblPr>
        <w:tblW w:w="0" w:type="auto"/>
        <w:jc w:val="center"/>
        <w:tblLook w:val="04A0" w:firstRow="1" w:lastRow="0" w:firstColumn="1" w:lastColumn="0" w:noHBand="0" w:noVBand="1"/>
      </w:tblPr>
      <w:tblGrid>
        <w:gridCol w:w="10368"/>
      </w:tblGrid>
      <w:tr w:rsidR="0039466D" w14:paraId="6E31B7E5" w14:textId="77777777">
        <w:trPr>
          <w:jc w:val="center"/>
        </w:trPr>
        <w:tc>
          <w:tcPr>
            <w:tcW w:w="10368" w:type="dxa"/>
            <w:tcBorders>
              <w:top w:val="single" w:sz="6" w:space="0" w:color="FFF3CD"/>
              <w:left w:val="single" w:sz="6" w:space="0" w:color="FFF3CD"/>
              <w:bottom w:val="single" w:sz="6" w:space="0" w:color="FFF3CD"/>
              <w:right w:val="single" w:sz="6" w:space="0" w:color="FFF3CD"/>
            </w:tcBorders>
            <w:shd w:val="clear" w:color="auto" w:fill="FFF3CD"/>
            <w:tcMar>
              <w:top w:w="160" w:type="dxa"/>
              <w:left w:w="180" w:type="dxa"/>
              <w:bottom w:w="160" w:type="dxa"/>
              <w:right w:w="180" w:type="dxa"/>
            </w:tcMar>
          </w:tcPr>
          <w:p w14:paraId="38F9B620" w14:textId="77777777" w:rsidR="0039466D" w:rsidRDefault="00000000">
            <w:pPr>
              <w:spacing w:after="40"/>
            </w:pPr>
            <w:r>
              <w:rPr>
                <w:b/>
                <w:color w:val="7A4A00"/>
                <w:sz w:val="23"/>
              </w:rPr>
              <w:t>Educational safety note</w:t>
            </w:r>
          </w:p>
          <w:p w14:paraId="5ECCB467" w14:textId="77777777" w:rsidR="0039466D" w:rsidRDefault="00000000">
            <w:pPr>
              <w:spacing w:after="0"/>
            </w:pPr>
            <w:r>
              <w:rPr>
                <w:color w:val="7A4A00"/>
              </w:rPr>
              <w:t>Always double check this advice and drug doses with the latest NICE/BNF guidance. This document is for educational purposes only.</w:t>
            </w:r>
          </w:p>
        </w:tc>
      </w:tr>
    </w:tbl>
    <w:p w14:paraId="0468BC4A" w14:textId="77777777" w:rsidR="0039466D" w:rsidRDefault="0039466D">
      <w:pPr>
        <w:spacing w:after="60"/>
      </w:pPr>
    </w:p>
    <w:sectPr w:rsidR="0039466D" w:rsidSect="00034616">
      <w:footerReference w:type="default" r:id="rId9"/>
      <w:pgSz w:w="12240" w:h="15840"/>
      <w:pgMar w:top="792" w:right="936" w:bottom="100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5A46A" w14:textId="77777777" w:rsidR="00D712F6" w:rsidRDefault="00D712F6">
      <w:pPr>
        <w:spacing w:after="0" w:line="240" w:lineRule="auto"/>
      </w:pPr>
      <w:r>
        <w:separator/>
      </w:r>
    </w:p>
  </w:endnote>
  <w:endnote w:type="continuationSeparator" w:id="0">
    <w:p w14:paraId="09E92EC1" w14:textId="77777777" w:rsidR="00D712F6" w:rsidRDefault="00D7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7064" w14:textId="77777777" w:rsidR="0039466D" w:rsidRDefault="00000000">
    <w:pPr>
      <w:pStyle w:val="Footer"/>
      <w:jc w:val="center"/>
    </w:pPr>
    <w:r>
      <w:rPr>
        <w:color w:val="6B7280"/>
        <w:sz w:val="16"/>
      </w:rPr>
      <w:t>A free resource provided by www.bradfordvts.co.uk, Dr Ramesh Mehay, 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92F4" w14:textId="77777777" w:rsidR="00D712F6" w:rsidRDefault="00D712F6">
      <w:pPr>
        <w:spacing w:after="0" w:line="240" w:lineRule="auto"/>
      </w:pPr>
      <w:r>
        <w:separator/>
      </w:r>
    </w:p>
  </w:footnote>
  <w:footnote w:type="continuationSeparator" w:id="0">
    <w:p w14:paraId="4A9F4526" w14:textId="77777777" w:rsidR="00D712F6" w:rsidRDefault="00D7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6474305">
    <w:abstractNumId w:val="8"/>
  </w:num>
  <w:num w:numId="2" w16cid:durableId="796489528">
    <w:abstractNumId w:val="6"/>
  </w:num>
  <w:num w:numId="3" w16cid:durableId="213154781">
    <w:abstractNumId w:val="5"/>
  </w:num>
  <w:num w:numId="4" w16cid:durableId="1911694490">
    <w:abstractNumId w:val="4"/>
  </w:num>
  <w:num w:numId="5" w16cid:durableId="253516562">
    <w:abstractNumId w:val="7"/>
  </w:num>
  <w:num w:numId="6" w16cid:durableId="1162966968">
    <w:abstractNumId w:val="3"/>
  </w:num>
  <w:num w:numId="7" w16cid:durableId="1556090554">
    <w:abstractNumId w:val="2"/>
  </w:num>
  <w:num w:numId="8" w16cid:durableId="2016613551">
    <w:abstractNumId w:val="1"/>
  </w:num>
  <w:num w:numId="9" w16cid:durableId="85315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466D"/>
    <w:rsid w:val="008C229E"/>
    <w:rsid w:val="00AA1D8D"/>
    <w:rsid w:val="00B47730"/>
    <w:rsid w:val="00CB0664"/>
    <w:rsid w:val="00D506C7"/>
    <w:rsid w:val="00D712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1A998"/>
  <w14:defaultImageDpi w14:val="300"/>
  <w15:docId w15:val="{752D254E-C113-44D3-A213-13CCB950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259" w:lineRule="auto"/>
    </w:pPr>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1233</Words>
  <Characters>7597</Characters>
  <Application>Microsoft Office Word</Application>
  <DocSecurity>0</DocSecurity>
  <Lines>230</Lines>
  <Paragraphs>154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2</cp:revision>
  <dcterms:created xsi:type="dcterms:W3CDTF">2013-12-23T23:15:00Z</dcterms:created>
  <dcterms:modified xsi:type="dcterms:W3CDTF">2026-07-04T15:11:00Z</dcterms:modified>
  <cp:category/>
</cp:coreProperties>
</file>