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Borders>
          <w:top w:val="single" w:sz="0" w:space="0" w:color="E2661A"/>
          <w:left w:val="single" w:sz="0" w:space="0" w:color="E2661A"/>
          <w:bottom w:val="single" w:sz="0" w:space="0" w:color="E2661A"/>
          <w:right w:val="single" w:sz="0" w:space="0" w:color="E2661A"/>
          <w:insideH w:val="single" w:sz="0" w:space="0" w:color="E2661A"/>
          <w:insideV w:val="single" w:sz="0" w:space="0" w:color="E2661A"/>
        </w:tblBorders>
        <w:tblCellMar>
          <w:left w:w="10" w:type="dxa"/>
          <w:right w:w="10" w:type="dxa"/>
        </w:tblCellMar>
        <w:tblLook w:val="0000" w:firstRow="0" w:lastRow="0" w:firstColumn="0" w:lastColumn="0" w:noHBand="0" w:noVBand="0"/>
      </w:tblPr>
      <w:tblGrid>
        <w:gridCol w:w="9639"/>
      </w:tblGrid>
      <w:tr w:rsidR="000A34FD" w14:paraId="2E81953B" w14:textId="77777777">
        <w:tblPrEx>
          <w:tblCellMar>
            <w:top w:w="0" w:type="dxa"/>
            <w:bottom w:w="0" w:type="dxa"/>
          </w:tblCellMar>
        </w:tblPrEx>
        <w:tc>
          <w:tcPr>
            <w:tcW w:w="0" w:type="auto"/>
            <w:tcBorders>
              <w:top w:val="single" w:sz="0" w:space="0" w:color="E2661A"/>
              <w:left w:val="single" w:sz="0" w:space="0" w:color="E2661A"/>
              <w:bottom w:val="single" w:sz="0" w:space="0" w:color="E2661A"/>
              <w:right w:val="single" w:sz="0" w:space="0" w:color="E2661A"/>
            </w:tcBorders>
            <w:shd w:val="clear" w:color="auto" w:fill="E2661A"/>
            <w:tcMar>
              <w:top w:w="150" w:type="dxa"/>
              <w:left w:w="240" w:type="dxa"/>
              <w:bottom w:w="130" w:type="dxa"/>
              <w:right w:w="240" w:type="dxa"/>
            </w:tcMar>
          </w:tcPr>
          <w:p w14:paraId="51744BCB" w14:textId="77777777" w:rsidR="000A34FD" w:rsidRDefault="00000000">
            <w:pPr>
              <w:spacing w:after="20"/>
            </w:pPr>
            <w:r>
              <w:rPr>
                <w:b/>
                <w:bCs/>
                <w:color w:val="FFFFFF"/>
                <w:spacing w:val="30"/>
                <w:sz w:val="30"/>
                <w:szCs w:val="30"/>
              </w:rPr>
              <w:t>BRADFORD VTS TEACHING AIDS</w:t>
            </w:r>
          </w:p>
          <w:p w14:paraId="758C9D75" w14:textId="77777777" w:rsidR="000A34FD" w:rsidRDefault="00000000">
            <w:r>
              <w:rPr>
                <w:color w:val="FFFFFF"/>
                <w:spacing w:val="8"/>
                <w:sz w:val="19"/>
                <w:szCs w:val="19"/>
              </w:rPr>
              <w:t>July 2026</w:t>
            </w:r>
          </w:p>
        </w:tc>
      </w:tr>
    </w:tbl>
    <w:p w14:paraId="3C46B87F" w14:textId="5E03DBF8" w:rsidR="000A34FD" w:rsidRDefault="00617173">
      <w:pPr>
        <w:spacing w:before="200" w:after="60"/>
      </w:pPr>
      <w:r>
        <w:rPr>
          <w:rFonts w:ascii="Fraunces" w:eastAsia="Fraunces" w:hAnsi="Fraunces" w:cs="Fraunces"/>
          <w:b/>
          <w:bCs/>
          <w:color w:val="1F2430"/>
          <w:sz w:val="46"/>
          <w:szCs w:val="46"/>
        </w:rPr>
        <w:t>Evidence-Based Mental Health</w:t>
      </w:r>
    </w:p>
    <w:p w14:paraId="0020C598" w14:textId="77777777" w:rsidR="000A34FD" w:rsidRDefault="00000000">
      <w:pPr>
        <w:pBdr>
          <w:bottom w:val="single" w:sz="20" w:space="8" w:color="E2661A"/>
        </w:pBdr>
        <w:spacing w:after="40" w:line="276" w:lineRule="auto"/>
      </w:pPr>
      <w:r>
        <w:rPr>
          <w:color w:val="5B6472"/>
          <w:sz w:val="21"/>
          <w:szCs w:val="21"/>
        </w:rPr>
        <w:t>An evidence-based guide for GP trainees and international medical graduates — depression, self-harm, suicide, perinatal mental health, eating disorders and grief, updated to current UK guidance and the latest national figures.</w:t>
      </w:r>
    </w:p>
    <w:p w14:paraId="17A97D31" w14:textId="77777777" w:rsidR="000A34FD" w:rsidRDefault="00000000">
      <w:pPr>
        <w:keepNext/>
        <w:pBdr>
          <w:bottom w:val="single" w:sz="18" w:space="6" w:color="E2661A"/>
        </w:pBdr>
        <w:spacing w:before="240" w:after="120" w:line="264" w:lineRule="auto"/>
      </w:pPr>
      <w:r>
        <w:rPr>
          <w:rFonts w:ascii="Fraunces" w:eastAsia="Fraunces" w:hAnsi="Fraunces" w:cs="Fraunces"/>
          <w:b/>
          <w:bCs/>
          <w:color w:val="E2661A"/>
          <w:sz w:val="30"/>
          <w:szCs w:val="30"/>
        </w:rPr>
        <w:t xml:space="preserve">1  </w:t>
      </w:r>
      <w:r>
        <w:rPr>
          <w:rFonts w:ascii="Fraunces" w:eastAsia="Fraunces" w:hAnsi="Fraunces" w:cs="Fraunces"/>
          <w:b/>
          <w:bCs/>
          <w:color w:val="1F2430"/>
          <w:sz w:val="30"/>
          <w:szCs w:val="30"/>
        </w:rPr>
        <w:t>The big picture: why this matters in every surgery</w:t>
      </w:r>
    </w:p>
    <w:p w14:paraId="5C347E9D" w14:textId="77777777" w:rsidR="000A34FD" w:rsidRDefault="00000000">
      <w:pPr>
        <w:spacing w:after="110" w:line="270" w:lineRule="auto"/>
      </w:pPr>
      <w:r>
        <w:rPr>
          <w:sz w:val="20"/>
          <w:szCs w:val="20"/>
        </w:rPr>
        <w:t xml:space="preserve">Mental illness is core GP business, not a specialist niche. Around </w:t>
      </w:r>
      <w:r>
        <w:rPr>
          <w:b/>
          <w:bCs/>
          <w:color w:val="1F2430"/>
          <w:sz w:val="20"/>
          <w:szCs w:val="20"/>
        </w:rPr>
        <w:t>one in three GP consultations</w:t>
      </w:r>
      <w:r>
        <w:rPr>
          <w:sz w:val="20"/>
          <w:szCs w:val="20"/>
        </w:rPr>
        <w:t xml:space="preserve"> has a mental health component, and most depression and anxiety is managed entirely in primary care. The national picture is worsening, and the fastest decline is in young adults — the numbers below are worth memorising.</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3107"/>
        <w:gridCol w:w="160"/>
        <w:gridCol w:w="3106"/>
        <w:gridCol w:w="160"/>
        <w:gridCol w:w="3106"/>
      </w:tblGrid>
      <w:tr w:rsidR="000A34FD" w14:paraId="308E7CF4" w14:textId="77777777">
        <w:tblPrEx>
          <w:tblCellMar>
            <w:top w:w="0" w:type="dxa"/>
            <w:bottom w:w="0" w:type="dxa"/>
          </w:tblCellMar>
        </w:tblPrEx>
        <w:trPr>
          <w:cantSplit/>
        </w:trPr>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64EA479E" w14:textId="77777777" w:rsidR="000A34FD" w:rsidRDefault="00000000">
            <w:pPr>
              <w:spacing w:after="40"/>
            </w:pPr>
            <w:r>
              <w:rPr>
                <w:rFonts w:ascii="Fraunces" w:eastAsia="Fraunces" w:hAnsi="Fraunces" w:cs="Fraunces"/>
                <w:b/>
                <w:bCs/>
                <w:color w:val="E2661A"/>
                <w:sz w:val="32"/>
                <w:szCs w:val="32"/>
              </w:rPr>
              <w:t>1 in 5</w:t>
            </w:r>
          </w:p>
          <w:p w14:paraId="0ACA5889" w14:textId="77777777" w:rsidR="000A34FD" w:rsidRDefault="00000000">
            <w:r>
              <w:rPr>
                <w:color w:val="5B6472"/>
                <w:sz w:val="15"/>
                <w:szCs w:val="15"/>
              </w:rPr>
              <w:t>adults aged 16–64 in England has a common mental health condition (depression, anxiety, PTSD) — APMS 2023/24</w:t>
            </w:r>
          </w:p>
        </w:tc>
        <w:tc>
          <w:tcPr>
            <w:tcW w:w="160" w:type="dxa"/>
            <w:tcBorders>
              <w:top w:val="single" w:sz="0" w:space="0" w:color="FFFFFF"/>
              <w:left w:val="single" w:sz="0" w:space="0" w:color="FFFFFF"/>
              <w:bottom w:val="single" w:sz="0" w:space="0" w:color="FFFFFF"/>
              <w:right w:val="single" w:sz="0" w:space="0" w:color="FFFFFF"/>
            </w:tcBorders>
            <w:shd w:val="clear" w:color="auto" w:fill="FFFFFF"/>
          </w:tcPr>
          <w:p w14:paraId="0FB334F9" w14:textId="77777777" w:rsidR="000A34FD" w:rsidRDefault="000A34FD"/>
        </w:tc>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6903E695" w14:textId="77777777" w:rsidR="000A34FD" w:rsidRDefault="00000000">
            <w:pPr>
              <w:spacing w:after="40"/>
            </w:pPr>
            <w:r>
              <w:rPr>
                <w:rFonts w:ascii="Fraunces" w:eastAsia="Fraunces" w:hAnsi="Fraunces" w:cs="Fraunces"/>
                <w:b/>
                <w:bCs/>
                <w:color w:val="E2661A"/>
                <w:sz w:val="32"/>
                <w:szCs w:val="32"/>
              </w:rPr>
              <w:t>25%</w:t>
            </w:r>
          </w:p>
          <w:p w14:paraId="55B1CFD3" w14:textId="77777777" w:rsidR="000A34FD" w:rsidRDefault="00000000">
            <w:r>
              <w:rPr>
                <w:color w:val="5B6472"/>
                <w:sz w:val="15"/>
                <w:szCs w:val="15"/>
              </w:rPr>
              <w:t>of 16–24 year olds have a common mental health condition — the highest of any age group, and rising fastest</w:t>
            </w:r>
          </w:p>
        </w:tc>
        <w:tc>
          <w:tcPr>
            <w:tcW w:w="160" w:type="dxa"/>
            <w:tcBorders>
              <w:top w:val="single" w:sz="0" w:space="0" w:color="FFFFFF"/>
              <w:left w:val="single" w:sz="0" w:space="0" w:color="FFFFFF"/>
              <w:bottom w:val="single" w:sz="0" w:space="0" w:color="FFFFFF"/>
              <w:right w:val="single" w:sz="0" w:space="0" w:color="FFFFFF"/>
            </w:tcBorders>
            <w:shd w:val="clear" w:color="auto" w:fill="FFFFFF"/>
          </w:tcPr>
          <w:p w14:paraId="217EA87F" w14:textId="77777777" w:rsidR="000A34FD" w:rsidRDefault="000A34FD"/>
        </w:tc>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1312D79F" w14:textId="77777777" w:rsidR="000A34FD" w:rsidRDefault="00000000">
            <w:pPr>
              <w:spacing w:after="40"/>
            </w:pPr>
            <w:r>
              <w:rPr>
                <w:rFonts w:ascii="Fraunces" w:eastAsia="Fraunces" w:hAnsi="Fraunces" w:cs="Fraunces"/>
                <w:b/>
                <w:bCs/>
                <w:color w:val="E2661A"/>
                <w:sz w:val="32"/>
                <w:szCs w:val="32"/>
              </w:rPr>
              <w:t>25% v 15%</w:t>
            </w:r>
          </w:p>
          <w:p w14:paraId="54E6AD2D" w14:textId="77777777" w:rsidR="000A34FD" w:rsidRDefault="00000000">
            <w:r>
              <w:rPr>
                <w:color w:val="5B6472"/>
                <w:sz w:val="15"/>
                <w:szCs w:val="15"/>
              </w:rPr>
              <w:t>women are markedly more likely than men to have a common mental health condition</w:t>
            </w:r>
          </w:p>
        </w:tc>
      </w:tr>
    </w:tbl>
    <w:p w14:paraId="655C5BCE" w14:textId="77777777" w:rsidR="000A34FD" w:rsidRDefault="000A34FD">
      <w:pPr>
        <w:spacing w:after="90"/>
      </w:pP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3107"/>
        <w:gridCol w:w="160"/>
        <w:gridCol w:w="3106"/>
        <w:gridCol w:w="160"/>
        <w:gridCol w:w="3106"/>
      </w:tblGrid>
      <w:tr w:rsidR="000A34FD" w14:paraId="12167DE6" w14:textId="77777777">
        <w:tblPrEx>
          <w:tblCellMar>
            <w:top w:w="0" w:type="dxa"/>
            <w:bottom w:w="0" w:type="dxa"/>
          </w:tblCellMar>
        </w:tblPrEx>
        <w:trPr>
          <w:cantSplit/>
        </w:trPr>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233ACC66" w14:textId="77777777" w:rsidR="000A34FD" w:rsidRDefault="00000000">
            <w:pPr>
              <w:spacing w:after="40"/>
            </w:pPr>
            <w:r>
              <w:rPr>
                <w:rFonts w:ascii="Fraunces" w:eastAsia="Fraunces" w:hAnsi="Fraunces" w:cs="Fraunces"/>
                <w:b/>
                <w:bCs/>
                <w:color w:val="E2661A"/>
                <w:sz w:val="32"/>
                <w:szCs w:val="32"/>
              </w:rPr>
              <w:t>10%</w:t>
            </w:r>
          </w:p>
          <w:p w14:paraId="21C02160" w14:textId="77777777" w:rsidR="000A34FD" w:rsidRDefault="00000000">
            <w:r>
              <w:rPr>
                <w:color w:val="5B6472"/>
                <w:sz w:val="15"/>
                <w:szCs w:val="15"/>
              </w:rPr>
              <w:t>of adults report lifetime self-harm — quadrupled since 2000. In 16–24s it is 25% (30% of young women)</w:t>
            </w:r>
          </w:p>
        </w:tc>
        <w:tc>
          <w:tcPr>
            <w:tcW w:w="160" w:type="dxa"/>
            <w:tcBorders>
              <w:top w:val="single" w:sz="0" w:space="0" w:color="FFFFFF"/>
              <w:left w:val="single" w:sz="0" w:space="0" w:color="FFFFFF"/>
              <w:bottom w:val="single" w:sz="0" w:space="0" w:color="FFFFFF"/>
              <w:right w:val="single" w:sz="0" w:space="0" w:color="FFFFFF"/>
            </w:tcBorders>
            <w:shd w:val="clear" w:color="auto" w:fill="FFFFFF"/>
          </w:tcPr>
          <w:p w14:paraId="62CD1BD1" w14:textId="77777777" w:rsidR="000A34FD" w:rsidRDefault="000A34FD"/>
        </w:tc>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71B106C0" w14:textId="77777777" w:rsidR="000A34FD" w:rsidRDefault="00000000">
            <w:pPr>
              <w:spacing w:after="40"/>
            </w:pPr>
            <w:r>
              <w:rPr>
                <w:rFonts w:ascii="Fraunces" w:eastAsia="Fraunces" w:hAnsi="Fraunces" w:cs="Fraunces"/>
                <w:b/>
                <w:bCs/>
                <w:color w:val="E2661A"/>
                <w:sz w:val="32"/>
                <w:szCs w:val="32"/>
              </w:rPr>
              <w:t>1 in 15</w:t>
            </w:r>
          </w:p>
          <w:p w14:paraId="2F5CEE2F" w14:textId="77777777" w:rsidR="000A34FD" w:rsidRDefault="00000000">
            <w:r>
              <w:rPr>
                <w:color w:val="5B6472"/>
                <w:sz w:val="15"/>
                <w:szCs w:val="15"/>
              </w:rPr>
              <w:t>adults reported suicidal thoughts in the past year; around 1 in 100 report a lifetime suicide attempt</w:t>
            </w:r>
          </w:p>
        </w:tc>
        <w:tc>
          <w:tcPr>
            <w:tcW w:w="160" w:type="dxa"/>
            <w:tcBorders>
              <w:top w:val="single" w:sz="0" w:space="0" w:color="FFFFFF"/>
              <w:left w:val="single" w:sz="0" w:space="0" w:color="FFFFFF"/>
              <w:bottom w:val="single" w:sz="0" w:space="0" w:color="FFFFFF"/>
              <w:right w:val="single" w:sz="0" w:space="0" w:color="FFFFFF"/>
            </w:tcBorders>
            <w:shd w:val="clear" w:color="auto" w:fill="FFFFFF"/>
          </w:tcPr>
          <w:p w14:paraId="1B2A536C" w14:textId="77777777" w:rsidR="000A34FD" w:rsidRDefault="000A34FD"/>
        </w:tc>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41CF219D" w14:textId="77777777" w:rsidR="000A34FD" w:rsidRDefault="00000000">
            <w:pPr>
              <w:spacing w:after="40"/>
            </w:pPr>
            <w:r>
              <w:rPr>
                <w:rFonts w:ascii="Fraunces" w:eastAsia="Fraunces" w:hAnsi="Fraunces" w:cs="Fraunces"/>
                <w:b/>
                <w:bCs/>
                <w:color w:val="E2661A"/>
                <w:sz w:val="32"/>
                <w:szCs w:val="32"/>
              </w:rPr>
              <w:t>50%</w:t>
            </w:r>
          </w:p>
          <w:p w14:paraId="42495389" w14:textId="77777777" w:rsidR="000A34FD" w:rsidRDefault="00000000">
            <w:r>
              <w:rPr>
                <w:color w:val="5B6472"/>
                <w:sz w:val="15"/>
                <w:szCs w:val="15"/>
              </w:rPr>
              <w:t>of people with a common mental health condition now receive treatment — up from 25% in 2007</w:t>
            </w:r>
          </w:p>
        </w:tc>
      </w:tr>
    </w:tbl>
    <w:p w14:paraId="03E88CD7" w14:textId="77777777" w:rsidR="000A34FD" w:rsidRDefault="00000000">
      <w:pPr>
        <w:spacing w:after="120"/>
      </w:pPr>
      <w:r>
        <w:rPr>
          <w:color w:val="5B6472"/>
          <w:sz w:val="15"/>
          <w:szCs w:val="15"/>
        </w:rPr>
        <w:t>Source: Adult Psychiatric Morbidity Survey 2023/24 (NHS England, published 2025). “Common mental health condition” = CIS-R score 12 or more.</w:t>
      </w:r>
    </w:p>
    <w:tbl>
      <w:tblPr>
        <w:tblW w:w="9639" w:type="dxa"/>
        <w:tblBorders>
          <w:top w:val="single" w:sz="6" w:space="0" w:color="F0DCAE"/>
          <w:left w:val="single" w:sz="6" w:space="0" w:color="F0DCAE"/>
          <w:bottom w:val="single" w:sz="6" w:space="0" w:color="F0DCAE"/>
          <w:right w:val="single" w:sz="6" w:space="0" w:color="F0DCAE"/>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9"/>
      </w:tblGrid>
      <w:tr w:rsidR="000A34FD" w14:paraId="6C2870DD" w14:textId="77777777">
        <w:tblPrEx>
          <w:tblCellMar>
            <w:top w:w="0" w:type="dxa"/>
            <w:bottom w:w="0" w:type="dxa"/>
          </w:tblCellMar>
        </w:tblPrEx>
        <w:tc>
          <w:tcPr>
            <w:tcW w:w="0" w:type="auto"/>
            <w:tcBorders>
              <w:top w:val="single" w:sz="6" w:space="0" w:color="F0DCAE"/>
              <w:left w:val="single" w:sz="6" w:space="0" w:color="F0DCAE"/>
              <w:bottom w:val="single" w:sz="6" w:space="0" w:color="F0DCAE"/>
              <w:right w:val="single" w:sz="6" w:space="0" w:color="F0DCAE"/>
            </w:tcBorders>
            <w:shd w:val="clear" w:color="auto" w:fill="FCF3E1"/>
            <w:tcMar>
              <w:top w:w="130" w:type="dxa"/>
              <w:left w:w="200" w:type="dxa"/>
              <w:bottom w:w="130" w:type="dxa"/>
              <w:right w:w="200" w:type="dxa"/>
            </w:tcMar>
          </w:tcPr>
          <w:p w14:paraId="0B6FD4FF" w14:textId="77777777" w:rsidR="000A34FD" w:rsidRDefault="00000000">
            <w:pPr>
              <w:spacing w:after="70"/>
            </w:pPr>
            <w:r>
              <w:rPr>
                <w:b/>
                <w:bCs/>
                <w:color w:val="9A6400"/>
                <w:spacing w:val="8"/>
                <w:sz w:val="16"/>
                <w:szCs w:val="16"/>
              </w:rPr>
              <w:t>▲  WHAT’S CHANGED FROM OLDER TEACHING</w:t>
            </w:r>
          </w:p>
          <w:p w14:paraId="5C4AF9A6" w14:textId="77777777" w:rsidR="000A34FD" w:rsidRDefault="00000000">
            <w:pPr>
              <w:spacing w:after="55" w:line="252" w:lineRule="auto"/>
              <w:ind w:left="250" w:hanging="200"/>
            </w:pPr>
            <w:r>
              <w:rPr>
                <w:b/>
                <w:bCs/>
                <w:color w:val="9A6400"/>
                <w:sz w:val="17"/>
                <w:szCs w:val="17"/>
              </w:rPr>
              <w:t xml:space="preserve">▸  </w:t>
            </w:r>
            <w:r>
              <w:rPr>
                <w:b/>
                <w:bCs/>
                <w:color w:val="1F2430"/>
                <w:sz w:val="17"/>
                <w:szCs w:val="17"/>
              </w:rPr>
              <w:t>Policy:</w:t>
            </w:r>
            <w:r>
              <w:rPr>
                <w:sz w:val="17"/>
                <w:szCs w:val="17"/>
              </w:rPr>
              <w:t xml:space="preserve"> the Mental Health National Service Framework (1999) is obsolete. Current policy rests on the NHS Long Term Plan, the national Suicide Prevention Strategy for England (2023–2028) and reform of the Mental Health Act 1983.</w:t>
            </w:r>
          </w:p>
          <w:p w14:paraId="43584C4A" w14:textId="77777777" w:rsidR="000A34FD" w:rsidRDefault="00000000">
            <w:pPr>
              <w:spacing w:after="55" w:line="252" w:lineRule="auto"/>
              <w:ind w:left="250" w:hanging="200"/>
            </w:pPr>
            <w:r>
              <w:rPr>
                <w:b/>
                <w:bCs/>
                <w:color w:val="9A6400"/>
                <w:sz w:val="17"/>
                <w:szCs w:val="17"/>
              </w:rPr>
              <w:t xml:space="preserve">▸  </w:t>
            </w:r>
            <w:r>
              <w:rPr>
                <w:b/>
                <w:bCs/>
                <w:color w:val="1F2430"/>
                <w:sz w:val="17"/>
                <w:szCs w:val="17"/>
              </w:rPr>
              <w:t>Classification:</w:t>
            </w:r>
            <w:r>
              <w:rPr>
                <w:sz w:val="17"/>
                <w:szCs w:val="17"/>
              </w:rPr>
              <w:t xml:space="preserve"> the old ICD-10 mild/moderate/severe coding is superseded. NICE (NG222, 2022) now uses just two practical groups — </w:t>
            </w:r>
            <w:r>
              <w:rPr>
                <w:b/>
                <w:bCs/>
                <w:color w:val="1F2430"/>
                <w:sz w:val="17"/>
                <w:szCs w:val="17"/>
              </w:rPr>
              <w:t>less severe</w:t>
            </w:r>
            <w:r>
              <w:rPr>
                <w:sz w:val="17"/>
                <w:szCs w:val="17"/>
              </w:rPr>
              <w:t xml:space="preserve"> and </w:t>
            </w:r>
            <w:r>
              <w:rPr>
                <w:b/>
                <w:bCs/>
                <w:color w:val="1F2430"/>
                <w:sz w:val="17"/>
                <w:szCs w:val="17"/>
              </w:rPr>
              <w:t>more severe</w:t>
            </w:r>
            <w:r>
              <w:rPr>
                <w:sz w:val="17"/>
                <w:szCs w:val="17"/>
              </w:rPr>
              <w:t xml:space="preserve"> depression, split at PHQ-9 score 16.</w:t>
            </w:r>
          </w:p>
          <w:p w14:paraId="2D739DCF" w14:textId="77777777" w:rsidR="000A34FD" w:rsidRDefault="00000000">
            <w:pPr>
              <w:spacing w:after="55" w:line="252" w:lineRule="auto"/>
              <w:ind w:left="250" w:hanging="200"/>
            </w:pPr>
            <w:r>
              <w:rPr>
                <w:b/>
                <w:bCs/>
                <w:color w:val="9A6400"/>
                <w:sz w:val="17"/>
                <w:szCs w:val="17"/>
              </w:rPr>
              <w:t xml:space="preserve">▸  </w:t>
            </w:r>
            <w:r>
              <w:rPr>
                <w:b/>
                <w:bCs/>
                <w:color w:val="1F2430"/>
                <w:sz w:val="17"/>
                <w:szCs w:val="17"/>
              </w:rPr>
              <w:t>Talking therapy:</w:t>
            </w:r>
            <w:r>
              <w:rPr>
                <w:sz w:val="17"/>
                <w:szCs w:val="17"/>
              </w:rPr>
              <w:t xml:space="preserve"> the old complaint that “CBT is not available in primary care” no longer holds. </w:t>
            </w:r>
            <w:r>
              <w:rPr>
                <w:b/>
                <w:bCs/>
                <w:color w:val="1F2430"/>
                <w:sz w:val="17"/>
                <w:szCs w:val="17"/>
              </w:rPr>
              <w:t>NHS Talking Therapies</w:t>
            </w:r>
            <w:r>
              <w:rPr>
                <w:sz w:val="17"/>
                <w:szCs w:val="17"/>
              </w:rPr>
              <w:t xml:space="preserve"> (formerly IAPT) accepts direct </w:t>
            </w:r>
            <w:r>
              <w:rPr>
                <w:b/>
                <w:bCs/>
                <w:color w:val="1F2430"/>
                <w:sz w:val="17"/>
                <w:szCs w:val="17"/>
              </w:rPr>
              <w:t>self-referral</w:t>
            </w:r>
            <w:r>
              <w:rPr>
                <w:sz w:val="17"/>
                <w:szCs w:val="17"/>
              </w:rPr>
              <w:t xml:space="preserve"> across England.</w:t>
            </w:r>
          </w:p>
          <w:p w14:paraId="4779C964" w14:textId="77777777" w:rsidR="000A34FD" w:rsidRDefault="00000000">
            <w:pPr>
              <w:spacing w:after="55" w:line="252" w:lineRule="auto"/>
              <w:ind w:left="250" w:hanging="200"/>
            </w:pPr>
            <w:r>
              <w:rPr>
                <w:b/>
                <w:bCs/>
                <w:color w:val="9A6400"/>
                <w:sz w:val="17"/>
                <w:szCs w:val="17"/>
              </w:rPr>
              <w:t xml:space="preserve">▸  </w:t>
            </w:r>
            <w:r>
              <w:rPr>
                <w:b/>
                <w:bCs/>
                <w:color w:val="1F2430"/>
                <w:sz w:val="17"/>
                <w:szCs w:val="17"/>
              </w:rPr>
              <w:t>Antidepressants in less severe depression:</w:t>
            </w:r>
            <w:r>
              <w:rPr>
                <w:sz w:val="17"/>
                <w:szCs w:val="17"/>
              </w:rPr>
              <w:t xml:space="preserve"> the old “counselling is as good as drugs” debate is settled — NICE now says do </w:t>
            </w:r>
            <w:r>
              <w:rPr>
                <w:b/>
                <w:bCs/>
                <w:color w:val="1F2430"/>
                <w:sz w:val="17"/>
                <w:szCs w:val="17"/>
              </w:rPr>
              <w:t>not</w:t>
            </w:r>
            <w:r>
              <w:rPr>
                <w:sz w:val="17"/>
                <w:szCs w:val="17"/>
              </w:rPr>
              <w:t xml:space="preserve"> routinely offer antidepressants first-line for less severe depression.</w:t>
            </w:r>
          </w:p>
          <w:p w14:paraId="262FEE33" w14:textId="77777777" w:rsidR="000A34FD" w:rsidRDefault="00000000">
            <w:pPr>
              <w:spacing w:after="55" w:line="252" w:lineRule="auto"/>
              <w:ind w:left="250" w:hanging="200"/>
            </w:pPr>
            <w:r>
              <w:rPr>
                <w:b/>
                <w:bCs/>
                <w:color w:val="9A6400"/>
                <w:sz w:val="17"/>
                <w:szCs w:val="17"/>
              </w:rPr>
              <w:t xml:space="preserve">▸  </w:t>
            </w:r>
            <w:r>
              <w:rPr>
                <w:b/>
                <w:bCs/>
                <w:color w:val="1F2430"/>
                <w:sz w:val="17"/>
                <w:szCs w:val="17"/>
              </w:rPr>
              <w:t>Breastfeeding:</w:t>
            </w:r>
            <w:r>
              <w:rPr>
                <w:sz w:val="17"/>
                <w:szCs w:val="17"/>
              </w:rPr>
              <w:t xml:space="preserve"> the old teaching that “TCAs are safe in breastfeeding” is outdated — </w:t>
            </w:r>
            <w:r>
              <w:rPr>
                <w:b/>
                <w:bCs/>
                <w:color w:val="1F2430"/>
                <w:sz w:val="17"/>
                <w:szCs w:val="17"/>
              </w:rPr>
              <w:t>sertraline</w:t>
            </w:r>
            <w:r>
              <w:rPr>
                <w:sz w:val="17"/>
                <w:szCs w:val="17"/>
              </w:rPr>
              <w:t xml:space="preserve"> is now the antidepressant of choice when breastfeeding (Section 6).</w:t>
            </w:r>
          </w:p>
          <w:p w14:paraId="17D1F172" w14:textId="77777777" w:rsidR="000A34FD" w:rsidRDefault="00000000">
            <w:pPr>
              <w:spacing w:line="252" w:lineRule="auto"/>
              <w:ind w:left="250" w:hanging="200"/>
            </w:pPr>
            <w:r>
              <w:rPr>
                <w:b/>
                <w:bCs/>
                <w:color w:val="9A6400"/>
                <w:sz w:val="17"/>
                <w:szCs w:val="17"/>
              </w:rPr>
              <w:t xml:space="preserve">▸  </w:t>
            </w:r>
            <w:r>
              <w:rPr>
                <w:b/>
                <w:bCs/>
                <w:color w:val="1F2430"/>
                <w:sz w:val="17"/>
                <w:szCs w:val="17"/>
              </w:rPr>
              <w:t>Anorexia:</w:t>
            </w:r>
            <w:r>
              <w:rPr>
                <w:sz w:val="17"/>
                <w:szCs w:val="17"/>
              </w:rPr>
              <w:t xml:space="preserve"> the old criteria of “BMI below 17.5” and “amenorrhoea for three months” have been removed from DSM-5 and ICD-11. You must not rule out anorexia because weight or periods seem “not bad enough” (Section 7).</w:t>
            </w:r>
          </w:p>
        </w:tc>
      </w:tr>
    </w:tbl>
    <w:p w14:paraId="667EAEF1" w14:textId="77777777" w:rsidR="000A34FD" w:rsidRDefault="00000000">
      <w:pPr>
        <w:keepNext/>
        <w:pageBreakBefore/>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2  </w:t>
      </w:r>
      <w:r>
        <w:rPr>
          <w:rFonts w:ascii="Fraunces" w:eastAsia="Fraunces" w:hAnsi="Fraunces" w:cs="Fraunces"/>
          <w:b/>
          <w:bCs/>
          <w:color w:val="1F2430"/>
          <w:sz w:val="30"/>
          <w:szCs w:val="30"/>
        </w:rPr>
        <w:t>Depression in adults — recognition and assessment</w:t>
      </w:r>
    </w:p>
    <w:p w14:paraId="250A39AE" w14:textId="77777777" w:rsidR="000A34FD" w:rsidRDefault="00000000">
      <w:pPr>
        <w:keepLines/>
        <w:spacing w:after="90" w:line="264" w:lineRule="auto"/>
      </w:pPr>
      <w:r>
        <w:t xml:space="preserve">Depression is under-recognised because it hides behind physical symptoms: tiredness, poor sleep, pain, “feeling run down”. Think of the two screening questions below as a </w:t>
      </w:r>
      <w:r>
        <w:rPr>
          <w:b/>
          <w:bCs/>
          <w:color w:val="1F2430"/>
        </w:rPr>
        <w:t>smoke alarm</w:t>
      </w:r>
      <w:r>
        <w:t xml:space="preserve"> — quick, cheap and sensitive. A positive answer does not diagnose a fire, but it tells you to go and look properly.</w:t>
      </w:r>
    </w:p>
    <w:tbl>
      <w:tblPr>
        <w:tblW w:w="9639" w:type="dxa"/>
        <w:tblInd w:w="-8" w:type="dxa"/>
        <w:tblBorders>
          <w:top w:val="single" w:sz="6" w:space="0" w:color="BEE0E0"/>
          <w:left w:val="single" w:sz="6" w:space="0" w:color="BEE0E0"/>
          <w:bottom w:val="single" w:sz="6" w:space="0" w:color="BEE0E0"/>
          <w:right w:val="single" w:sz="6" w:space="0" w:color="BEE0E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
        <w:gridCol w:w="4484"/>
        <w:gridCol w:w="280"/>
        <w:gridCol w:w="4867"/>
      </w:tblGrid>
      <w:tr w:rsidR="000A34FD" w14:paraId="2CF1D07E" w14:textId="77777777">
        <w:tblPrEx>
          <w:tblCellMar>
            <w:top w:w="0" w:type="dxa"/>
            <w:bottom w:w="0" w:type="dxa"/>
          </w:tblCellMar>
        </w:tblPrEx>
        <w:trPr>
          <w:gridBefore w:val="1"/>
          <w:wBefore w:w="8" w:type="dxa"/>
        </w:trPr>
        <w:tc>
          <w:tcPr>
            <w:tcW w:w="0" w:type="auto"/>
            <w:gridSpan w:val="3"/>
            <w:tcBorders>
              <w:top w:val="single" w:sz="6" w:space="0" w:color="BEE0E0"/>
              <w:left w:val="single" w:sz="6" w:space="0" w:color="BEE0E0"/>
              <w:bottom w:val="single" w:sz="6" w:space="0" w:color="BEE0E0"/>
              <w:right w:val="single" w:sz="6" w:space="0" w:color="BEE0E0"/>
            </w:tcBorders>
            <w:shd w:val="clear" w:color="auto" w:fill="E7F4F4"/>
            <w:tcMar>
              <w:top w:w="130" w:type="dxa"/>
              <w:left w:w="200" w:type="dxa"/>
              <w:bottom w:w="130" w:type="dxa"/>
              <w:right w:w="200" w:type="dxa"/>
            </w:tcMar>
          </w:tcPr>
          <w:p w14:paraId="145391CB" w14:textId="77777777" w:rsidR="000A34FD" w:rsidRDefault="00000000">
            <w:pPr>
              <w:spacing w:after="70"/>
            </w:pPr>
            <w:r>
              <w:rPr>
                <w:b/>
                <w:bCs/>
                <w:color w:val="0E6E6E"/>
                <w:spacing w:val="8"/>
                <w:sz w:val="16"/>
                <w:szCs w:val="16"/>
              </w:rPr>
              <w:t>◎  CASE-FINDING: THE TWO NICE QUESTIONS</w:t>
            </w:r>
          </w:p>
          <w:p w14:paraId="650CDA75" w14:textId="77777777" w:rsidR="000A34FD" w:rsidRDefault="00000000">
            <w:pPr>
              <w:spacing w:after="70" w:line="258" w:lineRule="auto"/>
            </w:pPr>
            <w:r>
              <w:t>Be alert to possible depression — especially with a past history of depression or a chronic physical health problem — and ask:</w:t>
            </w:r>
          </w:p>
          <w:p w14:paraId="39259FCF" w14:textId="77777777" w:rsidR="000A34FD" w:rsidRDefault="00000000">
            <w:pPr>
              <w:spacing w:after="55" w:line="252" w:lineRule="auto"/>
              <w:ind w:left="250" w:hanging="200"/>
            </w:pPr>
            <w:r>
              <w:rPr>
                <w:b/>
                <w:bCs/>
                <w:color w:val="0E6E6E"/>
                <w:sz w:val="17"/>
                <w:szCs w:val="17"/>
              </w:rPr>
              <w:t xml:space="preserve">▸  </w:t>
            </w:r>
            <w:r>
              <w:rPr>
                <w:sz w:val="17"/>
                <w:szCs w:val="17"/>
              </w:rPr>
              <w:t xml:space="preserve">“During the last month, have you often been bothered by feeling </w:t>
            </w:r>
            <w:r>
              <w:rPr>
                <w:b/>
                <w:bCs/>
                <w:color w:val="1F2430"/>
                <w:sz w:val="17"/>
                <w:szCs w:val="17"/>
              </w:rPr>
              <w:t>down, depressed or hopeless</w:t>
            </w:r>
            <w:r>
              <w:rPr>
                <w:sz w:val="17"/>
                <w:szCs w:val="17"/>
              </w:rPr>
              <w:t>?”</w:t>
            </w:r>
          </w:p>
          <w:p w14:paraId="737091DA" w14:textId="77777777" w:rsidR="000A34FD" w:rsidRDefault="00000000">
            <w:pPr>
              <w:spacing w:after="55" w:line="252" w:lineRule="auto"/>
              <w:ind w:left="250" w:hanging="200"/>
            </w:pPr>
            <w:r>
              <w:rPr>
                <w:b/>
                <w:bCs/>
                <w:color w:val="0E6E6E"/>
                <w:sz w:val="17"/>
                <w:szCs w:val="17"/>
              </w:rPr>
              <w:t xml:space="preserve">▸  </w:t>
            </w:r>
            <w:r>
              <w:rPr>
                <w:sz w:val="17"/>
                <w:szCs w:val="17"/>
              </w:rPr>
              <w:t xml:space="preserve">“During the last month, have you often been bothered by having </w:t>
            </w:r>
            <w:r>
              <w:rPr>
                <w:b/>
                <w:bCs/>
                <w:color w:val="1F2430"/>
                <w:sz w:val="17"/>
                <w:szCs w:val="17"/>
              </w:rPr>
              <w:t>little interest or pleasure</w:t>
            </w:r>
            <w:r>
              <w:rPr>
                <w:sz w:val="17"/>
                <w:szCs w:val="17"/>
              </w:rPr>
              <w:t xml:space="preserve"> in doing things?”</w:t>
            </w:r>
          </w:p>
          <w:p w14:paraId="4098473D" w14:textId="77777777" w:rsidR="000A34FD" w:rsidRDefault="00000000">
            <w:pPr>
              <w:spacing w:line="258" w:lineRule="auto"/>
            </w:pPr>
            <w:r>
              <w:t>A “yes” to either question means a full mental health assessment — not just a prescription. (NICE NG222)</w:t>
            </w:r>
          </w:p>
        </w:tc>
      </w:tr>
      <w:tr w:rsidR="000A34FD" w14:paraId="1B6C16C8" w14:textId="77777777">
        <w:tblPrEx>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bottom w:w="0" w:type="dxa"/>
          </w:tblCellMar>
        </w:tblPrEx>
        <w:tc>
          <w:tcPr>
            <w:tcW w:w="4669" w:type="dxa"/>
            <w:gridSpan w:val="2"/>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53D849BD" w14:textId="77777777" w:rsidR="000A34FD" w:rsidRDefault="00000000">
            <w:pPr>
              <w:keepNext/>
              <w:spacing w:before="40" w:after="70"/>
            </w:pPr>
            <w:r>
              <w:rPr>
                <w:b/>
                <w:bCs/>
                <w:color w:val="E2661A"/>
                <w:sz w:val="20"/>
                <w:szCs w:val="20"/>
              </w:rPr>
              <w:t xml:space="preserve">▸ </w:t>
            </w:r>
            <w:r>
              <w:rPr>
                <w:b/>
                <w:bCs/>
                <w:color w:val="1F2430"/>
                <w:sz w:val="21"/>
                <w:szCs w:val="21"/>
              </w:rPr>
              <w:t>What a proper assessment covers</w:t>
            </w:r>
          </w:p>
          <w:p w14:paraId="2B91BAF1" w14:textId="77777777" w:rsidR="000A34FD" w:rsidRDefault="00000000">
            <w:pPr>
              <w:spacing w:after="60" w:line="258" w:lineRule="auto"/>
              <w:ind w:left="260" w:hanging="200"/>
            </w:pPr>
            <w:r>
              <w:rPr>
                <w:b/>
                <w:bCs/>
                <w:color w:val="1E7A46"/>
              </w:rPr>
              <w:t xml:space="preserve">✓  </w:t>
            </w:r>
            <w:r>
              <w:t xml:space="preserve">Symptoms, </w:t>
            </w:r>
            <w:r>
              <w:rPr>
                <w:b/>
                <w:bCs/>
                <w:color w:val="1F2430"/>
              </w:rPr>
              <w:t>duration</w:t>
            </w:r>
            <w:r>
              <w:t xml:space="preserve"> and impact on daily functioning — never rely on a symptom count alone</w:t>
            </w:r>
          </w:p>
          <w:p w14:paraId="10BD7CE1" w14:textId="77777777" w:rsidR="000A34FD" w:rsidRDefault="00000000">
            <w:pPr>
              <w:spacing w:after="60" w:line="258" w:lineRule="auto"/>
              <w:ind w:left="260" w:hanging="200"/>
            </w:pPr>
            <w:r>
              <w:rPr>
                <w:b/>
                <w:bCs/>
                <w:color w:val="1E7A46"/>
              </w:rPr>
              <w:t xml:space="preserve">✓  </w:t>
            </w:r>
            <w:r>
              <w:t>Past episodes and response to previous treatment</w:t>
            </w:r>
          </w:p>
          <w:p w14:paraId="506C8899" w14:textId="77777777" w:rsidR="000A34FD" w:rsidRDefault="00000000">
            <w:pPr>
              <w:spacing w:after="60" w:line="258" w:lineRule="auto"/>
              <w:ind w:left="260" w:hanging="200"/>
            </w:pPr>
            <w:r>
              <w:rPr>
                <w:b/>
                <w:bCs/>
                <w:color w:val="1E7A46"/>
              </w:rPr>
              <w:t xml:space="preserve">✓  </w:t>
            </w:r>
            <w:r>
              <w:rPr>
                <w:b/>
                <w:bCs/>
                <w:color w:val="1F2430"/>
              </w:rPr>
              <w:t>Screen for mood elevation</w:t>
            </w:r>
            <w:r>
              <w:t xml:space="preserve"> — ask about past highs of mood or energy. You must not miss bipolar disorder: antidepressants alone can destabilise it</w:t>
            </w:r>
          </w:p>
          <w:p w14:paraId="6EC12CA5" w14:textId="77777777" w:rsidR="000A34FD" w:rsidRDefault="00000000">
            <w:pPr>
              <w:spacing w:after="60" w:line="258" w:lineRule="auto"/>
              <w:ind w:left="260" w:hanging="200"/>
            </w:pPr>
            <w:r>
              <w:rPr>
                <w:b/>
                <w:bCs/>
                <w:color w:val="1E7A46"/>
              </w:rPr>
              <w:t xml:space="preserve">✓  </w:t>
            </w:r>
            <w:r>
              <w:t>Alcohol and drug use, debt, work, housing, loneliness, recent life events and trauma</w:t>
            </w:r>
          </w:p>
          <w:p w14:paraId="03DAB8B2" w14:textId="77777777" w:rsidR="000A34FD" w:rsidRDefault="00000000">
            <w:pPr>
              <w:spacing w:after="60" w:line="258" w:lineRule="auto"/>
              <w:ind w:left="260" w:hanging="200"/>
            </w:pPr>
            <w:r>
              <w:rPr>
                <w:b/>
                <w:bCs/>
                <w:color w:val="1E7A46"/>
              </w:rPr>
              <w:t xml:space="preserve">✓  </w:t>
            </w:r>
            <w:r>
              <w:t>Physical health — exclude mimics where indicated (e.g. hypothyroidism, anaemia)</w:t>
            </w:r>
          </w:p>
          <w:p w14:paraId="78EC36CA" w14:textId="77777777" w:rsidR="000A34FD" w:rsidRDefault="00000000">
            <w:pPr>
              <w:spacing w:after="90" w:line="258" w:lineRule="auto"/>
              <w:ind w:left="260" w:hanging="200"/>
            </w:pPr>
            <w:r>
              <w:rPr>
                <w:b/>
                <w:bCs/>
                <w:color w:val="1E7A46"/>
              </w:rPr>
              <w:t xml:space="preserve">✓  </w:t>
            </w:r>
            <w:r>
              <w:t xml:space="preserve">A validated severity score such as the </w:t>
            </w:r>
            <w:r>
              <w:rPr>
                <w:b/>
                <w:bCs/>
                <w:color w:val="1F2430"/>
              </w:rPr>
              <w:t>PHQ-9</w:t>
            </w:r>
            <w:r>
              <w:t xml:space="preserve"> to guide and track treatment</w:t>
            </w:r>
          </w:p>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18FED115"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02A7C31D" w14:textId="77777777" w:rsidR="000A34FD" w:rsidRDefault="00000000">
            <w:pPr>
              <w:keepNext/>
              <w:spacing w:before="40" w:after="70"/>
            </w:pPr>
            <w:r>
              <w:rPr>
                <w:b/>
                <w:bCs/>
                <w:color w:val="E2661A"/>
                <w:sz w:val="20"/>
                <w:szCs w:val="20"/>
              </w:rPr>
              <w:t xml:space="preserve">▸ </w:t>
            </w:r>
            <w:r>
              <w:rPr>
                <w:b/>
                <w:bCs/>
                <w:color w:val="1F2430"/>
                <w:sz w:val="21"/>
                <w:szCs w:val="21"/>
              </w:rPr>
              <w:t>Risk: ask directly, every time</w:t>
            </w:r>
          </w:p>
          <w:tbl>
            <w:tblPr>
              <w:tblW w:w="4669" w:type="dxa"/>
              <w:tblBorders>
                <w:top w:val="single" w:sz="6" w:space="0" w:color="EFC7C4"/>
                <w:left w:val="single" w:sz="6" w:space="0" w:color="EFC7C4"/>
                <w:bottom w:val="single" w:sz="6" w:space="0" w:color="EFC7C4"/>
                <w:right w:val="single" w:sz="6" w:space="0" w:color="EFC7C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4D51D7E9" w14:textId="77777777">
              <w:tblPrEx>
                <w:tblCellMar>
                  <w:top w:w="0" w:type="dxa"/>
                  <w:bottom w:w="0" w:type="dxa"/>
                </w:tblCellMar>
              </w:tblPrEx>
              <w:tc>
                <w:tcPr>
                  <w:tcW w:w="0" w:type="auto"/>
                  <w:tcBorders>
                    <w:top w:val="single" w:sz="6" w:space="0" w:color="EFC7C4"/>
                    <w:left w:val="single" w:sz="6" w:space="0" w:color="EFC7C4"/>
                    <w:bottom w:val="single" w:sz="6" w:space="0" w:color="EFC7C4"/>
                    <w:right w:val="single" w:sz="6" w:space="0" w:color="EFC7C4"/>
                  </w:tcBorders>
                  <w:shd w:val="clear" w:color="auto" w:fill="FBEDEC"/>
                  <w:tcMar>
                    <w:top w:w="130" w:type="dxa"/>
                    <w:left w:w="200" w:type="dxa"/>
                    <w:bottom w:w="130" w:type="dxa"/>
                    <w:right w:w="200" w:type="dxa"/>
                  </w:tcMar>
                </w:tcPr>
                <w:p w14:paraId="78F4D0A6" w14:textId="77777777" w:rsidR="000A34FD" w:rsidRDefault="00000000">
                  <w:pPr>
                    <w:spacing w:after="70"/>
                  </w:pPr>
                  <w:r>
                    <w:rPr>
                      <w:b/>
                      <w:bCs/>
                      <w:color w:val="B3261E"/>
                      <w:spacing w:val="8"/>
                      <w:sz w:val="16"/>
                      <w:szCs w:val="16"/>
                    </w:rPr>
                    <w:t>⚠  NON-NEGOTIABLES</w:t>
                  </w:r>
                </w:p>
                <w:p w14:paraId="62F57B72" w14:textId="77777777" w:rsidR="000A34FD" w:rsidRDefault="00000000">
                  <w:pPr>
                    <w:spacing w:after="55" w:line="252" w:lineRule="auto"/>
                    <w:ind w:left="250" w:hanging="200"/>
                  </w:pPr>
                  <w:r>
                    <w:rPr>
                      <w:b/>
                      <w:bCs/>
                      <w:color w:val="B3261E"/>
                      <w:sz w:val="17"/>
                      <w:szCs w:val="17"/>
                    </w:rPr>
                    <w:t xml:space="preserve">▸  </w:t>
                  </w:r>
                  <w:r>
                    <w:rPr>
                      <w:b/>
                      <w:bCs/>
                      <w:color w:val="1F2430"/>
                      <w:sz w:val="17"/>
                      <w:szCs w:val="17"/>
                    </w:rPr>
                    <w:t>Always ask directly about suicidal ideas and intent.</w:t>
                  </w:r>
                  <w:r>
                    <w:rPr>
                      <w:sz w:val="17"/>
                      <w:szCs w:val="17"/>
                    </w:rPr>
                    <w:t xml:space="preserve"> Asking does not plant the idea — it opens the door to help.</w:t>
                  </w:r>
                </w:p>
                <w:p w14:paraId="7E8DC104" w14:textId="77777777" w:rsidR="000A34FD" w:rsidRDefault="00000000">
                  <w:pPr>
                    <w:spacing w:after="55" w:line="252" w:lineRule="auto"/>
                    <w:ind w:left="250" w:hanging="200"/>
                  </w:pPr>
                  <w:r>
                    <w:rPr>
                      <w:b/>
                      <w:bCs/>
                      <w:color w:val="B3261E"/>
                      <w:sz w:val="17"/>
                      <w:szCs w:val="17"/>
                    </w:rPr>
                    <w:t xml:space="preserve">▸  </w:t>
                  </w:r>
                  <w:r>
                    <w:rPr>
                      <w:sz w:val="17"/>
                      <w:szCs w:val="17"/>
                    </w:rPr>
                    <w:t xml:space="preserve">If there is </w:t>
                  </w:r>
                  <w:r>
                    <w:rPr>
                      <w:b/>
                      <w:bCs/>
                      <w:color w:val="1F2430"/>
                      <w:sz w:val="17"/>
                      <w:szCs w:val="17"/>
                    </w:rPr>
                    <w:t>immediate risk to self or others, refer urgently</w:t>
                  </w:r>
                  <w:r>
                    <w:rPr>
                      <w:sz w:val="17"/>
                      <w:szCs w:val="17"/>
                    </w:rPr>
                    <w:t xml:space="preserve"> to specialist mental health services the same day.</w:t>
                  </w:r>
                </w:p>
                <w:p w14:paraId="1F32B948" w14:textId="77777777" w:rsidR="000A34FD" w:rsidRDefault="00000000">
                  <w:pPr>
                    <w:spacing w:after="55" w:line="252" w:lineRule="auto"/>
                    <w:ind w:left="250" w:hanging="200"/>
                  </w:pPr>
                  <w:r>
                    <w:rPr>
                      <w:b/>
                      <w:bCs/>
                      <w:color w:val="B3261E"/>
                      <w:sz w:val="17"/>
                      <w:szCs w:val="17"/>
                    </w:rPr>
                    <w:t xml:space="preserve">▸  </w:t>
                  </w:r>
                  <w:r>
                    <w:rPr>
                      <w:sz w:val="17"/>
                      <w:szCs w:val="17"/>
                    </w:rPr>
                    <w:t xml:space="preserve">Do </w:t>
                  </w:r>
                  <w:r>
                    <w:rPr>
                      <w:b/>
                      <w:bCs/>
                      <w:color w:val="1F2430"/>
                      <w:sz w:val="17"/>
                      <w:szCs w:val="17"/>
                    </w:rPr>
                    <w:t>not</w:t>
                  </w:r>
                  <w:r>
                    <w:rPr>
                      <w:sz w:val="17"/>
                      <w:szCs w:val="17"/>
                    </w:rPr>
                    <w:t xml:space="preserve"> withhold treatment for depression because someone is suicidal.</w:t>
                  </w:r>
                </w:p>
                <w:p w14:paraId="77FAB853" w14:textId="77777777" w:rsidR="000A34FD" w:rsidRDefault="00000000">
                  <w:pPr>
                    <w:spacing w:after="55" w:line="252" w:lineRule="auto"/>
                    <w:ind w:left="250" w:hanging="200"/>
                  </w:pPr>
                  <w:r>
                    <w:rPr>
                      <w:b/>
                      <w:bCs/>
                      <w:color w:val="B3261E"/>
                      <w:sz w:val="17"/>
                      <w:szCs w:val="17"/>
                    </w:rPr>
                    <w:t xml:space="preserve">▸  </w:t>
                  </w:r>
                  <w:r>
                    <w:rPr>
                      <w:sz w:val="17"/>
                      <w:szCs w:val="17"/>
                    </w:rPr>
                    <w:t xml:space="preserve">If risk is significant, </w:t>
                  </w:r>
                  <w:r>
                    <w:rPr>
                      <w:b/>
                      <w:bCs/>
                      <w:color w:val="1F2430"/>
                      <w:sz w:val="17"/>
                      <w:szCs w:val="17"/>
                    </w:rPr>
                    <w:t>limit the quantity of medication</w:t>
                  </w:r>
                  <w:r>
                    <w:rPr>
                      <w:sz w:val="17"/>
                      <w:szCs w:val="17"/>
                    </w:rPr>
                    <w:t xml:space="preserve"> prescribed and dispensed, and avoid drugs dangerous in overdose.</w:t>
                  </w:r>
                </w:p>
                <w:p w14:paraId="687E38B1" w14:textId="77777777" w:rsidR="000A34FD" w:rsidRDefault="00000000">
                  <w:pPr>
                    <w:spacing w:line="252" w:lineRule="auto"/>
                    <w:ind w:left="250" w:hanging="200"/>
                  </w:pPr>
                  <w:r>
                    <w:rPr>
                      <w:b/>
                      <w:bCs/>
                      <w:color w:val="B3261E"/>
                      <w:sz w:val="17"/>
                      <w:szCs w:val="17"/>
                    </w:rPr>
                    <w:t xml:space="preserve">▸  </w:t>
                  </w:r>
                  <w:r>
                    <w:rPr>
                      <w:sz w:val="17"/>
                      <w:szCs w:val="17"/>
                    </w:rPr>
                    <w:t xml:space="preserve">Warn every patient (and family where appropriate) that </w:t>
                  </w:r>
                  <w:r>
                    <w:rPr>
                      <w:b/>
                      <w:bCs/>
                      <w:color w:val="1F2430"/>
                      <w:sz w:val="17"/>
                      <w:szCs w:val="17"/>
                    </w:rPr>
                    <w:t>agitation, anxiety and suicidal thoughts can rise in the first weeks</w:t>
                  </w:r>
                  <w:r>
                    <w:rPr>
                      <w:sz w:val="17"/>
                      <w:szCs w:val="17"/>
                    </w:rPr>
                    <w:t xml:space="preserve"> of treatment, and say exactly how to get help.</w:t>
                  </w:r>
                </w:p>
              </w:tc>
            </w:tr>
          </w:tbl>
          <w:p w14:paraId="57D4D7EA" w14:textId="77777777" w:rsidR="000A34FD" w:rsidRDefault="000A34FD"/>
        </w:tc>
      </w:tr>
    </w:tbl>
    <w:p w14:paraId="1CB2CA47" w14:textId="77777777" w:rsidR="000A34FD" w:rsidRDefault="00000000">
      <w:pPr>
        <w:keepNext/>
        <w:pageBreakBefore/>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3  </w:t>
      </w:r>
      <w:r>
        <w:rPr>
          <w:rFonts w:ascii="Fraunces" w:eastAsia="Fraunces" w:hAnsi="Fraunces" w:cs="Fraunces"/>
          <w:b/>
          <w:bCs/>
          <w:color w:val="1F2430"/>
          <w:sz w:val="30"/>
          <w:szCs w:val="30"/>
        </w:rPr>
        <w:t>Depression in adults — treatment (NICE NG222)</w:t>
      </w:r>
    </w:p>
    <w:p w14:paraId="1206D48C" w14:textId="77777777" w:rsidR="000A34FD" w:rsidRDefault="00000000">
      <w:pPr>
        <w:keepLines/>
        <w:spacing w:after="90" w:line="264" w:lineRule="auto"/>
      </w:pPr>
      <w:r>
        <w:t xml:space="preserve">NICE uses a </w:t>
      </w:r>
      <w:r>
        <w:rPr>
          <w:b/>
          <w:bCs/>
          <w:color w:val="1F2430"/>
        </w:rPr>
        <w:t>matched care</w:t>
      </w:r>
      <w:r>
        <w:t xml:space="preserve"> model: match the person to the </w:t>
      </w:r>
      <w:r>
        <w:rPr>
          <w:b/>
          <w:bCs/>
          <w:color w:val="1F2430"/>
        </w:rPr>
        <w:t>least intrusive, most effective treatment</w:t>
      </w:r>
      <w:r>
        <w:t xml:space="preserve"> that fits their clinical need and informed preference — rather than marching everyone up a rigid ladder. Severity splits at a PHQ-9 score of 16.</w:t>
      </w:r>
    </w:p>
    <w:tbl>
      <w:tblPr>
        <w:tblW w:w="9639" w:type="dxa"/>
        <w:tblBorders>
          <w:top w:val="single" w:sz="6" w:space="0" w:color="C4DCF0"/>
          <w:left w:val="single" w:sz="6" w:space="0" w:color="C4DCF0"/>
          <w:bottom w:val="single" w:sz="6" w:space="0" w:color="C4DCF0"/>
          <w:right w:val="single" w:sz="6" w:space="0" w:color="C4DCF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9"/>
      </w:tblGrid>
      <w:tr w:rsidR="000A34FD" w14:paraId="116DCBC2" w14:textId="77777777">
        <w:tblPrEx>
          <w:tblCellMar>
            <w:top w:w="0" w:type="dxa"/>
            <w:bottom w:w="0" w:type="dxa"/>
          </w:tblCellMar>
        </w:tblPrEx>
        <w:tc>
          <w:tcPr>
            <w:tcW w:w="0" w:type="auto"/>
            <w:tcBorders>
              <w:top w:val="single" w:sz="6" w:space="0" w:color="C4DCF0"/>
              <w:left w:val="single" w:sz="6" w:space="0" w:color="C4DCF0"/>
              <w:bottom w:val="single" w:sz="6" w:space="0" w:color="C4DCF0"/>
              <w:right w:val="single" w:sz="6" w:space="0" w:color="C4DCF0"/>
            </w:tcBorders>
            <w:shd w:val="clear" w:color="auto" w:fill="EBF3FA"/>
            <w:tcMar>
              <w:top w:w="130" w:type="dxa"/>
              <w:left w:w="200" w:type="dxa"/>
              <w:bottom w:w="130" w:type="dxa"/>
              <w:right w:w="200" w:type="dxa"/>
            </w:tcMar>
          </w:tcPr>
          <w:p w14:paraId="2B14AEAA" w14:textId="77777777" w:rsidR="000A34FD" w:rsidRDefault="00000000">
            <w:pPr>
              <w:spacing w:after="70"/>
            </w:pPr>
            <w:r>
              <w:rPr>
                <w:b/>
                <w:bCs/>
                <w:color w:val="1B5E9E"/>
                <w:spacing w:val="8"/>
                <w:sz w:val="16"/>
                <w:szCs w:val="16"/>
              </w:rPr>
              <w:t>ℹ  EVIDENCE CORNER — WHAT HAPPENED TO THE OLD DEBATES?</w:t>
            </w:r>
          </w:p>
          <w:p w14:paraId="537D8540" w14:textId="77777777" w:rsidR="000A34FD" w:rsidRDefault="00000000">
            <w:pPr>
              <w:spacing w:line="258" w:lineRule="auto"/>
            </w:pPr>
            <w:r>
              <w:t xml:space="preserve">The original teaching aid reviewed trials from 2000–2002 asking whether counselling equals antidepressants in mild depression, and whether exercise works. Twenty years of trials answered both. For </w:t>
            </w:r>
            <w:r>
              <w:rPr>
                <w:b/>
                <w:bCs/>
                <w:color w:val="1F2430"/>
              </w:rPr>
              <w:t>less severe</w:t>
            </w:r>
            <w:r>
              <w:t xml:space="preserve"> depression, psychological and behavioural treatments (including group exercise) work and rank *above* routine antidepressants. For </w:t>
            </w:r>
            <w:r>
              <w:rPr>
                <w:b/>
                <w:bCs/>
                <w:color w:val="1F2430"/>
              </w:rPr>
              <w:t>more severe</w:t>
            </w:r>
            <w:r>
              <w:t xml:space="preserve"> depression, antidepressants clearly work and combine best with CBT. The Hampshire Depression Project’s disappointing result — that brief GP education alone changed nothing — drove the real fix: build a dedicated therapy service (NHS Talking Therapies) rather than rely on one-off training.</w:t>
            </w:r>
          </w:p>
        </w:tc>
      </w:tr>
    </w:tbl>
    <w:p w14:paraId="3C2E8D58" w14:textId="77777777" w:rsidR="000A34FD" w:rsidRDefault="00000000">
      <w:pPr>
        <w:keepNext/>
        <w:keepLines/>
        <w:spacing w:before="100" w:after="40"/>
        <w:jc w:val="center"/>
      </w:pPr>
      <w:r>
        <w:rPr>
          <w:noProof/>
        </w:rPr>
        <w:drawing>
          <wp:inline distT="0" distB="0" distL="0" distR="0" wp14:anchorId="4CBC0B62" wp14:editId="650D9DA5">
            <wp:extent cx="5905500" cy="2333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05500" cy="2333625"/>
                    </a:xfrm>
                    <a:prstGeom prst="rect">
                      <a:avLst/>
                    </a:prstGeom>
                  </pic:spPr>
                </pic:pic>
              </a:graphicData>
            </a:graphic>
          </wp:inline>
        </w:drawing>
      </w:r>
    </w:p>
    <w:p w14:paraId="60F147D4" w14:textId="77777777" w:rsidR="000A34FD" w:rsidRDefault="00000000">
      <w:pPr>
        <w:spacing w:after="130"/>
        <w:jc w:val="center"/>
      </w:pPr>
      <w:r>
        <w:rPr>
          <w:color w:val="5B6472"/>
          <w:sz w:val="15"/>
          <w:szCs w:val="15"/>
        </w:rPr>
        <w:t>First-line treatment of a new episode of depression — NICE NG222 matched care. Shared decision-making runs through every step; people have the right to decline treatment.</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4670"/>
        <w:gridCol w:w="300"/>
        <w:gridCol w:w="4669"/>
      </w:tblGrid>
      <w:tr w:rsidR="000A34FD" w14:paraId="1C0CD46E" w14:textId="77777777">
        <w:tblPrEx>
          <w:tblCellMar>
            <w:top w:w="0" w:type="dxa"/>
            <w:bottom w:w="0" w:type="dxa"/>
          </w:tblCellMar>
        </w:tblPrEx>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235D6835" w14:textId="77777777" w:rsidR="000A34FD" w:rsidRDefault="00000000">
            <w:pPr>
              <w:keepNext/>
              <w:spacing w:before="40" w:after="70"/>
            </w:pPr>
            <w:r>
              <w:rPr>
                <w:b/>
                <w:bCs/>
                <w:color w:val="E2661A"/>
                <w:sz w:val="20"/>
                <w:szCs w:val="20"/>
              </w:rPr>
              <w:t xml:space="preserve">▸ </w:t>
            </w:r>
            <w:r>
              <w:rPr>
                <w:b/>
                <w:bCs/>
                <w:color w:val="1F2430"/>
                <w:sz w:val="21"/>
                <w:szCs w:val="21"/>
              </w:rPr>
              <w:t>Less severe depression — key points</w:t>
            </w:r>
          </w:p>
          <w:p w14:paraId="51738B13" w14:textId="77777777" w:rsidR="000A34FD" w:rsidRDefault="00000000">
            <w:pPr>
              <w:spacing w:after="60" w:line="258" w:lineRule="auto"/>
              <w:ind w:left="260" w:hanging="200"/>
            </w:pPr>
            <w:r>
              <w:rPr>
                <w:b/>
                <w:bCs/>
                <w:color w:val="1E7A46"/>
              </w:rPr>
              <w:t xml:space="preserve">✓  </w:t>
            </w:r>
            <w:r>
              <w:rPr>
                <w:b/>
                <w:bCs/>
                <w:color w:val="1F2430"/>
              </w:rPr>
              <w:t>Active monitoring</w:t>
            </w:r>
            <w:r>
              <w:t xml:space="preserve"> is proper care for those who decline treatment or are improving: explain the condition and review within </w:t>
            </w:r>
            <w:r>
              <w:rPr>
                <w:b/>
                <w:bCs/>
                <w:color w:val="1F2430"/>
              </w:rPr>
              <w:t>2–4 weeks</w:t>
            </w:r>
            <w:r>
              <w:t>. Chase non-attenders.</w:t>
            </w:r>
          </w:p>
          <w:p w14:paraId="58AB3F3A" w14:textId="77777777" w:rsidR="000A34FD" w:rsidRDefault="00000000">
            <w:pPr>
              <w:spacing w:after="60" w:line="258" w:lineRule="auto"/>
              <w:ind w:left="260" w:hanging="200"/>
            </w:pPr>
            <w:r>
              <w:rPr>
                <w:b/>
                <w:bCs/>
                <w:color w:val="1E7A46"/>
              </w:rPr>
              <w:t xml:space="preserve">✓  </w:t>
            </w:r>
            <w:r>
              <w:t xml:space="preserve">Start with the least intrusive option — </w:t>
            </w:r>
            <w:r>
              <w:rPr>
                <w:b/>
                <w:bCs/>
                <w:color w:val="1F2430"/>
              </w:rPr>
              <w:t>guided self-help</w:t>
            </w:r>
            <w:r>
              <w:t xml:space="preserve"> (structured CBT or behavioural-activation materials with practitioner support, usually 6–8 sessions).</w:t>
            </w:r>
          </w:p>
          <w:p w14:paraId="3CA5806B" w14:textId="77777777" w:rsidR="000A34FD" w:rsidRDefault="00000000">
            <w:pPr>
              <w:spacing w:after="60" w:line="258" w:lineRule="auto"/>
              <w:ind w:left="260" w:hanging="200"/>
            </w:pPr>
            <w:r>
              <w:rPr>
                <w:b/>
                <w:bCs/>
                <w:color w:val="1E7A46"/>
              </w:rPr>
              <w:t xml:space="preserve">✓  </w:t>
            </w:r>
            <w:r>
              <w:rPr>
                <w:b/>
                <w:bCs/>
                <w:color w:val="1F2430"/>
              </w:rPr>
              <w:t>Signpost self-referral to NHS Talking Therapies</w:t>
            </w:r>
            <w:r>
              <w:t xml:space="preserve"> — patients need not wait for you to refer.</w:t>
            </w:r>
          </w:p>
          <w:p w14:paraId="343C5560" w14:textId="77777777" w:rsidR="000A34FD" w:rsidRDefault="00000000">
            <w:pPr>
              <w:spacing w:after="90" w:line="258" w:lineRule="auto"/>
              <w:ind w:left="260" w:hanging="200"/>
            </w:pPr>
            <w:r>
              <w:rPr>
                <w:b/>
                <w:bCs/>
                <w:color w:val="1E7A46"/>
              </w:rPr>
              <w:t xml:space="preserve">✓  </w:t>
            </w:r>
            <w:r>
              <w:t xml:space="preserve">Advise regular </w:t>
            </w:r>
            <w:r>
              <w:rPr>
                <w:b/>
                <w:bCs/>
                <w:color w:val="1F2430"/>
              </w:rPr>
              <w:t>physical activity</w:t>
            </w:r>
            <w:r>
              <w:t xml:space="preserve"> (ideally outdoors), better sleep and less alcohol — genuinely evidence-based, not platitudes.</w:t>
            </w:r>
          </w:p>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09A408D0"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74F2CB3B" w14:textId="77777777" w:rsidR="000A34FD" w:rsidRDefault="00000000">
            <w:pPr>
              <w:keepNext/>
              <w:spacing w:before="40" w:after="70"/>
            </w:pPr>
            <w:r>
              <w:rPr>
                <w:b/>
                <w:bCs/>
                <w:color w:val="E2661A"/>
                <w:sz w:val="20"/>
                <w:szCs w:val="20"/>
              </w:rPr>
              <w:t xml:space="preserve">▸ </w:t>
            </w:r>
            <w:r>
              <w:rPr>
                <w:b/>
                <w:bCs/>
                <w:color w:val="1F2430"/>
                <w:sz w:val="21"/>
                <w:szCs w:val="21"/>
              </w:rPr>
              <w:t>More severe depression — key points</w:t>
            </w:r>
          </w:p>
          <w:p w14:paraId="216B9511" w14:textId="77777777" w:rsidR="000A34FD" w:rsidRDefault="00000000">
            <w:pPr>
              <w:spacing w:after="60" w:line="258" w:lineRule="auto"/>
              <w:ind w:left="260" w:hanging="200"/>
            </w:pPr>
            <w:r>
              <w:rPr>
                <w:b/>
                <w:bCs/>
                <w:color w:val="1E7A46"/>
              </w:rPr>
              <w:t xml:space="preserve">✓  </w:t>
            </w:r>
            <w:r>
              <w:t xml:space="preserve">First choice is the </w:t>
            </w:r>
            <w:r>
              <w:rPr>
                <w:b/>
                <w:bCs/>
                <w:color w:val="1F2430"/>
              </w:rPr>
              <w:t>combination of individual CBT plus an antidepressant</w:t>
            </w:r>
            <w:r>
              <w:t xml:space="preserve"> — therapy supports the patient while the drug takes effect, and combination beats either alone.</w:t>
            </w:r>
          </w:p>
          <w:p w14:paraId="37425FC1" w14:textId="77777777" w:rsidR="000A34FD" w:rsidRDefault="00000000">
            <w:pPr>
              <w:spacing w:after="60" w:line="258" w:lineRule="auto"/>
              <w:ind w:left="260" w:hanging="200"/>
            </w:pPr>
            <w:r>
              <w:rPr>
                <w:b/>
                <w:bCs/>
                <w:color w:val="1E7A46"/>
              </w:rPr>
              <w:t xml:space="preserve">✓  </w:t>
            </w:r>
            <w:r>
              <w:rPr>
                <w:b/>
                <w:bCs/>
                <w:color w:val="1F2430"/>
              </w:rPr>
              <w:t>SSRIs are first choice</w:t>
            </w:r>
            <w:r>
              <w:t xml:space="preserve">; SNRIs are an alternative. Match the drug to comorbidity, interactions, overdose risk and past response. Check all doses in the </w:t>
            </w:r>
            <w:r>
              <w:rPr>
                <w:b/>
                <w:bCs/>
                <w:color w:val="1F2430"/>
              </w:rPr>
              <w:t>BNF</w:t>
            </w:r>
            <w:r>
              <w:t>.</w:t>
            </w:r>
          </w:p>
          <w:p w14:paraId="086039E5" w14:textId="77777777" w:rsidR="000A34FD" w:rsidRDefault="00000000">
            <w:pPr>
              <w:spacing w:after="60" w:line="258" w:lineRule="auto"/>
              <w:ind w:left="260" w:hanging="200"/>
            </w:pPr>
            <w:r>
              <w:rPr>
                <w:b/>
                <w:bCs/>
                <w:color w:val="1E7A46"/>
              </w:rPr>
              <w:t xml:space="preserve">✓  </w:t>
            </w:r>
            <w:r>
              <w:rPr>
                <w:b/>
                <w:bCs/>
                <w:color w:val="1F2430"/>
              </w:rPr>
              <w:t>Refer to specialist mental health services</w:t>
            </w:r>
            <w:r>
              <w:t xml:space="preserve"> for psychotic symptoms (urgent), high suicide risk, or depression that has failed sequential treatments.</w:t>
            </w:r>
          </w:p>
          <w:p w14:paraId="6E99C44E" w14:textId="77777777" w:rsidR="000A34FD" w:rsidRDefault="00000000">
            <w:pPr>
              <w:spacing w:after="90" w:line="258" w:lineRule="auto"/>
              <w:ind w:left="260" w:hanging="200"/>
            </w:pPr>
            <w:r>
              <w:rPr>
                <w:b/>
                <w:bCs/>
                <w:color w:val="1E7A46"/>
              </w:rPr>
              <w:t xml:space="preserve">✓  </w:t>
            </w:r>
            <w:r>
              <w:t xml:space="preserve">St John’s Wort: you must </w:t>
            </w:r>
            <w:r>
              <w:rPr>
                <w:b/>
                <w:bCs/>
                <w:color w:val="1F2430"/>
              </w:rPr>
              <w:t>not prescribe or recommend it</w:t>
            </w:r>
            <w:r>
              <w:t xml:space="preserve"> — unpredictable potency and serious interactions (hormonal contraception, anticoagulants, anticonvulsants).</w:t>
            </w:r>
          </w:p>
        </w:tc>
      </w:tr>
    </w:tbl>
    <w:p w14:paraId="333E4F9C" w14:textId="77777777" w:rsidR="000A34FD" w:rsidRDefault="00000000">
      <w:pPr>
        <w:keepNext/>
        <w:pageBreakBefore/>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4  </w:t>
      </w:r>
      <w:r>
        <w:rPr>
          <w:rFonts w:ascii="Fraunces" w:eastAsia="Fraunces" w:hAnsi="Fraunces" w:cs="Fraunces"/>
          <w:b/>
          <w:bCs/>
          <w:color w:val="1F2430"/>
          <w:sz w:val="30"/>
          <w:szCs w:val="30"/>
        </w:rPr>
        <w:t>Antidepressants in practice — start, monitor, stop</w:t>
      </w:r>
    </w:p>
    <w:p w14:paraId="7880F0BB" w14:textId="77777777" w:rsidR="000A34FD" w:rsidRDefault="00000000">
      <w:pPr>
        <w:keepLines/>
        <w:spacing w:after="90" w:line="264" w:lineRule="auto"/>
      </w:pPr>
      <w:r>
        <w:t xml:space="preserve">Most antidepressant care sits with GPs. The timeline below is the skeleton to hang every consultation on. State no dose from memory — </w:t>
      </w:r>
      <w:r>
        <w:rPr>
          <w:b/>
          <w:bCs/>
          <w:color w:val="1F2430"/>
        </w:rPr>
        <w:t>check the BNF</w:t>
      </w:r>
      <w:r>
        <w:t>.</w:t>
      </w:r>
    </w:p>
    <w:p w14:paraId="05A026B4" w14:textId="77777777" w:rsidR="000A34FD" w:rsidRDefault="00000000">
      <w:pPr>
        <w:keepNext/>
        <w:keepLines/>
        <w:spacing w:before="100" w:after="40"/>
        <w:jc w:val="center"/>
      </w:pPr>
      <w:r>
        <w:rPr>
          <w:noProof/>
        </w:rPr>
        <w:drawing>
          <wp:inline distT="0" distB="0" distL="0" distR="0" wp14:anchorId="5665A41F" wp14:editId="145629A8">
            <wp:extent cx="6096000" cy="1200150"/>
            <wp:effectExtent l="0" t="0" r="0" b="0"/>
            <wp:docPr id="1196380835" name="Picture 119638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6096000" cy="1200150"/>
                    </a:xfrm>
                    <a:prstGeom prst="rect">
                      <a:avLst/>
                    </a:prstGeom>
                  </pic:spPr>
                </pic:pic>
              </a:graphicData>
            </a:graphic>
          </wp:inline>
        </w:drawing>
      </w:r>
    </w:p>
    <w:p w14:paraId="6BF9891A" w14:textId="77777777" w:rsidR="000A34FD" w:rsidRDefault="00000000">
      <w:pPr>
        <w:spacing w:after="130"/>
        <w:jc w:val="center"/>
      </w:pPr>
      <w:r>
        <w:rPr>
          <w:color w:val="5B6472"/>
          <w:sz w:val="15"/>
          <w:szCs w:val="15"/>
        </w:rPr>
        <w:t>The antidepressant journey (NICE NG222). Every marked point is a booked review, not an optional extra.</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13"/>
        <w:gridCol w:w="4784"/>
        <w:gridCol w:w="45"/>
        <w:gridCol w:w="4797"/>
      </w:tblGrid>
      <w:tr w:rsidR="000A34FD" w14:paraId="10BCB6B1" w14:textId="77777777">
        <w:tblPrEx>
          <w:tblCellMar>
            <w:top w:w="0" w:type="dxa"/>
            <w:bottom w:w="0" w:type="dxa"/>
          </w:tblCellMar>
        </w:tblPrEx>
        <w:tc>
          <w:tcPr>
            <w:tcW w:w="4669" w:type="dxa"/>
            <w:gridSpan w:val="2"/>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tbl>
            <w:tblPr>
              <w:tblW w:w="4669" w:type="dxa"/>
              <w:tblBorders>
                <w:top w:val="single" w:sz="6" w:space="0" w:color="BFE3CC"/>
                <w:left w:val="single" w:sz="6" w:space="0" w:color="BFE3CC"/>
                <w:bottom w:val="single" w:sz="6" w:space="0" w:color="BFE3CC"/>
                <w:right w:val="single" w:sz="6" w:space="0" w:color="BFE3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533A84E5" w14:textId="77777777">
              <w:tblPrEx>
                <w:tblCellMar>
                  <w:top w:w="0" w:type="dxa"/>
                  <w:bottom w:w="0" w:type="dxa"/>
                </w:tblCellMar>
              </w:tblPrEx>
              <w:tc>
                <w:tcPr>
                  <w:tcW w:w="0" w:type="auto"/>
                  <w:tcBorders>
                    <w:top w:val="single" w:sz="6" w:space="0" w:color="BFE3CC"/>
                    <w:left w:val="single" w:sz="6" w:space="0" w:color="BFE3CC"/>
                    <w:bottom w:val="single" w:sz="6" w:space="0" w:color="BFE3CC"/>
                    <w:right w:val="single" w:sz="6" w:space="0" w:color="BFE3CC"/>
                  </w:tcBorders>
                  <w:shd w:val="clear" w:color="auto" w:fill="EAF6EF"/>
                  <w:tcMar>
                    <w:top w:w="130" w:type="dxa"/>
                    <w:left w:w="200" w:type="dxa"/>
                    <w:bottom w:w="130" w:type="dxa"/>
                    <w:right w:w="200" w:type="dxa"/>
                  </w:tcMar>
                </w:tcPr>
                <w:p w14:paraId="5F0D8FBF" w14:textId="77777777" w:rsidR="000A34FD" w:rsidRDefault="00000000">
                  <w:pPr>
                    <w:spacing w:after="70"/>
                  </w:pPr>
                  <w:r>
                    <w:rPr>
                      <w:b/>
                      <w:bCs/>
                      <w:color w:val="1E7A46"/>
                      <w:spacing w:val="8"/>
                      <w:sz w:val="16"/>
                      <w:szCs w:val="16"/>
                    </w:rPr>
                    <w:t>✓  COUNSELLING POINTS WHEN STARTING</w:t>
                  </w:r>
                </w:p>
                <w:p w14:paraId="26508268" w14:textId="77777777" w:rsidR="000A34FD" w:rsidRDefault="00000000">
                  <w:pPr>
                    <w:spacing w:after="55" w:line="252" w:lineRule="auto"/>
                    <w:ind w:left="250" w:hanging="200"/>
                  </w:pPr>
                  <w:r>
                    <w:rPr>
                      <w:b/>
                      <w:bCs/>
                      <w:color w:val="1E7A46"/>
                      <w:sz w:val="17"/>
                      <w:szCs w:val="17"/>
                    </w:rPr>
                    <w:t xml:space="preserve">▸  </w:t>
                  </w:r>
                  <w:r>
                    <w:rPr>
                      <w:sz w:val="17"/>
                      <w:szCs w:val="17"/>
                    </w:rPr>
                    <w:t xml:space="preserve">“If it is going to work, you should feel benefit </w:t>
                  </w:r>
                  <w:r>
                    <w:rPr>
                      <w:b/>
                      <w:bCs/>
                      <w:color w:val="1F2430"/>
                      <w:sz w:val="17"/>
                      <w:szCs w:val="17"/>
                    </w:rPr>
                    <w:t>within 4 weeks</w:t>
                  </w:r>
                  <w:r>
                    <w:rPr>
                      <w:sz w:val="17"/>
                      <w:szCs w:val="17"/>
                    </w:rPr>
                    <w:t>.”</w:t>
                  </w:r>
                </w:p>
                <w:p w14:paraId="79A79875" w14:textId="77777777" w:rsidR="000A34FD" w:rsidRDefault="00000000">
                  <w:pPr>
                    <w:spacing w:after="55" w:line="252" w:lineRule="auto"/>
                    <w:ind w:left="250" w:hanging="200"/>
                  </w:pPr>
                  <w:r>
                    <w:rPr>
                      <w:b/>
                      <w:bCs/>
                      <w:color w:val="1E7A46"/>
                      <w:sz w:val="17"/>
                      <w:szCs w:val="17"/>
                    </w:rPr>
                    <w:t xml:space="preserve">▸  </w:t>
                  </w:r>
                  <w:r>
                    <w:rPr>
                      <w:sz w:val="17"/>
                      <w:szCs w:val="17"/>
                    </w:rPr>
                    <w:t xml:space="preserve">“Early on you may feel </w:t>
                  </w:r>
                  <w:r>
                    <w:rPr>
                      <w:b/>
                      <w:bCs/>
                      <w:color w:val="1F2430"/>
                      <w:sz w:val="17"/>
                      <w:szCs w:val="17"/>
                    </w:rPr>
                    <w:t>more anxious or agitated</w:t>
                  </w:r>
                  <w:r>
                    <w:rPr>
                      <w:sz w:val="17"/>
                      <w:szCs w:val="17"/>
                    </w:rPr>
                    <w:t xml:space="preserve"> — contact us straight away, especially if you have thoughts of harming yourself.”</w:t>
                  </w:r>
                </w:p>
                <w:p w14:paraId="2D90C80D" w14:textId="77777777" w:rsidR="000A34FD" w:rsidRDefault="00000000">
                  <w:pPr>
                    <w:spacing w:after="55" w:line="252" w:lineRule="auto"/>
                    <w:ind w:left="250" w:hanging="200"/>
                  </w:pPr>
                  <w:r>
                    <w:rPr>
                      <w:b/>
                      <w:bCs/>
                      <w:color w:val="1E7A46"/>
                      <w:sz w:val="17"/>
                      <w:szCs w:val="17"/>
                    </w:rPr>
                    <w:t xml:space="preserve">▸  </w:t>
                  </w:r>
                  <w:r>
                    <w:rPr>
                      <w:sz w:val="17"/>
                      <w:szCs w:val="17"/>
                    </w:rPr>
                    <w:t xml:space="preserve">“Plan to take it for </w:t>
                  </w:r>
                  <w:r>
                    <w:rPr>
                      <w:b/>
                      <w:bCs/>
                      <w:color w:val="1F2430"/>
                      <w:sz w:val="17"/>
                      <w:szCs w:val="17"/>
                    </w:rPr>
                    <w:t>at least 6 months after you feel well</w:t>
                  </w:r>
                  <w:r>
                    <w:rPr>
                      <w:sz w:val="17"/>
                      <w:szCs w:val="17"/>
                    </w:rPr>
                    <w:t xml:space="preserve"> — stopping at the first good week is the classic relapse trap.”</w:t>
                  </w:r>
                </w:p>
                <w:p w14:paraId="265764D4" w14:textId="77777777" w:rsidR="000A34FD" w:rsidRDefault="00000000">
                  <w:pPr>
                    <w:spacing w:after="55" w:line="252" w:lineRule="auto"/>
                    <w:ind w:left="250" w:hanging="200"/>
                  </w:pPr>
                  <w:r>
                    <w:rPr>
                      <w:b/>
                      <w:bCs/>
                      <w:color w:val="1E7A46"/>
                      <w:sz w:val="17"/>
                      <w:szCs w:val="17"/>
                    </w:rPr>
                    <w:t xml:space="preserve">▸  </w:t>
                  </w:r>
                  <w:r>
                    <w:rPr>
                      <w:sz w:val="17"/>
                      <w:szCs w:val="17"/>
                    </w:rPr>
                    <w:t xml:space="preserve">“These are not addictive like alcohol or opioids, but stopping suddenly can cause </w:t>
                  </w:r>
                  <w:r>
                    <w:rPr>
                      <w:b/>
                      <w:bCs/>
                      <w:color w:val="1F2430"/>
                      <w:sz w:val="17"/>
                      <w:szCs w:val="17"/>
                    </w:rPr>
                    <w:t>withdrawal</w:t>
                  </w:r>
                  <w:r>
                    <w:rPr>
                      <w:sz w:val="17"/>
                      <w:szCs w:val="17"/>
                    </w:rPr>
                    <w:t xml:space="preserve"> — we will taper together.”</w:t>
                  </w:r>
                </w:p>
                <w:p w14:paraId="01C3E526" w14:textId="77777777" w:rsidR="000A34FD" w:rsidRDefault="00000000">
                  <w:pPr>
                    <w:spacing w:line="252" w:lineRule="auto"/>
                    <w:ind w:left="250" w:hanging="200"/>
                  </w:pPr>
                  <w:r>
                    <w:rPr>
                      <w:b/>
                      <w:bCs/>
                      <w:color w:val="1E7A46"/>
                      <w:sz w:val="17"/>
                      <w:szCs w:val="17"/>
                    </w:rPr>
                    <w:t xml:space="preserve">▸  </w:t>
                  </w:r>
                  <w:r>
                    <w:rPr>
                      <w:sz w:val="17"/>
                      <w:szCs w:val="17"/>
                    </w:rPr>
                    <w:t>Ask which side effects they most want to avoid (weight gain, sedation, sexual dysfunction) — it drives adherence.</w:t>
                  </w:r>
                </w:p>
              </w:tc>
            </w:tr>
          </w:tbl>
          <w:p w14:paraId="070937D6" w14:textId="77777777" w:rsidR="000A34FD" w:rsidRDefault="000A34FD"/>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07AFD3C7"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tbl>
            <w:tblPr>
              <w:tblW w:w="4669" w:type="dxa"/>
              <w:tblBorders>
                <w:top w:val="single" w:sz="6" w:space="0" w:color="BEE0E0"/>
                <w:left w:val="single" w:sz="6" w:space="0" w:color="BEE0E0"/>
                <w:bottom w:val="single" w:sz="6" w:space="0" w:color="BEE0E0"/>
                <w:right w:val="single" w:sz="6" w:space="0" w:color="BEE0E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3802D66F" w14:textId="77777777">
              <w:tblPrEx>
                <w:tblCellMar>
                  <w:top w:w="0" w:type="dxa"/>
                  <w:bottom w:w="0" w:type="dxa"/>
                </w:tblCellMar>
              </w:tblPrEx>
              <w:tc>
                <w:tcPr>
                  <w:tcW w:w="0" w:type="auto"/>
                  <w:tcBorders>
                    <w:top w:val="single" w:sz="6" w:space="0" w:color="BEE0E0"/>
                    <w:left w:val="single" w:sz="6" w:space="0" w:color="BEE0E0"/>
                    <w:bottom w:val="single" w:sz="6" w:space="0" w:color="BEE0E0"/>
                    <w:right w:val="single" w:sz="6" w:space="0" w:color="BEE0E0"/>
                  </w:tcBorders>
                  <w:shd w:val="clear" w:color="auto" w:fill="E7F4F4"/>
                  <w:tcMar>
                    <w:top w:w="130" w:type="dxa"/>
                    <w:left w:w="200" w:type="dxa"/>
                    <w:bottom w:w="130" w:type="dxa"/>
                    <w:right w:w="200" w:type="dxa"/>
                  </w:tcMar>
                </w:tcPr>
                <w:p w14:paraId="7F5C3442" w14:textId="77777777" w:rsidR="000A34FD" w:rsidRDefault="00000000">
                  <w:pPr>
                    <w:spacing w:after="70"/>
                  </w:pPr>
                  <w:r>
                    <w:rPr>
                      <w:b/>
                      <w:bCs/>
                      <w:color w:val="0E6E6E"/>
                      <w:spacing w:val="8"/>
                      <w:sz w:val="16"/>
                      <w:szCs w:val="16"/>
                    </w:rPr>
                    <w:t>◎  STOPPING SAFELY (NG222 / NG215)</w:t>
                  </w:r>
                </w:p>
                <w:p w14:paraId="0F4DC64F" w14:textId="77777777" w:rsidR="000A34FD" w:rsidRDefault="00000000">
                  <w:pPr>
                    <w:spacing w:after="55" w:line="252" w:lineRule="auto"/>
                    <w:ind w:left="250" w:hanging="200"/>
                  </w:pPr>
                  <w:r>
                    <w:rPr>
                      <w:b/>
                      <w:bCs/>
                      <w:color w:val="0E6E6E"/>
                      <w:sz w:val="17"/>
                      <w:szCs w:val="17"/>
                    </w:rPr>
                    <w:t xml:space="preserve">▸  </w:t>
                  </w:r>
                  <w:r>
                    <w:rPr>
                      <w:sz w:val="17"/>
                      <w:szCs w:val="17"/>
                    </w:rPr>
                    <w:t xml:space="preserve">Taper in </w:t>
                  </w:r>
                  <w:r>
                    <w:rPr>
                      <w:b/>
                      <w:bCs/>
                      <w:color w:val="1F2430"/>
                      <w:sz w:val="17"/>
                      <w:szCs w:val="17"/>
                    </w:rPr>
                    <w:t>steps, as a proportion of the previous dose</w:t>
                  </w:r>
                  <w:r>
                    <w:rPr>
                      <w:sz w:val="17"/>
                      <w:szCs w:val="17"/>
                    </w:rPr>
                    <w:t xml:space="preserve"> (e.g. halving), with smaller steps at low doses; use liquid preparations for the final steps if needed.</w:t>
                  </w:r>
                </w:p>
                <w:p w14:paraId="35BD81C4" w14:textId="77777777" w:rsidR="000A34FD" w:rsidRDefault="00000000">
                  <w:pPr>
                    <w:spacing w:after="55" w:line="252" w:lineRule="auto"/>
                    <w:ind w:left="250" w:hanging="200"/>
                  </w:pPr>
                  <w:r>
                    <w:rPr>
                      <w:b/>
                      <w:bCs/>
                      <w:color w:val="0E6E6E"/>
                      <w:sz w:val="17"/>
                      <w:szCs w:val="17"/>
                    </w:rPr>
                    <w:t xml:space="preserve">▸  </w:t>
                  </w:r>
                  <w:r>
                    <w:rPr>
                      <w:sz w:val="17"/>
                      <w:szCs w:val="17"/>
                    </w:rPr>
                    <w:t xml:space="preserve">Withdrawal can mimic relapse: dizziness, “electric shocks”, irritability, insomnia, nausea. Onset within days and settling in 1–2 weeks points to </w:t>
                  </w:r>
                  <w:r>
                    <w:rPr>
                      <w:b/>
                      <w:bCs/>
                      <w:color w:val="1F2430"/>
                      <w:sz w:val="17"/>
                      <w:szCs w:val="17"/>
                    </w:rPr>
                    <w:t>withdrawal, not relapse</w:t>
                  </w:r>
                  <w:r>
                    <w:rPr>
                      <w:sz w:val="17"/>
                      <w:szCs w:val="17"/>
                    </w:rPr>
                    <w:t>.</w:t>
                  </w:r>
                </w:p>
                <w:p w14:paraId="42281777" w14:textId="77777777" w:rsidR="000A34FD" w:rsidRDefault="00000000">
                  <w:pPr>
                    <w:spacing w:after="55" w:line="252" w:lineRule="auto"/>
                    <w:ind w:left="250" w:hanging="200"/>
                  </w:pPr>
                  <w:r>
                    <w:rPr>
                      <w:b/>
                      <w:bCs/>
                      <w:color w:val="0E6E6E"/>
                      <w:sz w:val="17"/>
                      <w:szCs w:val="17"/>
                    </w:rPr>
                    <w:t xml:space="preserve">▸  </w:t>
                  </w:r>
                  <w:r>
                    <w:rPr>
                      <w:b/>
                      <w:bCs/>
                      <w:color w:val="1F2430"/>
                      <w:sz w:val="17"/>
                      <w:szCs w:val="17"/>
                    </w:rPr>
                    <w:t>Paroxetine and venlafaxine</w:t>
                  </w:r>
                  <w:r>
                    <w:rPr>
                      <w:sz w:val="17"/>
                      <w:szCs w:val="17"/>
                    </w:rPr>
                    <w:t xml:space="preserve"> cause the most withdrawal trouble — taper these with special care. Fluoxetine’s long half-life often allows a gentler exit.</w:t>
                  </w:r>
                </w:p>
                <w:p w14:paraId="17191337" w14:textId="77777777" w:rsidR="000A34FD" w:rsidRDefault="00000000">
                  <w:pPr>
                    <w:spacing w:line="252" w:lineRule="auto"/>
                    <w:ind w:left="250" w:hanging="200"/>
                  </w:pPr>
                  <w:r>
                    <w:rPr>
                      <w:b/>
                      <w:bCs/>
                      <w:color w:val="0E6E6E"/>
                      <w:sz w:val="17"/>
                      <w:szCs w:val="17"/>
                    </w:rPr>
                    <w:t xml:space="preserve">▸  </w:t>
                  </w:r>
                  <w:r>
                    <w:rPr>
                      <w:sz w:val="17"/>
                      <w:szCs w:val="17"/>
                    </w:rPr>
                    <w:t>If symptoms are severe, restart the previous dose, stabilise, then taper more slowly.</w:t>
                  </w:r>
                </w:p>
              </w:tc>
            </w:tr>
          </w:tbl>
          <w:p w14:paraId="5FE935AA" w14:textId="77777777" w:rsidR="000A34FD" w:rsidRDefault="000A34FD"/>
        </w:tc>
      </w:tr>
      <w:tr w:rsidR="000A34FD" w14:paraId="68586CF7" w14:textId="77777777">
        <w:tblPrEx>
          <w:tblBorders>
            <w:top w:val="single" w:sz="6" w:space="0" w:color="EFC7C4"/>
            <w:left w:val="single" w:sz="6" w:space="0" w:color="EFC7C4"/>
            <w:bottom w:val="single" w:sz="6" w:space="0" w:color="EFC7C4"/>
            <w:right w:val="single" w:sz="6" w:space="0" w:color="EFC7C4"/>
            <w:insideH w:val="single" w:sz="4" w:space="0" w:color="auto"/>
            <w:insideV w:val="single" w:sz="4" w:space="0" w:color="auto"/>
          </w:tblBorders>
          <w:tblCellMar>
            <w:top w:w="0" w:type="dxa"/>
            <w:bottom w:w="0" w:type="dxa"/>
          </w:tblCellMar>
        </w:tblPrEx>
        <w:trPr>
          <w:gridBefore w:val="1"/>
          <w:wBefore w:w="8" w:type="dxa"/>
        </w:trPr>
        <w:tc>
          <w:tcPr>
            <w:tcW w:w="0" w:type="auto"/>
            <w:gridSpan w:val="3"/>
            <w:tcBorders>
              <w:top w:val="single" w:sz="6" w:space="0" w:color="EFC7C4"/>
              <w:left w:val="single" w:sz="6" w:space="0" w:color="EFC7C4"/>
              <w:bottom w:val="single" w:sz="6" w:space="0" w:color="EFC7C4"/>
              <w:right w:val="single" w:sz="6" w:space="0" w:color="EFC7C4"/>
            </w:tcBorders>
            <w:shd w:val="clear" w:color="auto" w:fill="FBEDEC"/>
            <w:tcMar>
              <w:top w:w="130" w:type="dxa"/>
              <w:left w:w="200" w:type="dxa"/>
              <w:bottom w:w="130" w:type="dxa"/>
              <w:right w:w="200" w:type="dxa"/>
            </w:tcMar>
          </w:tcPr>
          <w:p w14:paraId="32B96869" w14:textId="77777777" w:rsidR="000A34FD" w:rsidRDefault="00000000">
            <w:pPr>
              <w:spacing w:after="70"/>
            </w:pPr>
            <w:r>
              <w:rPr>
                <w:b/>
                <w:bCs/>
                <w:color w:val="B3261E"/>
                <w:spacing w:val="8"/>
                <w:sz w:val="16"/>
                <w:szCs w:val="16"/>
              </w:rPr>
              <w:t>⚠  PRESCRIBING SAFETY — YOU MUST KNOW THESE</w:t>
            </w:r>
          </w:p>
          <w:p w14:paraId="0DE76242" w14:textId="77777777" w:rsidR="000A34FD" w:rsidRDefault="00000000">
            <w:pPr>
              <w:spacing w:after="55" w:line="252" w:lineRule="auto"/>
              <w:ind w:left="250" w:hanging="200"/>
            </w:pPr>
            <w:r>
              <w:rPr>
                <w:b/>
                <w:bCs/>
                <w:color w:val="B3261E"/>
                <w:sz w:val="17"/>
                <w:szCs w:val="17"/>
              </w:rPr>
              <w:t xml:space="preserve">▸  </w:t>
            </w:r>
            <w:r>
              <w:rPr>
                <w:b/>
                <w:bCs/>
                <w:color w:val="1F2430"/>
                <w:sz w:val="17"/>
                <w:szCs w:val="17"/>
              </w:rPr>
              <w:t>Age 18–25 or any raised suicide risk: review within 1 week</w:t>
            </w:r>
            <w:r>
              <w:rPr>
                <w:sz w:val="17"/>
                <w:szCs w:val="17"/>
              </w:rPr>
              <w:t xml:space="preserve"> of starting or increasing an antidepressant, then frequently until stable.</w:t>
            </w:r>
          </w:p>
          <w:p w14:paraId="00B136DA" w14:textId="77777777" w:rsidR="000A34FD" w:rsidRDefault="00000000">
            <w:pPr>
              <w:spacing w:after="55" w:line="252" w:lineRule="auto"/>
              <w:ind w:left="250" w:hanging="200"/>
            </w:pPr>
            <w:r>
              <w:rPr>
                <w:b/>
                <w:bCs/>
                <w:color w:val="B3261E"/>
                <w:sz w:val="17"/>
                <w:szCs w:val="17"/>
              </w:rPr>
              <w:t xml:space="preserve">▸  </w:t>
            </w:r>
            <w:r>
              <w:rPr>
                <w:sz w:val="17"/>
                <w:szCs w:val="17"/>
              </w:rPr>
              <w:t xml:space="preserve">Do </w:t>
            </w:r>
            <w:r>
              <w:rPr>
                <w:b/>
                <w:bCs/>
                <w:color w:val="1F2430"/>
                <w:sz w:val="17"/>
                <w:szCs w:val="17"/>
              </w:rPr>
              <w:t>not</w:t>
            </w:r>
            <w:r>
              <w:rPr>
                <w:sz w:val="17"/>
                <w:szCs w:val="17"/>
              </w:rPr>
              <w:t xml:space="preserve"> routinely start a TCA when there is significant suicide risk — TCAs are the most toxic antidepressants in overdose (</w:t>
            </w:r>
            <w:proofErr w:type="spellStart"/>
            <w:r>
              <w:rPr>
                <w:sz w:val="17"/>
                <w:szCs w:val="17"/>
              </w:rPr>
              <w:t>lofepramine</w:t>
            </w:r>
            <w:proofErr w:type="spellEnd"/>
            <w:r>
              <w:rPr>
                <w:sz w:val="17"/>
                <w:szCs w:val="17"/>
              </w:rPr>
              <w:t xml:space="preserve"> is the safest).</w:t>
            </w:r>
          </w:p>
          <w:p w14:paraId="2991F781" w14:textId="77777777" w:rsidR="000A34FD" w:rsidRDefault="00000000">
            <w:pPr>
              <w:spacing w:after="55" w:line="252" w:lineRule="auto"/>
              <w:ind w:left="250" w:hanging="200"/>
            </w:pPr>
            <w:r>
              <w:rPr>
                <w:b/>
                <w:bCs/>
                <w:color w:val="B3261E"/>
                <w:sz w:val="17"/>
                <w:szCs w:val="17"/>
              </w:rPr>
              <w:t xml:space="preserve">▸  </w:t>
            </w:r>
            <w:r>
              <w:rPr>
                <w:sz w:val="17"/>
                <w:szCs w:val="17"/>
              </w:rPr>
              <w:t xml:space="preserve">In older people, watch for </w:t>
            </w:r>
            <w:r>
              <w:rPr>
                <w:b/>
                <w:bCs/>
                <w:color w:val="1F2430"/>
                <w:sz w:val="17"/>
                <w:szCs w:val="17"/>
              </w:rPr>
              <w:t>falls, fractures and hyponatraemia</w:t>
            </w:r>
            <w:r>
              <w:rPr>
                <w:sz w:val="17"/>
                <w:szCs w:val="17"/>
              </w:rPr>
              <w:t xml:space="preserve"> (especially with diuretics), and </w:t>
            </w:r>
            <w:r>
              <w:rPr>
                <w:b/>
                <w:bCs/>
                <w:color w:val="1F2430"/>
                <w:sz w:val="17"/>
                <w:szCs w:val="17"/>
              </w:rPr>
              <w:t>bleeding risk</w:t>
            </w:r>
            <w:r>
              <w:rPr>
                <w:sz w:val="17"/>
                <w:szCs w:val="17"/>
              </w:rPr>
              <w:t xml:space="preserve"> with NSAIDs, aspirin or anticoagulants — consider gastroprotection and check the BNF.</w:t>
            </w:r>
          </w:p>
          <w:p w14:paraId="5FD0CD14" w14:textId="77777777" w:rsidR="000A34FD" w:rsidRDefault="00000000">
            <w:pPr>
              <w:spacing w:line="252" w:lineRule="auto"/>
              <w:ind w:left="250" w:hanging="200"/>
            </w:pPr>
            <w:r>
              <w:rPr>
                <w:b/>
                <w:bCs/>
                <w:color w:val="B3261E"/>
                <w:sz w:val="17"/>
                <w:szCs w:val="17"/>
              </w:rPr>
              <w:t xml:space="preserve">▸  </w:t>
            </w:r>
            <w:r>
              <w:rPr>
                <w:sz w:val="17"/>
                <w:szCs w:val="17"/>
              </w:rPr>
              <w:t xml:space="preserve">Combining antidepressant classes (e.g. SSRI/SNRI/TCA with an MAOI) can be dangerous — combination and augmentation strategies belong with, or on the advice of, </w:t>
            </w:r>
            <w:r>
              <w:rPr>
                <w:b/>
                <w:bCs/>
                <w:color w:val="1F2430"/>
                <w:sz w:val="17"/>
                <w:szCs w:val="17"/>
              </w:rPr>
              <w:t>specialist services</w:t>
            </w:r>
            <w:r>
              <w:rPr>
                <w:sz w:val="17"/>
                <w:szCs w:val="17"/>
              </w:rPr>
              <w:t>.</w:t>
            </w:r>
          </w:p>
        </w:tc>
      </w:tr>
    </w:tbl>
    <w:p w14:paraId="23592915" w14:textId="77777777" w:rsidR="000A34FD" w:rsidRDefault="00000000">
      <w:pPr>
        <w:keepNext/>
        <w:pageBreakBefore/>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5  </w:t>
      </w:r>
      <w:r>
        <w:rPr>
          <w:rFonts w:ascii="Fraunces" w:eastAsia="Fraunces" w:hAnsi="Fraunces" w:cs="Fraunces"/>
          <w:b/>
          <w:bCs/>
          <w:color w:val="1F2430"/>
          <w:sz w:val="30"/>
          <w:szCs w:val="30"/>
        </w:rPr>
        <w:t>Self-harm (NICE NG225)</w:t>
      </w:r>
    </w:p>
    <w:p w14:paraId="2E89CCF1" w14:textId="77777777" w:rsidR="000A34FD" w:rsidRDefault="00000000">
      <w:pPr>
        <w:spacing w:after="110" w:line="270" w:lineRule="auto"/>
      </w:pPr>
      <w:r>
        <w:rPr>
          <w:sz w:val="20"/>
          <w:szCs w:val="20"/>
        </w:rPr>
        <w:t xml:space="preserve">Self-harm has </w:t>
      </w:r>
      <w:r>
        <w:rPr>
          <w:b/>
          <w:bCs/>
          <w:color w:val="1F2430"/>
          <w:sz w:val="20"/>
          <w:szCs w:val="20"/>
        </w:rPr>
        <w:t>quadrupled since 2000</w:t>
      </w:r>
      <w:r>
        <w:rPr>
          <w:sz w:val="20"/>
          <w:szCs w:val="20"/>
        </w:rPr>
        <w:t>: 10% of adults report it in their lifetime, rising to 25% of 16–24 year olds and 30% of young women (APMS 2023/24). The GP is often the only professional in continuing contact after an episode, so NG225 gives primary care an explicit job.</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4685"/>
        <w:gridCol w:w="269"/>
        <w:gridCol w:w="4685"/>
      </w:tblGrid>
      <w:tr w:rsidR="000A34FD" w14:paraId="28B5ED85" w14:textId="77777777">
        <w:tblPrEx>
          <w:tblCellMar>
            <w:top w:w="0" w:type="dxa"/>
            <w:bottom w:w="0" w:type="dxa"/>
          </w:tblCellMar>
        </w:tblPrEx>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778809DF" w14:textId="77777777" w:rsidR="000A34FD" w:rsidRDefault="00000000">
            <w:pPr>
              <w:keepNext/>
              <w:spacing w:before="20" w:after="70"/>
            </w:pPr>
            <w:r>
              <w:rPr>
                <w:b/>
                <w:bCs/>
                <w:color w:val="E2661A"/>
                <w:sz w:val="20"/>
                <w:szCs w:val="20"/>
              </w:rPr>
              <w:t xml:space="preserve">▸ </w:t>
            </w:r>
            <w:r>
              <w:rPr>
                <w:b/>
                <w:bCs/>
                <w:color w:val="1F2430"/>
                <w:sz w:val="21"/>
                <w:szCs w:val="21"/>
              </w:rPr>
              <w:t>Your role after an episode — NG225 checklist</w:t>
            </w:r>
          </w:p>
          <w:p w14:paraId="38EFA56D" w14:textId="77777777" w:rsidR="000A34FD" w:rsidRDefault="00000000">
            <w:pPr>
              <w:spacing w:after="60" w:line="258" w:lineRule="auto"/>
              <w:ind w:left="260" w:hanging="200"/>
            </w:pPr>
            <w:r>
              <w:rPr>
                <w:b/>
                <w:bCs/>
                <w:color w:val="1E7A46"/>
              </w:rPr>
              <w:t xml:space="preserve">✓  </w:t>
            </w:r>
            <w:r>
              <w:rPr>
                <w:b/>
                <w:bCs/>
                <w:color w:val="1F2430"/>
              </w:rPr>
              <w:t>Regular booked GP reviews</w:t>
            </w:r>
            <w:r>
              <w:t xml:space="preserve"> of the self-harm — continuity with one named clinician matters and reduces repetition</w:t>
            </w:r>
          </w:p>
          <w:p w14:paraId="5CAA1259" w14:textId="77777777" w:rsidR="000A34FD" w:rsidRDefault="00000000">
            <w:pPr>
              <w:spacing w:after="60" w:line="258" w:lineRule="auto"/>
              <w:ind w:left="260" w:hanging="200"/>
            </w:pPr>
            <w:r>
              <w:rPr>
                <w:b/>
                <w:bCs/>
                <w:color w:val="1E7A46"/>
              </w:rPr>
              <w:t xml:space="preserve">✓  </w:t>
            </w:r>
            <w:r>
              <w:t xml:space="preserve">A </w:t>
            </w:r>
            <w:r>
              <w:rPr>
                <w:b/>
                <w:bCs/>
                <w:color w:val="1F2430"/>
              </w:rPr>
              <w:t>medicines review</w:t>
            </w:r>
            <w:r>
              <w:t>: cut toxicity and quantities held at home; consider weekly dispensing where risk is high</w:t>
            </w:r>
          </w:p>
          <w:p w14:paraId="038ED2AD" w14:textId="77777777" w:rsidR="000A34FD" w:rsidRDefault="00000000">
            <w:pPr>
              <w:spacing w:after="60" w:line="258" w:lineRule="auto"/>
              <w:ind w:left="260" w:hanging="200"/>
            </w:pPr>
            <w:r>
              <w:rPr>
                <w:b/>
                <w:bCs/>
                <w:color w:val="1E7A46"/>
              </w:rPr>
              <w:t xml:space="preserve">✓  </w:t>
            </w:r>
            <w:r>
              <w:t xml:space="preserve">Information on </w:t>
            </w:r>
            <w:r>
              <w:rPr>
                <w:b/>
                <w:bCs/>
                <w:color w:val="1F2430"/>
              </w:rPr>
              <w:t>social care, voluntary-sector and self-help support</w:t>
            </w:r>
          </w:p>
          <w:p w14:paraId="1934F15F" w14:textId="77777777" w:rsidR="000A34FD" w:rsidRDefault="00000000">
            <w:pPr>
              <w:spacing w:after="60" w:line="258" w:lineRule="auto"/>
              <w:ind w:left="260" w:hanging="200"/>
            </w:pPr>
            <w:r>
              <w:rPr>
                <w:b/>
                <w:bCs/>
                <w:color w:val="1E7A46"/>
              </w:rPr>
              <w:t xml:space="preserve">✓  </w:t>
            </w:r>
            <w:r>
              <w:t xml:space="preserve">Active treatment of </w:t>
            </w:r>
            <w:r>
              <w:rPr>
                <w:b/>
                <w:bCs/>
                <w:color w:val="1F2430"/>
              </w:rPr>
              <w:t>coexisting mental health problems</w:t>
            </w:r>
            <w:r>
              <w:t>, with referral to mental health services when needed</w:t>
            </w:r>
          </w:p>
          <w:p w14:paraId="1F1C77AB" w14:textId="77777777" w:rsidR="000A34FD" w:rsidRDefault="00000000">
            <w:pPr>
              <w:spacing w:after="90" w:line="258" w:lineRule="auto"/>
              <w:ind w:left="260" w:hanging="200"/>
            </w:pPr>
            <w:r>
              <w:rPr>
                <w:b/>
                <w:bCs/>
                <w:color w:val="1E7A46"/>
              </w:rPr>
              <w:t xml:space="preserve">✓  </w:t>
            </w:r>
            <w:r>
              <w:t xml:space="preserve">Use routine consultations and medication reviews to </w:t>
            </w:r>
            <w:r>
              <w:rPr>
                <w:b/>
                <w:bCs/>
                <w:color w:val="1F2430"/>
              </w:rPr>
              <w:t>ask about self-harm, suicidal thoughts and access to means</w:t>
            </w:r>
          </w:p>
          <w:tbl>
            <w:tblPr>
              <w:tblW w:w="4669" w:type="dxa"/>
              <w:tblBorders>
                <w:top w:val="single" w:sz="6" w:space="0" w:color="BEE0E0"/>
                <w:left w:val="single" w:sz="6" w:space="0" w:color="BEE0E0"/>
                <w:bottom w:val="single" w:sz="6" w:space="0" w:color="BEE0E0"/>
                <w:right w:val="single" w:sz="6" w:space="0" w:color="BEE0E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29BE1626" w14:textId="77777777">
              <w:tblPrEx>
                <w:tblCellMar>
                  <w:top w:w="0" w:type="dxa"/>
                  <w:bottom w:w="0" w:type="dxa"/>
                </w:tblCellMar>
              </w:tblPrEx>
              <w:tc>
                <w:tcPr>
                  <w:tcW w:w="0" w:type="auto"/>
                  <w:tcBorders>
                    <w:top w:val="single" w:sz="6" w:space="0" w:color="BEE0E0"/>
                    <w:left w:val="single" w:sz="6" w:space="0" w:color="BEE0E0"/>
                    <w:bottom w:val="single" w:sz="6" w:space="0" w:color="BEE0E0"/>
                    <w:right w:val="single" w:sz="6" w:space="0" w:color="BEE0E0"/>
                  </w:tcBorders>
                  <w:shd w:val="clear" w:color="auto" w:fill="E7F4F4"/>
                  <w:tcMar>
                    <w:top w:w="130" w:type="dxa"/>
                    <w:left w:w="200" w:type="dxa"/>
                    <w:bottom w:w="130" w:type="dxa"/>
                    <w:right w:w="200" w:type="dxa"/>
                  </w:tcMar>
                </w:tcPr>
                <w:p w14:paraId="2227B0C4" w14:textId="77777777" w:rsidR="000A34FD" w:rsidRDefault="00000000">
                  <w:pPr>
                    <w:spacing w:after="70"/>
                  </w:pPr>
                  <w:r>
                    <w:rPr>
                      <w:b/>
                      <w:bCs/>
                      <w:color w:val="0E6E6E"/>
                      <w:spacing w:val="8"/>
                      <w:sz w:val="16"/>
                      <w:szCs w:val="16"/>
                    </w:rPr>
                    <w:t>◎  SAFETY PLANS, NOT “NO-HARM CONTRACTS”</w:t>
                  </w:r>
                </w:p>
                <w:p w14:paraId="67B51A47" w14:textId="77777777" w:rsidR="000A34FD" w:rsidRDefault="00000000">
                  <w:pPr>
                    <w:spacing w:line="258" w:lineRule="auto"/>
                  </w:pPr>
                  <w:r>
                    <w:t xml:space="preserve">Help the person build a </w:t>
                  </w:r>
                  <w:r>
                    <w:rPr>
                      <w:b/>
                      <w:bCs/>
                      <w:color w:val="1F2430"/>
                    </w:rPr>
                    <w:t>safety plan</w:t>
                  </w:r>
                  <w:r>
                    <w:t>: personal warning signs, coping strategies, people and services to contact, and steps to make their environment safer. Old-style “contracts” promising not to self-harm have no evidence and are no longer recommended.</w:t>
                  </w:r>
                </w:p>
              </w:tc>
            </w:tr>
          </w:tbl>
          <w:p w14:paraId="7C64690C" w14:textId="77777777" w:rsidR="000A34FD" w:rsidRDefault="000A34FD"/>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331EE8DF"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tbl>
            <w:tblPr>
              <w:tblW w:w="4669" w:type="dxa"/>
              <w:tblBorders>
                <w:top w:val="single" w:sz="6" w:space="0" w:color="EFC7C4"/>
                <w:left w:val="single" w:sz="6" w:space="0" w:color="EFC7C4"/>
                <w:bottom w:val="single" w:sz="6" w:space="0" w:color="EFC7C4"/>
                <w:right w:val="single" w:sz="6" w:space="0" w:color="EFC7C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10ECD04D" w14:textId="77777777">
              <w:tblPrEx>
                <w:tblCellMar>
                  <w:top w:w="0" w:type="dxa"/>
                  <w:bottom w:w="0" w:type="dxa"/>
                </w:tblCellMar>
              </w:tblPrEx>
              <w:tc>
                <w:tcPr>
                  <w:tcW w:w="0" w:type="auto"/>
                  <w:tcBorders>
                    <w:top w:val="single" w:sz="6" w:space="0" w:color="EFC7C4"/>
                    <w:left w:val="single" w:sz="6" w:space="0" w:color="EFC7C4"/>
                    <w:bottom w:val="single" w:sz="6" w:space="0" w:color="EFC7C4"/>
                    <w:right w:val="single" w:sz="6" w:space="0" w:color="EFC7C4"/>
                  </w:tcBorders>
                  <w:shd w:val="clear" w:color="auto" w:fill="FBEDEC"/>
                  <w:tcMar>
                    <w:top w:w="130" w:type="dxa"/>
                    <w:left w:w="200" w:type="dxa"/>
                    <w:bottom w:w="130" w:type="dxa"/>
                    <w:right w:w="200" w:type="dxa"/>
                  </w:tcMar>
                </w:tcPr>
                <w:p w14:paraId="43D88210" w14:textId="77777777" w:rsidR="000A34FD" w:rsidRDefault="00000000">
                  <w:pPr>
                    <w:spacing w:after="70"/>
                  </w:pPr>
                  <w:r>
                    <w:rPr>
                      <w:b/>
                      <w:bCs/>
                      <w:color w:val="B3261E"/>
                      <w:spacing w:val="8"/>
                      <w:sz w:val="16"/>
                      <w:szCs w:val="16"/>
                    </w:rPr>
                    <w:t>⚠  YOU MUST / YOU MUST NOT</w:t>
                  </w:r>
                </w:p>
                <w:p w14:paraId="64026B7D" w14:textId="77777777" w:rsidR="000A34FD" w:rsidRDefault="00000000">
                  <w:pPr>
                    <w:spacing w:after="55" w:line="252" w:lineRule="auto"/>
                    <w:ind w:left="250" w:hanging="200"/>
                  </w:pPr>
                  <w:r>
                    <w:rPr>
                      <w:b/>
                      <w:bCs/>
                      <w:color w:val="B3261E"/>
                      <w:sz w:val="17"/>
                      <w:szCs w:val="17"/>
                    </w:rPr>
                    <w:t xml:space="preserve">▸  </w:t>
                  </w:r>
                  <w:r>
                    <w:rPr>
                      <w:b/>
                      <w:bCs/>
                      <w:color w:val="1F2430"/>
                      <w:sz w:val="17"/>
                      <w:szCs w:val="17"/>
                    </w:rPr>
                    <w:t>You must refer for urgent physical assessment</w:t>
                  </w:r>
                  <w:r>
                    <w:rPr>
                      <w:sz w:val="17"/>
                      <w:szCs w:val="17"/>
                    </w:rPr>
                    <w:t xml:space="preserve"> (usually the emergency department) after significant overdose or injury — paracetamol overdose can look deceptively well.</w:t>
                  </w:r>
                </w:p>
                <w:p w14:paraId="4BE285C8" w14:textId="77777777" w:rsidR="000A34FD" w:rsidRDefault="00000000">
                  <w:pPr>
                    <w:spacing w:after="55" w:line="252" w:lineRule="auto"/>
                    <w:ind w:left="250" w:hanging="200"/>
                  </w:pPr>
                  <w:r>
                    <w:rPr>
                      <w:b/>
                      <w:bCs/>
                      <w:color w:val="B3261E"/>
                      <w:sz w:val="17"/>
                      <w:szCs w:val="17"/>
                    </w:rPr>
                    <w:t xml:space="preserve">▸  </w:t>
                  </w:r>
                  <w:r>
                    <w:rPr>
                      <w:b/>
                      <w:bCs/>
                      <w:color w:val="1F2430"/>
                      <w:sz w:val="17"/>
                      <w:szCs w:val="17"/>
                    </w:rPr>
                    <w:t>You must not use risk-prediction tools or scales</w:t>
                  </w:r>
                  <w:r>
                    <w:rPr>
                      <w:sz w:val="17"/>
                      <w:szCs w:val="17"/>
                    </w:rPr>
                    <w:t xml:space="preserve"> to predict future suicide or repetition, or to decide who gets treatment. NICE is explicit: they do not work. Assess needs and vulnerabilities instead.</w:t>
                  </w:r>
                </w:p>
                <w:p w14:paraId="4C332EA9" w14:textId="77777777" w:rsidR="000A34FD" w:rsidRDefault="00000000">
                  <w:pPr>
                    <w:spacing w:after="55" w:line="252" w:lineRule="auto"/>
                    <w:ind w:left="250" w:hanging="200"/>
                  </w:pPr>
                  <w:r>
                    <w:rPr>
                      <w:b/>
                      <w:bCs/>
                      <w:color w:val="B3261E"/>
                      <w:sz w:val="17"/>
                      <w:szCs w:val="17"/>
                    </w:rPr>
                    <w:t xml:space="preserve">▸  </w:t>
                  </w:r>
                  <w:r>
                    <w:rPr>
                      <w:b/>
                      <w:bCs/>
                      <w:color w:val="1F2430"/>
                      <w:sz w:val="17"/>
                      <w:szCs w:val="17"/>
                    </w:rPr>
                    <w:t>Children and young people who self-harm need referral</w:t>
                  </w:r>
                  <w:r>
                    <w:rPr>
                      <w:sz w:val="17"/>
                      <w:szCs w:val="17"/>
                    </w:rPr>
                    <w:t xml:space="preserve"> to CAMHS / specialist mental health assessment — do not manage alone.</w:t>
                  </w:r>
                </w:p>
                <w:p w14:paraId="6291DD8A" w14:textId="77777777" w:rsidR="000A34FD" w:rsidRDefault="00000000">
                  <w:pPr>
                    <w:spacing w:line="252" w:lineRule="auto"/>
                    <w:ind w:left="250" w:hanging="200"/>
                  </w:pPr>
                  <w:r>
                    <w:rPr>
                      <w:b/>
                      <w:bCs/>
                      <w:color w:val="B3261E"/>
                      <w:sz w:val="17"/>
                      <w:szCs w:val="17"/>
                    </w:rPr>
                    <w:t xml:space="preserve">▸  </w:t>
                  </w:r>
                  <w:r>
                    <w:rPr>
                      <w:sz w:val="17"/>
                      <w:szCs w:val="17"/>
                    </w:rPr>
                    <w:t>Escalate to mental health services if episodes are becoming more frequent or severe, if the person asks for more help, or if carer distress is high and rising.</w:t>
                  </w:r>
                </w:p>
              </w:tc>
            </w:tr>
            <w:tr w:rsidR="000A34FD" w14:paraId="799C06A3" w14:textId="77777777">
              <w:tblPrEx>
                <w:tblBorders>
                  <w:top w:val="single" w:sz="6" w:space="0" w:color="C4DCF0"/>
                  <w:left w:val="single" w:sz="6" w:space="0" w:color="C4DCF0"/>
                  <w:bottom w:val="single" w:sz="6" w:space="0" w:color="C4DCF0"/>
                  <w:right w:val="single" w:sz="6" w:space="0" w:color="C4DCF0"/>
                </w:tblBorders>
                <w:tblCellMar>
                  <w:top w:w="0" w:type="dxa"/>
                  <w:bottom w:w="0" w:type="dxa"/>
                </w:tblCellMar>
              </w:tblPrEx>
              <w:tc>
                <w:tcPr>
                  <w:tcW w:w="0" w:type="auto"/>
                  <w:tcBorders>
                    <w:top w:val="single" w:sz="6" w:space="0" w:color="C4DCF0"/>
                    <w:left w:val="single" w:sz="6" w:space="0" w:color="C4DCF0"/>
                    <w:bottom w:val="single" w:sz="6" w:space="0" w:color="C4DCF0"/>
                    <w:right w:val="single" w:sz="6" w:space="0" w:color="C4DCF0"/>
                  </w:tcBorders>
                  <w:shd w:val="clear" w:color="auto" w:fill="EBF3FA"/>
                  <w:tcMar>
                    <w:top w:w="130" w:type="dxa"/>
                    <w:left w:w="200" w:type="dxa"/>
                    <w:bottom w:w="130" w:type="dxa"/>
                    <w:right w:w="200" w:type="dxa"/>
                  </w:tcMar>
                </w:tcPr>
                <w:p w14:paraId="67FFD34A" w14:textId="77777777" w:rsidR="000A34FD" w:rsidRDefault="00000000">
                  <w:pPr>
                    <w:spacing w:after="70"/>
                  </w:pPr>
                  <w:r>
                    <w:rPr>
                      <w:b/>
                      <w:bCs/>
                      <w:color w:val="1B5E9E"/>
                      <w:spacing w:val="8"/>
                      <w:sz w:val="16"/>
                      <w:szCs w:val="16"/>
                    </w:rPr>
                    <w:t>ℹ  EVIDENCE CORNER</w:t>
                  </w:r>
                </w:p>
                <w:p w14:paraId="5C59BC5C" w14:textId="77777777" w:rsidR="000A34FD" w:rsidRDefault="00000000">
                  <w:pPr>
                    <w:spacing w:line="258" w:lineRule="auto"/>
                  </w:pPr>
                  <w:r>
                    <w:t xml:space="preserve">The 2002 cluster RCT in the old version (a GP invitation letter plus practice guidelines after self-harm) showed no drop in repetition — and that null result held. What has since shown benefit is </w:t>
                  </w:r>
                  <w:r>
                    <w:rPr>
                      <w:b/>
                      <w:bCs/>
                      <w:color w:val="1F2430"/>
                    </w:rPr>
                    <w:t>psychological therapy focused on the self-harm itself</w:t>
                  </w:r>
                  <w:r>
                    <w:t>, rapid aftercare, and continuity — exactly what NG225 now asks primary care and specialist services to deliver.</w:t>
                  </w:r>
                </w:p>
              </w:tc>
            </w:tr>
          </w:tbl>
          <w:p w14:paraId="71B786A9" w14:textId="77777777" w:rsidR="000A34FD" w:rsidRDefault="000A34FD"/>
        </w:tc>
      </w:tr>
    </w:tbl>
    <w:p w14:paraId="6665BEFC" w14:textId="77777777" w:rsidR="000A34FD" w:rsidRDefault="00000000">
      <w:pPr>
        <w:keepNext/>
        <w:pageBreakBefore/>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6  </w:t>
      </w:r>
      <w:r>
        <w:rPr>
          <w:rFonts w:ascii="Fraunces" w:eastAsia="Fraunces" w:hAnsi="Fraunces" w:cs="Fraunces"/>
          <w:b/>
          <w:bCs/>
          <w:color w:val="1F2430"/>
          <w:sz w:val="30"/>
          <w:szCs w:val="30"/>
        </w:rPr>
        <w:t>Suicide — the numbers, the risks, the GP’s job</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3107"/>
        <w:gridCol w:w="160"/>
        <w:gridCol w:w="3106"/>
        <w:gridCol w:w="160"/>
        <w:gridCol w:w="3106"/>
      </w:tblGrid>
      <w:tr w:rsidR="000A34FD" w14:paraId="3344FAD2" w14:textId="77777777">
        <w:tblPrEx>
          <w:tblCellMar>
            <w:top w:w="0" w:type="dxa"/>
            <w:bottom w:w="0" w:type="dxa"/>
          </w:tblCellMar>
        </w:tblPrEx>
        <w:trPr>
          <w:cantSplit/>
        </w:trPr>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685CC82C" w14:textId="77777777" w:rsidR="000A34FD" w:rsidRDefault="00000000">
            <w:pPr>
              <w:spacing w:after="40"/>
            </w:pPr>
            <w:r>
              <w:rPr>
                <w:rFonts w:ascii="Fraunces" w:eastAsia="Fraunces" w:hAnsi="Fraunces" w:cs="Fraunces"/>
                <w:b/>
                <w:bCs/>
                <w:color w:val="E2661A"/>
                <w:sz w:val="32"/>
                <w:szCs w:val="32"/>
              </w:rPr>
              <w:t>~6,200</w:t>
            </w:r>
          </w:p>
          <w:p w14:paraId="4A783F23" w14:textId="77777777" w:rsidR="000A34FD" w:rsidRDefault="00000000">
            <w:r>
              <w:rPr>
                <w:color w:val="5B6472"/>
                <w:sz w:val="15"/>
                <w:szCs w:val="15"/>
              </w:rPr>
              <w:t>suicides registered in England &amp; Wales in 2024 (just over 7,000 across the UK) — the highest E&amp;W rate since 1999</w:t>
            </w:r>
          </w:p>
        </w:tc>
        <w:tc>
          <w:tcPr>
            <w:tcW w:w="160" w:type="dxa"/>
            <w:tcBorders>
              <w:top w:val="single" w:sz="0" w:space="0" w:color="FFFFFF"/>
              <w:left w:val="single" w:sz="0" w:space="0" w:color="FFFFFF"/>
              <w:bottom w:val="single" w:sz="0" w:space="0" w:color="FFFFFF"/>
              <w:right w:val="single" w:sz="0" w:space="0" w:color="FFFFFF"/>
            </w:tcBorders>
            <w:shd w:val="clear" w:color="auto" w:fill="FFFFFF"/>
          </w:tcPr>
          <w:p w14:paraId="021B04ED" w14:textId="77777777" w:rsidR="000A34FD" w:rsidRDefault="000A34FD"/>
        </w:tc>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61989817" w14:textId="77777777" w:rsidR="000A34FD" w:rsidRDefault="00000000">
            <w:pPr>
              <w:spacing w:after="40"/>
            </w:pPr>
            <w:r>
              <w:rPr>
                <w:rFonts w:ascii="Fraunces" w:eastAsia="Fraunces" w:hAnsi="Fraunces" w:cs="Fraunces"/>
                <w:b/>
                <w:bCs/>
                <w:color w:val="E2661A"/>
                <w:sz w:val="32"/>
                <w:szCs w:val="32"/>
              </w:rPr>
              <w:t>3×</w:t>
            </w:r>
          </w:p>
          <w:p w14:paraId="360F99B4" w14:textId="77777777" w:rsidR="000A34FD" w:rsidRDefault="00000000">
            <w:r>
              <w:rPr>
                <w:color w:val="5B6472"/>
                <w:sz w:val="15"/>
                <w:szCs w:val="15"/>
              </w:rPr>
              <w:t>men die by suicide at around three times the female rate, and are about 75% of deaths</w:t>
            </w:r>
          </w:p>
        </w:tc>
        <w:tc>
          <w:tcPr>
            <w:tcW w:w="160" w:type="dxa"/>
            <w:tcBorders>
              <w:top w:val="single" w:sz="0" w:space="0" w:color="FFFFFF"/>
              <w:left w:val="single" w:sz="0" w:space="0" w:color="FFFFFF"/>
              <w:bottom w:val="single" w:sz="0" w:space="0" w:color="FFFFFF"/>
              <w:right w:val="single" w:sz="0" w:space="0" w:color="FFFFFF"/>
            </w:tcBorders>
            <w:shd w:val="clear" w:color="auto" w:fill="FFFFFF"/>
          </w:tcPr>
          <w:p w14:paraId="0F8855BA" w14:textId="77777777" w:rsidR="000A34FD" w:rsidRDefault="000A34FD"/>
        </w:tc>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7C4D710C" w14:textId="77777777" w:rsidR="000A34FD" w:rsidRDefault="00000000">
            <w:pPr>
              <w:spacing w:after="40"/>
            </w:pPr>
            <w:r>
              <w:rPr>
                <w:rFonts w:ascii="Fraunces" w:eastAsia="Fraunces" w:hAnsi="Fraunces" w:cs="Fraunces"/>
                <w:b/>
                <w:bCs/>
                <w:color w:val="E2661A"/>
                <w:sz w:val="32"/>
                <w:szCs w:val="32"/>
              </w:rPr>
              <w:t>50–54</w:t>
            </w:r>
          </w:p>
          <w:p w14:paraId="41F6C734" w14:textId="77777777" w:rsidR="000A34FD" w:rsidRDefault="00000000">
            <w:r>
              <w:rPr>
                <w:color w:val="5B6472"/>
                <w:sz w:val="15"/>
                <w:szCs w:val="15"/>
              </w:rPr>
              <w:t>the age band with the highest suicide rate — suicide is the leading cause of death in men under 50</w:t>
            </w:r>
          </w:p>
        </w:tc>
      </w:tr>
    </w:tbl>
    <w:p w14:paraId="78571776" w14:textId="77777777" w:rsidR="000A34FD" w:rsidRDefault="00000000">
      <w:pPr>
        <w:spacing w:after="120"/>
      </w:pPr>
      <w:r>
        <w:rPr>
          <w:color w:val="5B6472"/>
          <w:sz w:val="15"/>
          <w:szCs w:val="15"/>
        </w:rPr>
        <w:t>Source: ONS, Suicides in England and Wales: 2024 registrations (published October 2025); Samaritans 2025.</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8"/>
        <w:gridCol w:w="4774"/>
        <w:gridCol w:w="256"/>
        <w:gridCol w:w="4601"/>
      </w:tblGrid>
      <w:tr w:rsidR="000A34FD" w14:paraId="6F0A1552" w14:textId="77777777">
        <w:tblPrEx>
          <w:tblCellMar>
            <w:top w:w="0" w:type="dxa"/>
            <w:bottom w:w="0" w:type="dxa"/>
          </w:tblCellMar>
        </w:tblPrEx>
        <w:tc>
          <w:tcPr>
            <w:tcW w:w="4669" w:type="dxa"/>
            <w:gridSpan w:val="2"/>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402C0D84" w14:textId="77777777" w:rsidR="000A34FD" w:rsidRDefault="00000000">
            <w:pPr>
              <w:keepNext/>
              <w:spacing w:before="20" w:after="70"/>
            </w:pPr>
            <w:r>
              <w:rPr>
                <w:b/>
                <w:bCs/>
                <w:color w:val="E2661A"/>
                <w:sz w:val="20"/>
                <w:szCs w:val="20"/>
              </w:rPr>
              <w:t xml:space="preserve">▸ </w:t>
            </w:r>
            <w:r>
              <w:rPr>
                <w:b/>
                <w:bCs/>
                <w:color w:val="1F2430"/>
                <w:sz w:val="21"/>
                <w:szCs w:val="21"/>
              </w:rPr>
              <w:t>Patterns worth knowing</w:t>
            </w:r>
          </w:p>
          <w:p w14:paraId="750F6055" w14:textId="77777777" w:rsidR="000A34FD" w:rsidRDefault="00000000">
            <w:pPr>
              <w:spacing w:after="60" w:line="258" w:lineRule="auto"/>
              <w:ind w:left="260" w:hanging="200"/>
            </w:pPr>
            <w:r>
              <w:rPr>
                <w:b/>
                <w:bCs/>
                <w:color w:val="E2661A"/>
              </w:rPr>
              <w:t xml:space="preserve">▸  </w:t>
            </w:r>
            <w:r>
              <w:rPr>
                <w:b/>
                <w:bCs/>
                <w:color w:val="1F2430"/>
              </w:rPr>
              <w:t>Middle-aged men</w:t>
            </w:r>
            <w:r>
              <w:t xml:space="preserve"> in deprived areas carry the heaviest burden; rates are highest in the North East and North West of England, lowest in London. Scotland’s rate stays higher than England’s, with deprivation a powerful driver.</w:t>
            </w:r>
          </w:p>
          <w:p w14:paraId="69EFA5D8" w14:textId="77777777" w:rsidR="000A34FD" w:rsidRDefault="00000000">
            <w:pPr>
              <w:spacing w:after="60" w:line="258" w:lineRule="auto"/>
              <w:ind w:left="260" w:hanging="200"/>
            </w:pPr>
            <w:r>
              <w:rPr>
                <w:b/>
                <w:bCs/>
                <w:color w:val="E2661A"/>
              </w:rPr>
              <w:t xml:space="preserve">▸  </w:t>
            </w:r>
            <w:r>
              <w:rPr>
                <w:b/>
                <w:bCs/>
                <w:color w:val="1F2430"/>
              </w:rPr>
              <w:t>Mental illness is the strongest single risk factor</w:t>
            </w:r>
            <w:r>
              <w:t>, but most people who die were never under specialist care — primary care contact is often the last professional contact.</w:t>
            </w:r>
          </w:p>
          <w:p w14:paraId="29BA512C" w14:textId="77777777" w:rsidR="000A34FD" w:rsidRDefault="00000000">
            <w:pPr>
              <w:spacing w:after="60" w:line="258" w:lineRule="auto"/>
              <w:ind w:left="260" w:hanging="200"/>
            </w:pPr>
            <w:r>
              <w:rPr>
                <w:b/>
                <w:bCs/>
                <w:color w:val="E2661A"/>
              </w:rPr>
              <w:t xml:space="preserve">▸  </w:t>
            </w:r>
            <w:r>
              <w:t>Other consistent risks: previous self-harm (the single most important marker), alcohol and drug misuse, relationship breakdown, unemployment, debt, chronic painful illness, and isolation. In older people, depression — often with visual impairment, neurological disease or cancer — underlies most late-life suicide.</w:t>
            </w:r>
          </w:p>
          <w:p w14:paraId="6BC8C891" w14:textId="77777777" w:rsidR="000A34FD" w:rsidRDefault="00000000">
            <w:pPr>
              <w:spacing w:after="90" w:line="258" w:lineRule="auto"/>
              <w:ind w:left="260" w:hanging="200"/>
            </w:pPr>
            <w:r>
              <w:rPr>
                <w:b/>
                <w:bCs/>
                <w:color w:val="E2661A"/>
              </w:rPr>
              <w:t xml:space="preserve">▸  </w:t>
            </w:r>
            <w:r>
              <w:t>Occupational risk is real: construction workers and farmers have markedly higher rates.</w:t>
            </w:r>
          </w:p>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10C35CBD"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31C96E17" w14:textId="77777777" w:rsidR="000A34FD" w:rsidRDefault="00000000">
            <w:pPr>
              <w:keepNext/>
              <w:spacing w:before="20" w:after="70"/>
            </w:pPr>
            <w:r>
              <w:rPr>
                <w:b/>
                <w:bCs/>
                <w:color w:val="E2661A"/>
                <w:sz w:val="20"/>
                <w:szCs w:val="20"/>
              </w:rPr>
              <w:t xml:space="preserve">▸ </w:t>
            </w:r>
            <w:r>
              <w:rPr>
                <w:b/>
                <w:bCs/>
                <w:color w:val="1F2430"/>
                <w:sz w:val="21"/>
                <w:szCs w:val="21"/>
              </w:rPr>
              <w:t>What actually prevents suicide</w:t>
            </w:r>
          </w:p>
          <w:p w14:paraId="17914160" w14:textId="77777777" w:rsidR="000A34FD" w:rsidRDefault="00000000">
            <w:pPr>
              <w:spacing w:after="60" w:line="258" w:lineRule="auto"/>
              <w:ind w:left="260" w:hanging="200"/>
            </w:pPr>
            <w:r>
              <w:rPr>
                <w:b/>
                <w:bCs/>
                <w:color w:val="1E7A46"/>
              </w:rPr>
              <w:t xml:space="preserve">✓  </w:t>
            </w:r>
            <w:r>
              <w:rPr>
                <w:b/>
                <w:bCs/>
                <w:color w:val="1F2430"/>
              </w:rPr>
              <w:t>Ask directly.</w:t>
            </w:r>
            <w:r>
              <w:t xml:space="preserve"> “Have things been so bad that you have thought about ending your life?” Asking does not increase risk — avoidance does.</w:t>
            </w:r>
          </w:p>
          <w:p w14:paraId="3A85AB42" w14:textId="77777777" w:rsidR="000A34FD" w:rsidRDefault="00000000">
            <w:pPr>
              <w:spacing w:after="60" w:line="258" w:lineRule="auto"/>
              <w:ind w:left="260" w:hanging="200"/>
            </w:pPr>
            <w:r>
              <w:rPr>
                <w:b/>
                <w:bCs/>
                <w:color w:val="1E7A46"/>
              </w:rPr>
              <w:t xml:space="preserve">✓  </w:t>
            </w:r>
            <w:r>
              <w:rPr>
                <w:b/>
                <w:bCs/>
                <w:color w:val="1F2430"/>
              </w:rPr>
              <w:t>Restrict access to means.</w:t>
            </w:r>
            <w:r>
              <w:t xml:space="preserve"> This is the best-evidenced population intervention (safer prescribing and smaller quantities, barriers at high-risk sites, catalytic converters, paracetamol pack limits). Apply it personally: prescribe less-toxic drugs, in smaller amounts.</w:t>
            </w:r>
          </w:p>
          <w:p w14:paraId="3507E356" w14:textId="77777777" w:rsidR="000A34FD" w:rsidRDefault="00000000">
            <w:pPr>
              <w:spacing w:after="60" w:line="258" w:lineRule="auto"/>
              <w:ind w:left="260" w:hanging="200"/>
            </w:pPr>
            <w:r>
              <w:rPr>
                <w:b/>
                <w:bCs/>
                <w:color w:val="1E7A46"/>
              </w:rPr>
              <w:t xml:space="preserve">✓  </w:t>
            </w:r>
            <w:r>
              <w:rPr>
                <w:b/>
                <w:bCs/>
                <w:color w:val="1F2430"/>
              </w:rPr>
              <w:t>Treat the depression</w:t>
            </w:r>
            <w:r>
              <w:t xml:space="preserve"> — and never withhold treatment because of risk.</w:t>
            </w:r>
          </w:p>
          <w:p w14:paraId="0AA9245A" w14:textId="77777777" w:rsidR="000A34FD" w:rsidRDefault="00000000">
            <w:pPr>
              <w:spacing w:after="60" w:line="258" w:lineRule="auto"/>
              <w:ind w:left="260" w:hanging="200"/>
            </w:pPr>
            <w:r>
              <w:rPr>
                <w:b/>
                <w:bCs/>
                <w:color w:val="1E7A46"/>
              </w:rPr>
              <w:t xml:space="preserve">✓  </w:t>
            </w:r>
            <w:r>
              <w:rPr>
                <w:b/>
                <w:bCs/>
                <w:color w:val="1F2430"/>
              </w:rPr>
              <w:t>Safety-net explicitly:</w:t>
            </w:r>
            <w:r>
              <w:t xml:space="preserve"> crisis line numbers written down (NHS 111 selecting the mental health option; Samaritans 116 123, free, 24/7), plus your local crisis team pathway.</w:t>
            </w:r>
          </w:p>
          <w:p w14:paraId="15E43676" w14:textId="77777777" w:rsidR="000A34FD" w:rsidRDefault="00000000">
            <w:pPr>
              <w:spacing w:after="90" w:line="258" w:lineRule="auto"/>
              <w:ind w:left="260" w:hanging="200"/>
            </w:pPr>
            <w:r>
              <w:rPr>
                <w:b/>
                <w:bCs/>
                <w:color w:val="1E7A46"/>
              </w:rPr>
              <w:t xml:space="preserve">✓  </w:t>
            </w:r>
            <w:r>
              <w:t>Follow up rapidly after any episode of self-harm or crisis contact — the days immediately afterwards are the highest-risk window.</w:t>
            </w:r>
          </w:p>
        </w:tc>
      </w:tr>
      <w:tr w:rsidR="000A34FD" w14:paraId="55A975E9" w14:textId="77777777">
        <w:tblPrEx>
          <w:tblBorders>
            <w:top w:val="single" w:sz="6" w:space="0" w:color="F0DCAE"/>
            <w:left w:val="single" w:sz="6" w:space="0" w:color="F0DCAE"/>
            <w:bottom w:val="single" w:sz="6" w:space="0" w:color="F0DCAE"/>
            <w:right w:val="single" w:sz="6" w:space="0" w:color="F0DCAE"/>
            <w:insideH w:val="single" w:sz="4" w:space="0" w:color="auto"/>
            <w:insideV w:val="single" w:sz="4" w:space="0" w:color="auto"/>
          </w:tblBorders>
          <w:tblCellMar>
            <w:top w:w="0" w:type="dxa"/>
            <w:bottom w:w="0" w:type="dxa"/>
          </w:tblCellMar>
        </w:tblPrEx>
        <w:trPr>
          <w:gridBefore w:val="1"/>
          <w:wBefore w:w="8" w:type="dxa"/>
        </w:trPr>
        <w:tc>
          <w:tcPr>
            <w:tcW w:w="0" w:type="auto"/>
            <w:gridSpan w:val="3"/>
            <w:tcBorders>
              <w:top w:val="single" w:sz="6" w:space="0" w:color="F0DCAE"/>
              <w:left w:val="single" w:sz="6" w:space="0" w:color="F0DCAE"/>
              <w:bottom w:val="single" w:sz="6" w:space="0" w:color="F0DCAE"/>
              <w:right w:val="single" w:sz="6" w:space="0" w:color="F0DCAE"/>
            </w:tcBorders>
            <w:shd w:val="clear" w:color="auto" w:fill="FCF3E1"/>
            <w:tcMar>
              <w:top w:w="130" w:type="dxa"/>
              <w:left w:w="200" w:type="dxa"/>
              <w:bottom w:w="130" w:type="dxa"/>
              <w:right w:w="200" w:type="dxa"/>
            </w:tcMar>
          </w:tcPr>
          <w:p w14:paraId="70E0DD6D" w14:textId="77777777" w:rsidR="000A34FD" w:rsidRDefault="00000000">
            <w:pPr>
              <w:spacing w:after="70"/>
            </w:pPr>
            <w:r>
              <w:rPr>
                <w:b/>
                <w:bCs/>
                <w:color w:val="9A6400"/>
                <w:spacing w:val="8"/>
                <w:sz w:val="16"/>
                <w:szCs w:val="16"/>
              </w:rPr>
              <w:t>▲  WHAT’S CHANGED FROM OLDER TEACHING</w:t>
            </w:r>
          </w:p>
          <w:p w14:paraId="7D9B9B80" w14:textId="77777777" w:rsidR="000A34FD" w:rsidRDefault="00000000">
            <w:pPr>
              <w:spacing w:line="258" w:lineRule="auto"/>
            </w:pPr>
            <w:r>
              <w:t xml:space="preserve">The old document said “suicide in young men in Scotland is twice that in England/Wales” — no longer accurate. The gap has narrowed (Scotland’s 2024 rate was around 13 per 100,000 against 11 in England and Wales), and the peak-risk group is no longer young men but </w:t>
            </w:r>
            <w:r>
              <w:rPr>
                <w:b/>
                <w:bCs/>
                <w:color w:val="1F2430"/>
              </w:rPr>
              <w:t>men aged 45–64</w:t>
            </w:r>
            <w:r>
              <w:t>. Its practical ideas, though — make popular sites less accessible, provide helplines — became national policy and are now core to the Suicide Prevention Strategy for England (2023–2028), which also targets online harms, gambling-related harm and domestic abuse.</w:t>
            </w:r>
          </w:p>
        </w:tc>
      </w:tr>
    </w:tbl>
    <w:p w14:paraId="611D4196" w14:textId="77777777" w:rsidR="000A34FD" w:rsidRDefault="00000000">
      <w:pPr>
        <w:keepNext/>
        <w:pageBreakBefore/>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7  </w:t>
      </w:r>
      <w:r>
        <w:rPr>
          <w:rFonts w:ascii="Fraunces" w:eastAsia="Fraunces" w:hAnsi="Fraunces" w:cs="Fraunces"/>
          <w:b/>
          <w:bCs/>
          <w:color w:val="1F2430"/>
          <w:sz w:val="30"/>
          <w:szCs w:val="30"/>
        </w:rPr>
        <w:t>Depression in children and young people (NG134)</w:t>
      </w:r>
    </w:p>
    <w:p w14:paraId="3A69FE72" w14:textId="77777777" w:rsidR="000A34FD" w:rsidRDefault="00000000">
      <w:pPr>
        <w:spacing w:after="110" w:line="270" w:lineRule="auto"/>
      </w:pPr>
      <w:r>
        <w:rPr>
          <w:b/>
          <w:bCs/>
          <w:color w:val="1F2430"/>
          <w:sz w:val="20"/>
          <w:szCs w:val="20"/>
        </w:rPr>
        <w:t>One in five</w:t>
      </w:r>
      <w:r>
        <w:rPr>
          <w:sz w:val="20"/>
          <w:szCs w:val="20"/>
        </w:rPr>
        <w:t xml:space="preserve"> children and young people aged 8–25 in England now has a probable mental disorder (NHS England, 2023). The old worry that “some adults find it hard to accept children get depressed” has flipped to the opposite problem: demand that outstrips CAMHS capacity. The GP’s job is recognition, risk assessment, safeguarding and the right referral.</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4685"/>
        <w:gridCol w:w="299"/>
        <w:gridCol w:w="4655"/>
      </w:tblGrid>
      <w:tr w:rsidR="000A34FD" w14:paraId="2CFCF0ED" w14:textId="77777777">
        <w:tblPrEx>
          <w:tblCellMar>
            <w:top w:w="0" w:type="dxa"/>
            <w:bottom w:w="0" w:type="dxa"/>
          </w:tblCellMar>
        </w:tblPrEx>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0F5324EC" w14:textId="77777777" w:rsidR="000A34FD" w:rsidRDefault="00000000">
            <w:pPr>
              <w:keepNext/>
              <w:spacing w:before="20" w:after="70"/>
            </w:pPr>
            <w:r>
              <w:rPr>
                <w:b/>
                <w:bCs/>
                <w:color w:val="E2661A"/>
                <w:sz w:val="20"/>
                <w:szCs w:val="20"/>
              </w:rPr>
              <w:t xml:space="preserve">▸ </w:t>
            </w:r>
            <w:r>
              <w:rPr>
                <w:b/>
                <w:bCs/>
                <w:color w:val="1F2430"/>
                <w:sz w:val="21"/>
                <w:szCs w:val="21"/>
              </w:rPr>
              <w:t>Recognition</w:t>
            </w:r>
          </w:p>
          <w:p w14:paraId="03BC2C7B" w14:textId="77777777" w:rsidR="000A34FD" w:rsidRDefault="00000000">
            <w:pPr>
              <w:spacing w:after="60" w:line="258" w:lineRule="auto"/>
              <w:ind w:left="260" w:hanging="200"/>
            </w:pPr>
            <w:r>
              <w:rPr>
                <w:b/>
                <w:bCs/>
                <w:color w:val="E2661A"/>
              </w:rPr>
              <w:t xml:space="preserve">▸  </w:t>
            </w:r>
            <w:r>
              <w:t xml:space="preserve">Children often show </w:t>
            </w:r>
            <w:r>
              <w:rPr>
                <w:b/>
                <w:bCs/>
                <w:color w:val="1F2430"/>
              </w:rPr>
              <w:t>irritability, boredom, school refusal, physical complaints and social withdrawal</w:t>
            </w:r>
            <w:r>
              <w:t xml:space="preserve"> rather than adult-style sadness — and may be self-critical (“I’m rubbish at everything”).</w:t>
            </w:r>
          </w:p>
          <w:p w14:paraId="65032DBE" w14:textId="77777777" w:rsidR="000A34FD" w:rsidRDefault="00000000">
            <w:pPr>
              <w:spacing w:after="60" w:line="258" w:lineRule="auto"/>
              <w:ind w:left="260" w:hanging="200"/>
            </w:pPr>
            <w:r>
              <w:rPr>
                <w:b/>
                <w:bCs/>
                <w:color w:val="E2661A"/>
              </w:rPr>
              <w:t xml:space="preserve">▸  </w:t>
            </w:r>
            <w:r>
              <w:t xml:space="preserve">Always assess mood after significant adverse events (bereavement, bullying, abuse, parental separation), and screen for </w:t>
            </w:r>
            <w:r>
              <w:rPr>
                <w:b/>
                <w:bCs/>
                <w:color w:val="1F2430"/>
              </w:rPr>
              <w:t>self-harm, substance use and maltreatment</w:t>
            </w:r>
            <w:r>
              <w:t xml:space="preserve"> at the same time.</w:t>
            </w:r>
          </w:p>
          <w:p w14:paraId="45FEC1AB" w14:textId="77777777" w:rsidR="000A34FD" w:rsidRDefault="00000000">
            <w:pPr>
              <w:spacing w:after="90" w:line="258" w:lineRule="auto"/>
              <w:ind w:left="260" w:hanging="200"/>
            </w:pPr>
            <w:r>
              <w:rPr>
                <w:b/>
                <w:bCs/>
                <w:color w:val="E2661A"/>
              </w:rPr>
              <w:t xml:space="preserve">▸  </w:t>
            </w:r>
            <w:r>
              <w:t>Childhood depression tracks into adulthood — early recognition genuinely changes trajectories.</w:t>
            </w:r>
          </w:p>
          <w:tbl>
            <w:tblPr>
              <w:tblW w:w="4669" w:type="dxa"/>
              <w:tblBorders>
                <w:top w:val="single" w:sz="6" w:space="0" w:color="EFC7C4"/>
                <w:left w:val="single" w:sz="6" w:space="0" w:color="EFC7C4"/>
                <w:bottom w:val="single" w:sz="6" w:space="0" w:color="EFC7C4"/>
                <w:right w:val="single" w:sz="6" w:space="0" w:color="EFC7C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6D5169EB" w14:textId="77777777">
              <w:tblPrEx>
                <w:tblCellMar>
                  <w:top w:w="0" w:type="dxa"/>
                  <w:bottom w:w="0" w:type="dxa"/>
                </w:tblCellMar>
              </w:tblPrEx>
              <w:tc>
                <w:tcPr>
                  <w:tcW w:w="0" w:type="auto"/>
                  <w:tcBorders>
                    <w:top w:val="single" w:sz="6" w:space="0" w:color="EFC7C4"/>
                    <w:left w:val="single" w:sz="6" w:space="0" w:color="EFC7C4"/>
                    <w:bottom w:val="single" w:sz="6" w:space="0" w:color="EFC7C4"/>
                    <w:right w:val="single" w:sz="6" w:space="0" w:color="EFC7C4"/>
                  </w:tcBorders>
                  <w:shd w:val="clear" w:color="auto" w:fill="FBEDEC"/>
                  <w:tcMar>
                    <w:top w:w="130" w:type="dxa"/>
                    <w:left w:w="200" w:type="dxa"/>
                    <w:bottom w:w="130" w:type="dxa"/>
                    <w:right w:w="200" w:type="dxa"/>
                  </w:tcMar>
                </w:tcPr>
                <w:p w14:paraId="59588952" w14:textId="77777777" w:rsidR="000A34FD" w:rsidRDefault="00000000">
                  <w:pPr>
                    <w:spacing w:after="70"/>
                  </w:pPr>
                  <w:r>
                    <w:rPr>
                      <w:b/>
                      <w:bCs/>
                      <w:color w:val="B3261E"/>
                      <w:spacing w:val="8"/>
                      <w:sz w:val="16"/>
                      <w:szCs w:val="16"/>
                    </w:rPr>
                    <w:t>⚠  SAFEGUARDING IS INSEPARABLE</w:t>
                  </w:r>
                </w:p>
                <w:p w14:paraId="34990494" w14:textId="77777777" w:rsidR="000A34FD" w:rsidRDefault="00000000">
                  <w:pPr>
                    <w:spacing w:line="258" w:lineRule="auto"/>
                  </w:pPr>
                  <w:r>
                    <w:t xml:space="preserve">Depression in a child is a prompt to think about what is happening *around* the child. You must consider maltreatment, neglect, exploitation and domestic abuse, and follow local safeguarding procedures when concerned. Active suicidal ideas, plans or significant self-harm need </w:t>
                  </w:r>
                  <w:r>
                    <w:rPr>
                      <w:b/>
                      <w:bCs/>
                      <w:color w:val="1F2430"/>
                    </w:rPr>
                    <w:t>same-day CAMHS / crisis assessment</w:t>
                  </w:r>
                  <w:r>
                    <w:t>.</w:t>
                  </w:r>
                </w:p>
              </w:tc>
            </w:tr>
          </w:tbl>
          <w:p w14:paraId="67595980" w14:textId="77777777" w:rsidR="000A34FD" w:rsidRDefault="000A34FD"/>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69CB6A86"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3BC28D84" w14:textId="77777777" w:rsidR="000A34FD" w:rsidRDefault="00000000">
            <w:pPr>
              <w:keepNext/>
              <w:spacing w:before="20" w:after="70"/>
            </w:pPr>
            <w:r>
              <w:rPr>
                <w:b/>
                <w:bCs/>
                <w:color w:val="E2661A"/>
                <w:sz w:val="20"/>
                <w:szCs w:val="20"/>
              </w:rPr>
              <w:t xml:space="preserve">▸ </w:t>
            </w:r>
            <w:r>
              <w:rPr>
                <w:b/>
                <w:bCs/>
                <w:color w:val="1F2430"/>
                <w:sz w:val="21"/>
                <w:szCs w:val="21"/>
              </w:rPr>
              <w:t>Management (NG134) — the ladder</w:t>
            </w:r>
          </w:p>
          <w:p w14:paraId="31BBDDF1" w14:textId="77777777" w:rsidR="000A34FD" w:rsidRDefault="00000000">
            <w:pPr>
              <w:spacing w:after="60" w:line="258" w:lineRule="auto"/>
              <w:ind w:left="260" w:hanging="200"/>
            </w:pPr>
            <w:r>
              <w:rPr>
                <w:b/>
                <w:bCs/>
                <w:color w:val="1E7A46"/>
              </w:rPr>
              <w:t xml:space="preserve">✓  </w:t>
            </w:r>
            <w:r>
              <w:rPr>
                <w:b/>
                <w:bCs/>
                <w:color w:val="1F2430"/>
              </w:rPr>
              <w:t>Mild depression:</w:t>
            </w:r>
            <w:r>
              <w:t xml:space="preserve"> up to </w:t>
            </w:r>
            <w:r>
              <w:rPr>
                <w:b/>
                <w:bCs/>
                <w:color w:val="1F2430"/>
              </w:rPr>
              <w:t>2 weeks of “watchful waiting”</w:t>
            </w:r>
            <w:r>
              <w:t xml:space="preserve"> with a booked review, then digital CBT, group CBT, group interpersonal therapy or group non-directive supportive therapy. Chase non-attenders.</w:t>
            </w:r>
          </w:p>
          <w:p w14:paraId="0F3E29FD" w14:textId="77777777" w:rsidR="000A34FD" w:rsidRDefault="00000000">
            <w:pPr>
              <w:spacing w:after="60" w:line="258" w:lineRule="auto"/>
              <w:ind w:left="260" w:hanging="200"/>
            </w:pPr>
            <w:r>
              <w:rPr>
                <w:b/>
                <w:bCs/>
                <w:color w:val="1E7A46"/>
              </w:rPr>
              <w:t xml:space="preserve">✓  </w:t>
            </w:r>
            <w:r>
              <w:rPr>
                <w:b/>
                <w:bCs/>
                <w:color w:val="1F2430"/>
              </w:rPr>
              <w:t>You must not start antidepressants in primary care for children and young people.</w:t>
            </w:r>
            <w:r>
              <w:t xml:space="preserve"> Antidepressant medication is not for initial treatment of mild depression at all.</w:t>
            </w:r>
          </w:p>
          <w:p w14:paraId="5EDD94AB" w14:textId="77777777" w:rsidR="000A34FD" w:rsidRDefault="00000000">
            <w:pPr>
              <w:spacing w:after="60" w:line="258" w:lineRule="auto"/>
              <w:ind w:left="260" w:hanging="200"/>
            </w:pPr>
            <w:r>
              <w:rPr>
                <w:b/>
                <w:bCs/>
                <w:color w:val="1E7A46"/>
              </w:rPr>
              <w:t xml:space="preserve">✓  </w:t>
            </w:r>
            <w:r>
              <w:rPr>
                <w:b/>
                <w:bCs/>
                <w:color w:val="1F2430"/>
              </w:rPr>
              <w:t>Moderate to severe depression: refer to CAMHS.</w:t>
            </w:r>
            <w:r>
              <w:t xml:space="preserve"> First-line is a specific psychological therapy; </w:t>
            </w:r>
            <w:r>
              <w:rPr>
                <w:b/>
                <w:bCs/>
                <w:color w:val="1F2430"/>
              </w:rPr>
              <w:t>fluoxetine</w:t>
            </w:r>
            <w:r>
              <w:t xml:space="preserve"> is the only antidepressant with trial evidence in under-18s, started only after assessment by a child and adolescent psychiatrist, alongside psychological therapy, with close monitoring for suicidality — doses per the BNF for Children.</w:t>
            </w:r>
          </w:p>
          <w:p w14:paraId="759D4214" w14:textId="77777777" w:rsidR="000A34FD" w:rsidRDefault="00000000">
            <w:pPr>
              <w:spacing w:after="90" w:line="258" w:lineRule="auto"/>
              <w:ind w:left="260" w:hanging="200"/>
            </w:pPr>
            <w:r>
              <w:rPr>
                <w:b/>
                <w:bCs/>
                <w:color w:val="1E7A46"/>
              </w:rPr>
              <w:t xml:space="preserve">✓  </w:t>
            </w:r>
            <w:r>
              <w:t>Continue medication, when used, for at least 6 months after remission — a specialist-led decision.</w:t>
            </w:r>
          </w:p>
        </w:tc>
      </w:tr>
    </w:tbl>
    <w:p w14:paraId="1D7DD7DA" w14:textId="77777777" w:rsidR="00617173" w:rsidRDefault="00617173">
      <w:pPr>
        <w:keepNext/>
        <w:pBdr>
          <w:bottom w:val="single" w:sz="18" w:space="6" w:color="E2661A"/>
        </w:pBdr>
        <w:spacing w:before="240" w:after="120" w:line="264" w:lineRule="auto"/>
        <w:rPr>
          <w:rFonts w:ascii="Fraunces" w:eastAsia="Fraunces" w:hAnsi="Fraunces" w:cs="Fraunces"/>
          <w:b/>
          <w:bCs/>
          <w:color w:val="E2661A"/>
          <w:sz w:val="30"/>
          <w:szCs w:val="30"/>
        </w:rPr>
      </w:pPr>
    </w:p>
    <w:p w14:paraId="303B205B" w14:textId="77777777" w:rsidR="00617173" w:rsidRDefault="00617173">
      <w:pPr>
        <w:rPr>
          <w:rFonts w:ascii="Fraunces" w:eastAsia="Fraunces" w:hAnsi="Fraunces" w:cs="Fraunces"/>
          <w:b/>
          <w:bCs/>
          <w:color w:val="E2661A"/>
          <w:sz w:val="30"/>
          <w:szCs w:val="30"/>
        </w:rPr>
      </w:pPr>
      <w:r>
        <w:rPr>
          <w:rFonts w:ascii="Fraunces" w:eastAsia="Fraunces" w:hAnsi="Fraunces" w:cs="Fraunces"/>
          <w:b/>
          <w:bCs/>
          <w:color w:val="E2661A"/>
          <w:sz w:val="30"/>
          <w:szCs w:val="30"/>
        </w:rPr>
        <w:br w:type="page"/>
      </w:r>
    </w:p>
    <w:p w14:paraId="7EB39115" w14:textId="7FCE8116" w:rsidR="000A34FD" w:rsidRDefault="00000000">
      <w:pPr>
        <w:keepNext/>
        <w:pBdr>
          <w:bottom w:val="single" w:sz="18" w:space="6" w:color="E2661A"/>
        </w:pBdr>
        <w:spacing w:before="240" w:after="120" w:line="264" w:lineRule="auto"/>
      </w:pPr>
      <w:r>
        <w:rPr>
          <w:rFonts w:ascii="Fraunces" w:eastAsia="Fraunces" w:hAnsi="Fraunces" w:cs="Fraunces"/>
          <w:b/>
          <w:bCs/>
          <w:color w:val="E2661A"/>
          <w:sz w:val="30"/>
          <w:szCs w:val="30"/>
        </w:rPr>
        <w:lastRenderedPageBreak/>
        <w:t xml:space="preserve">8  </w:t>
      </w:r>
      <w:r>
        <w:rPr>
          <w:rFonts w:ascii="Fraunces" w:eastAsia="Fraunces" w:hAnsi="Fraunces" w:cs="Fraunces"/>
          <w:b/>
          <w:bCs/>
          <w:color w:val="1F2430"/>
          <w:sz w:val="30"/>
          <w:szCs w:val="30"/>
        </w:rPr>
        <w:t>Postnatal mental health (NICE CG192)</w:t>
      </w:r>
    </w:p>
    <w:p w14:paraId="49D1BC6D" w14:textId="77777777" w:rsidR="000A34FD" w:rsidRDefault="00000000">
      <w:pPr>
        <w:keepLines/>
        <w:spacing w:after="90" w:line="264" w:lineRule="auto"/>
      </w:pPr>
      <w:r>
        <w:t xml:space="preserve">Three conditions dominate, and the skill is telling them apart quickly. The “postnatal period” runs for a </w:t>
      </w:r>
      <w:r>
        <w:rPr>
          <w:b/>
          <w:bCs/>
          <w:color w:val="1F2430"/>
        </w:rPr>
        <w:t>full year</w:t>
      </w:r>
      <w:r>
        <w:t xml:space="preserve"> after birth — do not stop thinking about maternal mental health at the 6–8 week check. Suicide is one of the leading causes of maternal death in the year after birth (MBRRACE-UK), so treat perinatal mental illness with the same urgency as haemorrhage or sepsis.</w:t>
      </w:r>
    </w:p>
    <w:tbl>
      <w:tblPr>
        <w:tblW w:w="9639" w:type="dxa"/>
        <w:tblInd w:w="-3" w:type="dxa"/>
        <w:tblBorders>
          <w:top w:val="single" w:sz="3" w:space="0" w:color="E3E0DA"/>
          <w:left w:val="single" w:sz="3" w:space="0" w:color="E3E0DA"/>
          <w:bottom w:val="single" w:sz="3" w:space="0" w:color="E3E0DA"/>
          <w:right w:val="single" w:sz="3" w:space="0" w:color="E3E0D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0"/>
        <w:gridCol w:w="1340"/>
        <w:gridCol w:w="1683"/>
        <w:gridCol w:w="119"/>
        <w:gridCol w:w="299"/>
        <w:gridCol w:w="2231"/>
        <w:gridCol w:w="2477"/>
      </w:tblGrid>
      <w:tr w:rsidR="000A34FD" w14:paraId="600A40DD" w14:textId="77777777">
        <w:tblPrEx>
          <w:tblCellMar>
            <w:top w:w="0" w:type="dxa"/>
            <w:bottom w:w="0" w:type="dxa"/>
          </w:tblCellMar>
        </w:tblPrEx>
        <w:trPr>
          <w:cantSplit/>
        </w:trPr>
        <w:tc>
          <w:tcPr>
            <w:tcW w:w="1500" w:type="dxa"/>
            <w:tcBorders>
              <w:top w:val="single" w:sz="2" w:space="0" w:color="1F2430"/>
              <w:left w:val="single" w:sz="2" w:space="0" w:color="1F2430"/>
              <w:bottom w:val="single" w:sz="2" w:space="0" w:color="1F2430"/>
              <w:right w:val="single" w:sz="2" w:space="0" w:color="1F2430"/>
            </w:tcBorders>
            <w:shd w:val="clear" w:color="auto" w:fill="1F2430"/>
            <w:tcMar>
              <w:top w:w="90" w:type="dxa"/>
              <w:left w:w="130" w:type="dxa"/>
              <w:bottom w:w="90" w:type="dxa"/>
              <w:right w:w="130" w:type="dxa"/>
            </w:tcMar>
            <w:vAlign w:val="center"/>
          </w:tcPr>
          <w:p w14:paraId="0E368DB9" w14:textId="77777777" w:rsidR="000A34FD" w:rsidRDefault="00000000">
            <w:r>
              <w:rPr>
                <w:b/>
                <w:bCs/>
                <w:color w:val="FFFFFF"/>
                <w:sz w:val="16"/>
                <w:szCs w:val="16"/>
              </w:rPr>
              <w:t>Condition</w:t>
            </w:r>
          </w:p>
        </w:tc>
        <w:tc>
          <w:tcPr>
            <w:tcW w:w="1350" w:type="dxa"/>
            <w:tcBorders>
              <w:top w:val="single" w:sz="2" w:space="0" w:color="1F2430"/>
              <w:left w:val="single" w:sz="2" w:space="0" w:color="1F2430"/>
              <w:bottom w:val="single" w:sz="2" w:space="0" w:color="1F2430"/>
              <w:right w:val="single" w:sz="2" w:space="0" w:color="1F2430"/>
            </w:tcBorders>
            <w:shd w:val="clear" w:color="auto" w:fill="1F2430"/>
            <w:tcMar>
              <w:top w:w="90" w:type="dxa"/>
              <w:left w:w="130" w:type="dxa"/>
              <w:bottom w:w="90" w:type="dxa"/>
              <w:right w:w="130" w:type="dxa"/>
            </w:tcMar>
            <w:vAlign w:val="center"/>
          </w:tcPr>
          <w:p w14:paraId="5DE7A9CD" w14:textId="77777777" w:rsidR="000A34FD" w:rsidRDefault="00000000">
            <w:r>
              <w:rPr>
                <w:b/>
                <w:bCs/>
                <w:color w:val="FFFFFF"/>
                <w:sz w:val="16"/>
                <w:szCs w:val="16"/>
              </w:rPr>
              <w:t>How common</w:t>
            </w:r>
          </w:p>
        </w:tc>
        <w:tc>
          <w:tcPr>
            <w:tcW w:w="1700" w:type="dxa"/>
            <w:tcBorders>
              <w:top w:val="single" w:sz="2" w:space="0" w:color="1F2430"/>
              <w:left w:val="single" w:sz="2" w:space="0" w:color="1F2430"/>
              <w:bottom w:val="single" w:sz="2" w:space="0" w:color="1F2430"/>
              <w:right w:val="single" w:sz="2" w:space="0" w:color="1F2430"/>
            </w:tcBorders>
            <w:shd w:val="clear" w:color="auto" w:fill="1F2430"/>
            <w:tcMar>
              <w:top w:w="90" w:type="dxa"/>
              <w:left w:w="130" w:type="dxa"/>
              <w:bottom w:w="90" w:type="dxa"/>
              <w:right w:w="130" w:type="dxa"/>
            </w:tcMar>
            <w:vAlign w:val="center"/>
          </w:tcPr>
          <w:p w14:paraId="1B6A1523" w14:textId="77777777" w:rsidR="000A34FD" w:rsidRDefault="00000000">
            <w:r>
              <w:rPr>
                <w:b/>
                <w:bCs/>
                <w:color w:val="FFFFFF"/>
                <w:sz w:val="16"/>
                <w:szCs w:val="16"/>
              </w:rPr>
              <w:t>Timing</w:t>
            </w:r>
          </w:p>
        </w:tc>
        <w:tc>
          <w:tcPr>
            <w:tcW w:w="2650" w:type="dxa"/>
            <w:gridSpan w:val="3"/>
            <w:tcBorders>
              <w:top w:val="single" w:sz="2" w:space="0" w:color="1F2430"/>
              <w:left w:val="single" w:sz="2" w:space="0" w:color="1F2430"/>
              <w:bottom w:val="single" w:sz="2" w:space="0" w:color="1F2430"/>
              <w:right w:val="single" w:sz="2" w:space="0" w:color="1F2430"/>
            </w:tcBorders>
            <w:shd w:val="clear" w:color="auto" w:fill="1F2430"/>
            <w:tcMar>
              <w:top w:w="90" w:type="dxa"/>
              <w:left w:w="130" w:type="dxa"/>
              <w:bottom w:w="90" w:type="dxa"/>
              <w:right w:w="130" w:type="dxa"/>
            </w:tcMar>
            <w:vAlign w:val="center"/>
          </w:tcPr>
          <w:p w14:paraId="4FB99643" w14:textId="77777777" w:rsidR="000A34FD" w:rsidRDefault="00000000">
            <w:r>
              <w:rPr>
                <w:b/>
                <w:bCs/>
                <w:color w:val="FFFFFF"/>
                <w:sz w:val="16"/>
                <w:szCs w:val="16"/>
              </w:rPr>
              <w:t>Picture</w:t>
            </w:r>
          </w:p>
        </w:tc>
        <w:tc>
          <w:tcPr>
            <w:tcW w:w="2439" w:type="dxa"/>
            <w:tcBorders>
              <w:top w:val="single" w:sz="2" w:space="0" w:color="1F2430"/>
              <w:left w:val="single" w:sz="2" w:space="0" w:color="1F2430"/>
              <w:bottom w:val="single" w:sz="2" w:space="0" w:color="1F2430"/>
              <w:right w:val="single" w:sz="2" w:space="0" w:color="1F2430"/>
            </w:tcBorders>
            <w:shd w:val="clear" w:color="auto" w:fill="1F2430"/>
            <w:tcMar>
              <w:top w:w="90" w:type="dxa"/>
              <w:left w:w="130" w:type="dxa"/>
              <w:bottom w:w="90" w:type="dxa"/>
              <w:right w:w="130" w:type="dxa"/>
            </w:tcMar>
            <w:vAlign w:val="center"/>
          </w:tcPr>
          <w:p w14:paraId="1DC66B2C" w14:textId="77777777" w:rsidR="000A34FD" w:rsidRDefault="00000000">
            <w:r>
              <w:rPr>
                <w:b/>
                <w:bCs/>
                <w:color w:val="FFFFFF"/>
                <w:sz w:val="16"/>
                <w:szCs w:val="16"/>
              </w:rPr>
              <w:t>Action</w:t>
            </w:r>
          </w:p>
        </w:tc>
      </w:tr>
      <w:tr w:rsidR="000A34FD" w14:paraId="27DB7C07" w14:textId="77777777">
        <w:tblPrEx>
          <w:tblCellMar>
            <w:top w:w="0" w:type="dxa"/>
            <w:bottom w:w="0" w:type="dxa"/>
          </w:tblCellMar>
        </w:tblPrEx>
        <w:trPr>
          <w:cantSplit/>
        </w:trPr>
        <w:tc>
          <w:tcPr>
            <w:tcW w:w="15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04673BE0" w14:textId="77777777" w:rsidR="000A34FD" w:rsidRDefault="00000000">
            <w:pPr>
              <w:spacing w:line="246" w:lineRule="auto"/>
            </w:pPr>
            <w:r>
              <w:rPr>
                <w:color w:val="1F2430"/>
                <w:sz w:val="16"/>
                <w:szCs w:val="16"/>
              </w:rPr>
              <w:t>Baby blues</w:t>
            </w:r>
          </w:p>
        </w:tc>
        <w:tc>
          <w:tcPr>
            <w:tcW w:w="135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0770AED6" w14:textId="77777777" w:rsidR="000A34FD" w:rsidRDefault="00000000">
            <w:pPr>
              <w:spacing w:line="246" w:lineRule="auto"/>
            </w:pPr>
            <w:r>
              <w:rPr>
                <w:sz w:val="16"/>
                <w:szCs w:val="16"/>
              </w:rPr>
              <w:t>Up to 80% of mothers</w:t>
            </w:r>
          </w:p>
        </w:tc>
        <w:tc>
          <w:tcPr>
            <w:tcW w:w="17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08EFEC89" w14:textId="77777777" w:rsidR="000A34FD" w:rsidRDefault="00000000">
            <w:pPr>
              <w:spacing w:line="246" w:lineRule="auto"/>
            </w:pPr>
            <w:r>
              <w:rPr>
                <w:sz w:val="16"/>
                <w:szCs w:val="16"/>
              </w:rPr>
              <w:t>Peaks day 3–5; settles by day 10–14</w:t>
            </w:r>
          </w:p>
        </w:tc>
        <w:tc>
          <w:tcPr>
            <w:tcW w:w="2650" w:type="dxa"/>
            <w:gridSpan w:val="3"/>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7751FE5C" w14:textId="77777777" w:rsidR="000A34FD" w:rsidRDefault="00000000">
            <w:pPr>
              <w:spacing w:line="246" w:lineRule="auto"/>
            </w:pPr>
            <w:r>
              <w:rPr>
                <w:sz w:val="16"/>
                <w:szCs w:val="16"/>
              </w:rPr>
              <w:t>Tearfulness, emotional lability, irritability — function preserved</w:t>
            </w:r>
          </w:p>
        </w:tc>
        <w:tc>
          <w:tcPr>
            <w:tcW w:w="2439"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1F981146" w14:textId="77777777" w:rsidR="000A34FD" w:rsidRDefault="00000000">
            <w:pPr>
              <w:spacing w:line="246" w:lineRule="auto"/>
            </w:pPr>
            <w:r>
              <w:rPr>
                <w:sz w:val="16"/>
                <w:szCs w:val="16"/>
              </w:rPr>
              <w:t>Reassure and support. If it persists beyond 2 weeks, reassess for depression</w:t>
            </w:r>
          </w:p>
        </w:tc>
      </w:tr>
      <w:tr w:rsidR="000A34FD" w14:paraId="3CAC51DD" w14:textId="77777777">
        <w:tblPrEx>
          <w:tblCellMar>
            <w:top w:w="0" w:type="dxa"/>
            <w:bottom w:w="0" w:type="dxa"/>
          </w:tblCellMar>
        </w:tblPrEx>
        <w:trPr>
          <w:cantSplit/>
        </w:trPr>
        <w:tc>
          <w:tcPr>
            <w:tcW w:w="150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2A31EAF7" w14:textId="77777777" w:rsidR="000A34FD" w:rsidRDefault="00000000">
            <w:pPr>
              <w:spacing w:line="246" w:lineRule="auto"/>
            </w:pPr>
            <w:r>
              <w:rPr>
                <w:color w:val="1F2430"/>
                <w:sz w:val="16"/>
                <w:szCs w:val="16"/>
              </w:rPr>
              <w:t>Postnatal depression</w:t>
            </w:r>
          </w:p>
        </w:tc>
        <w:tc>
          <w:tcPr>
            <w:tcW w:w="135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580FD813" w14:textId="77777777" w:rsidR="000A34FD" w:rsidRDefault="00000000">
            <w:pPr>
              <w:spacing w:line="246" w:lineRule="auto"/>
            </w:pPr>
            <w:r>
              <w:rPr>
                <w:sz w:val="16"/>
                <w:szCs w:val="16"/>
              </w:rPr>
              <w:t>10–15% of mothers</w:t>
            </w:r>
          </w:p>
        </w:tc>
        <w:tc>
          <w:tcPr>
            <w:tcW w:w="170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72E142A4" w14:textId="77777777" w:rsidR="000A34FD" w:rsidRDefault="00000000">
            <w:pPr>
              <w:spacing w:line="246" w:lineRule="auto"/>
            </w:pPr>
            <w:r>
              <w:rPr>
                <w:sz w:val="16"/>
                <w:szCs w:val="16"/>
              </w:rPr>
              <w:t>Any time in the first year; often insidious</w:t>
            </w:r>
          </w:p>
        </w:tc>
        <w:tc>
          <w:tcPr>
            <w:tcW w:w="2650" w:type="dxa"/>
            <w:gridSpan w:val="3"/>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46C68371" w14:textId="77777777" w:rsidR="000A34FD" w:rsidRDefault="00000000">
            <w:pPr>
              <w:spacing w:line="246" w:lineRule="auto"/>
            </w:pPr>
            <w:r>
              <w:rPr>
                <w:sz w:val="16"/>
                <w:szCs w:val="16"/>
              </w:rPr>
              <w:t>Persistent low mood or loss of pleasure, guilt (“I’m a bad mother”), anxiety about the baby, intrusive thoughts</w:t>
            </w:r>
          </w:p>
        </w:tc>
        <w:tc>
          <w:tcPr>
            <w:tcW w:w="2439"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48AD5540" w14:textId="77777777" w:rsidR="000A34FD" w:rsidRDefault="00000000">
            <w:pPr>
              <w:spacing w:line="246" w:lineRule="auto"/>
            </w:pPr>
            <w:r>
              <w:rPr>
                <w:sz w:val="16"/>
                <w:szCs w:val="16"/>
              </w:rPr>
              <w:t>Assess (Whooley ± EPDS), assess risk to mother and baby, treat as below</w:t>
            </w:r>
          </w:p>
        </w:tc>
      </w:tr>
      <w:tr w:rsidR="000A34FD" w14:paraId="240E7C08" w14:textId="77777777">
        <w:tblPrEx>
          <w:tblCellMar>
            <w:top w:w="0" w:type="dxa"/>
            <w:bottom w:w="0" w:type="dxa"/>
          </w:tblCellMar>
        </w:tblPrEx>
        <w:trPr>
          <w:cantSplit/>
        </w:trPr>
        <w:tc>
          <w:tcPr>
            <w:tcW w:w="15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39CD6E6A" w14:textId="77777777" w:rsidR="000A34FD" w:rsidRDefault="00000000">
            <w:pPr>
              <w:spacing w:line="246" w:lineRule="auto"/>
            </w:pPr>
            <w:r>
              <w:rPr>
                <w:color w:val="1F2430"/>
                <w:sz w:val="16"/>
                <w:szCs w:val="16"/>
              </w:rPr>
              <w:t>Postpartum psychosis</w:t>
            </w:r>
          </w:p>
        </w:tc>
        <w:tc>
          <w:tcPr>
            <w:tcW w:w="135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1911BE43" w14:textId="77777777" w:rsidR="000A34FD" w:rsidRDefault="00000000">
            <w:pPr>
              <w:spacing w:line="246" w:lineRule="auto"/>
            </w:pPr>
            <w:r>
              <w:rPr>
                <w:sz w:val="16"/>
                <w:szCs w:val="16"/>
              </w:rPr>
              <w:t>1–2 per 1,000 births</w:t>
            </w:r>
          </w:p>
        </w:tc>
        <w:tc>
          <w:tcPr>
            <w:tcW w:w="17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58BCDD71" w14:textId="77777777" w:rsidR="000A34FD" w:rsidRDefault="00000000">
            <w:pPr>
              <w:spacing w:line="246" w:lineRule="auto"/>
            </w:pPr>
            <w:r>
              <w:rPr>
                <w:sz w:val="16"/>
                <w:szCs w:val="16"/>
              </w:rPr>
              <w:t>Usually the first 2 weeks — can escalate within hours</w:t>
            </w:r>
          </w:p>
        </w:tc>
        <w:tc>
          <w:tcPr>
            <w:tcW w:w="2650" w:type="dxa"/>
            <w:gridSpan w:val="3"/>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60880E5E" w14:textId="77777777" w:rsidR="000A34FD" w:rsidRDefault="00000000">
            <w:pPr>
              <w:spacing w:line="246" w:lineRule="auto"/>
            </w:pPr>
            <w:r>
              <w:rPr>
                <w:sz w:val="16"/>
                <w:szCs w:val="16"/>
              </w:rPr>
              <w:t>Rapidly changing mood, confusion, mania, delusions or hallucinations, often about the baby</w:t>
            </w:r>
          </w:p>
        </w:tc>
        <w:tc>
          <w:tcPr>
            <w:tcW w:w="2439"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5E9C0F94" w14:textId="77777777" w:rsidR="000A34FD" w:rsidRDefault="00000000">
            <w:pPr>
              <w:spacing w:line="246" w:lineRule="auto"/>
            </w:pPr>
            <w:r>
              <w:rPr>
                <w:b/>
                <w:bCs/>
                <w:color w:val="1F2430"/>
                <w:sz w:val="16"/>
                <w:szCs w:val="16"/>
              </w:rPr>
              <w:t>Psychiatric emergency — same-day referral</w:t>
            </w:r>
            <w:r>
              <w:rPr>
                <w:sz w:val="16"/>
                <w:szCs w:val="16"/>
              </w:rPr>
              <w:t xml:space="preserve"> to specialist perinatal / crisis services</w:t>
            </w:r>
          </w:p>
        </w:tc>
      </w:tr>
      <w:tr w:rsidR="000A34FD" w14:paraId="15950FC5" w14:textId="77777777">
        <w:tblPrEx>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bottom w:w="0" w:type="dxa"/>
          </w:tblCellMar>
        </w:tblPrEx>
        <w:tc>
          <w:tcPr>
            <w:tcW w:w="4669" w:type="dxa"/>
            <w:gridSpan w:val="4"/>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5AB8FB86" w14:textId="77777777" w:rsidR="000A34FD" w:rsidRDefault="00000000">
            <w:pPr>
              <w:keepNext/>
              <w:spacing w:before="20" w:after="70"/>
            </w:pPr>
            <w:r>
              <w:rPr>
                <w:b/>
                <w:bCs/>
                <w:color w:val="E2661A"/>
                <w:sz w:val="20"/>
                <w:szCs w:val="20"/>
              </w:rPr>
              <w:t xml:space="preserve">▸ </w:t>
            </w:r>
            <w:r>
              <w:rPr>
                <w:b/>
                <w:bCs/>
                <w:color w:val="1F2430"/>
                <w:sz w:val="21"/>
                <w:szCs w:val="21"/>
              </w:rPr>
              <w:t>Treating postnatal depression</w:t>
            </w:r>
          </w:p>
          <w:p w14:paraId="05961B80" w14:textId="77777777" w:rsidR="000A34FD" w:rsidRDefault="00000000">
            <w:pPr>
              <w:spacing w:after="60" w:line="258" w:lineRule="auto"/>
              <w:ind w:left="260" w:hanging="200"/>
            </w:pPr>
            <w:r>
              <w:rPr>
                <w:b/>
                <w:bCs/>
                <w:color w:val="1E7A46"/>
              </w:rPr>
              <w:t xml:space="preserve">✓  </w:t>
            </w:r>
            <w:r>
              <w:t xml:space="preserve">Mild to moderate: </w:t>
            </w:r>
            <w:r>
              <w:rPr>
                <w:b/>
                <w:bCs/>
                <w:color w:val="1F2430"/>
              </w:rPr>
              <w:t>facilitated self-help</w:t>
            </w:r>
            <w:r>
              <w:t xml:space="preserve"> (CG192), fast-tracked — NHS Talking Therapies prioritises perinatal referrals. Health-visitor listening visits support recovery.</w:t>
            </w:r>
          </w:p>
          <w:p w14:paraId="6AA9AC7A" w14:textId="77777777" w:rsidR="000A34FD" w:rsidRDefault="00000000">
            <w:pPr>
              <w:spacing w:after="60" w:line="258" w:lineRule="auto"/>
              <w:ind w:left="260" w:hanging="200"/>
            </w:pPr>
            <w:r>
              <w:rPr>
                <w:b/>
                <w:bCs/>
                <w:color w:val="1E7A46"/>
              </w:rPr>
              <w:t xml:space="preserve">✓  </w:t>
            </w:r>
            <w:r>
              <w:t xml:space="preserve">Moderate to severe: </w:t>
            </w:r>
            <w:r>
              <w:rPr>
                <w:b/>
                <w:bCs/>
                <w:color w:val="1F2430"/>
              </w:rPr>
              <w:t>high-intensity CBT</w:t>
            </w:r>
            <w:r>
              <w:t xml:space="preserve">, an </w:t>
            </w:r>
            <w:r>
              <w:rPr>
                <w:b/>
                <w:bCs/>
                <w:color w:val="1F2430"/>
              </w:rPr>
              <w:t>antidepressant</w:t>
            </w:r>
            <w:r>
              <w:t>, or both — a shared decision weighing severity, past history and feeding plans.</w:t>
            </w:r>
          </w:p>
          <w:p w14:paraId="0A4AC041" w14:textId="77777777" w:rsidR="000A34FD" w:rsidRDefault="00000000">
            <w:pPr>
              <w:spacing w:after="60" w:line="258" w:lineRule="auto"/>
              <w:ind w:left="260" w:hanging="200"/>
            </w:pPr>
            <w:r>
              <w:rPr>
                <w:b/>
                <w:bCs/>
                <w:color w:val="1E7A46"/>
              </w:rPr>
              <w:t xml:space="preserve">✓  </w:t>
            </w:r>
            <w:r>
              <w:t xml:space="preserve">A history of </w:t>
            </w:r>
            <w:r>
              <w:rPr>
                <w:b/>
                <w:bCs/>
                <w:color w:val="1F2430"/>
              </w:rPr>
              <w:t>severe depression or bipolar disorder</w:t>
            </w:r>
            <w:r>
              <w:t xml:space="preserve"> lowers the threshold for medication and for referral to the </w:t>
            </w:r>
            <w:r>
              <w:rPr>
                <w:b/>
                <w:bCs/>
                <w:color w:val="1F2430"/>
              </w:rPr>
              <w:t>specialist perinatal mental health team</w:t>
            </w:r>
            <w:r>
              <w:t>; bipolar disorder carries particular risk of postpartum psychosis.</w:t>
            </w:r>
          </w:p>
          <w:p w14:paraId="70BE41B8" w14:textId="77777777" w:rsidR="000A34FD" w:rsidRDefault="00000000">
            <w:pPr>
              <w:spacing w:after="90" w:line="258" w:lineRule="auto"/>
              <w:ind w:left="260" w:hanging="200"/>
            </w:pPr>
            <w:r>
              <w:rPr>
                <w:b/>
                <w:bCs/>
                <w:color w:val="1E7A46"/>
              </w:rPr>
              <w:t xml:space="preserve">✓  </w:t>
            </w:r>
            <w:r>
              <w:t>Half of untreated postnatal depression persists beyond 6 months — and it harms bonding, partners and child development. Do not “wait and see” beyond a planned, dated review.</w:t>
            </w:r>
          </w:p>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4DEC3451" w14:textId="77777777" w:rsidR="000A34FD" w:rsidRDefault="000A34FD"/>
        </w:tc>
        <w:tc>
          <w:tcPr>
            <w:tcW w:w="4669" w:type="dxa"/>
            <w:gridSpan w:val="2"/>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tbl>
            <w:tblPr>
              <w:tblW w:w="4669" w:type="dxa"/>
              <w:tblBorders>
                <w:top w:val="single" w:sz="6" w:space="0" w:color="BFE3CC"/>
                <w:left w:val="single" w:sz="6" w:space="0" w:color="BFE3CC"/>
                <w:bottom w:val="single" w:sz="6" w:space="0" w:color="BFE3CC"/>
                <w:right w:val="single" w:sz="6" w:space="0" w:color="BFE3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2360E2A1" w14:textId="77777777">
              <w:tblPrEx>
                <w:tblCellMar>
                  <w:top w:w="0" w:type="dxa"/>
                  <w:bottom w:w="0" w:type="dxa"/>
                </w:tblCellMar>
              </w:tblPrEx>
              <w:tc>
                <w:tcPr>
                  <w:tcW w:w="0" w:type="auto"/>
                  <w:tcBorders>
                    <w:top w:val="single" w:sz="6" w:space="0" w:color="BFE3CC"/>
                    <w:left w:val="single" w:sz="6" w:space="0" w:color="BFE3CC"/>
                    <w:bottom w:val="single" w:sz="6" w:space="0" w:color="BFE3CC"/>
                    <w:right w:val="single" w:sz="6" w:space="0" w:color="BFE3CC"/>
                  </w:tcBorders>
                  <w:shd w:val="clear" w:color="auto" w:fill="EAF6EF"/>
                  <w:tcMar>
                    <w:top w:w="130" w:type="dxa"/>
                    <w:left w:w="200" w:type="dxa"/>
                    <w:bottom w:w="130" w:type="dxa"/>
                    <w:right w:w="200" w:type="dxa"/>
                  </w:tcMar>
                </w:tcPr>
                <w:p w14:paraId="799FE6A8" w14:textId="77777777" w:rsidR="000A34FD" w:rsidRDefault="00000000">
                  <w:pPr>
                    <w:spacing w:after="70"/>
                  </w:pPr>
                  <w:r>
                    <w:rPr>
                      <w:b/>
                      <w:bCs/>
                      <w:color w:val="1E7A46"/>
                      <w:spacing w:val="8"/>
                      <w:sz w:val="16"/>
                      <w:szCs w:val="16"/>
                    </w:rPr>
                    <w:t>✓  PRESCRIBING WHILE BREASTFEEDING</w:t>
                  </w:r>
                </w:p>
                <w:p w14:paraId="0660B611" w14:textId="77777777" w:rsidR="000A34FD" w:rsidRDefault="00000000">
                  <w:pPr>
                    <w:spacing w:after="55" w:line="252" w:lineRule="auto"/>
                    <w:ind w:left="250" w:hanging="200"/>
                  </w:pPr>
                  <w:r>
                    <w:rPr>
                      <w:b/>
                      <w:bCs/>
                      <w:color w:val="1E7A46"/>
                      <w:sz w:val="17"/>
                      <w:szCs w:val="17"/>
                    </w:rPr>
                    <w:t xml:space="preserve">▸  </w:t>
                  </w:r>
                  <w:r>
                    <w:rPr>
                      <w:b/>
                      <w:bCs/>
                      <w:color w:val="1F2430"/>
                      <w:sz w:val="17"/>
                      <w:szCs w:val="17"/>
                    </w:rPr>
                    <w:t>Sertraline is the usual antidepressant of choice</w:t>
                  </w:r>
                  <w:r>
                    <w:rPr>
                      <w:sz w:val="17"/>
                      <w:szCs w:val="17"/>
                    </w:rPr>
                    <w:t xml:space="preserve"> in breastfeeding: extensive safety data and consistently very low levels in milk (Specialist Pharmacy Service / Breastfeeding Network). Paroxetine also transfers minimally.</w:t>
                  </w:r>
                </w:p>
                <w:p w14:paraId="4735678B" w14:textId="77777777" w:rsidR="000A34FD" w:rsidRDefault="00000000">
                  <w:pPr>
                    <w:spacing w:after="55" w:line="252" w:lineRule="auto"/>
                    <w:ind w:left="250" w:hanging="200"/>
                  </w:pPr>
                  <w:r>
                    <w:rPr>
                      <w:b/>
                      <w:bCs/>
                      <w:color w:val="1E7A46"/>
                      <w:sz w:val="17"/>
                      <w:szCs w:val="17"/>
                    </w:rPr>
                    <w:t xml:space="preserve">▸  </w:t>
                  </w:r>
                  <w:r>
                    <w:rPr>
                      <w:sz w:val="17"/>
                      <w:szCs w:val="17"/>
                    </w:rPr>
                    <w:t>Fluoxetine and citalopram pass into milk in somewhat larger amounts — not absolute bars, but not usually first choice to start.</w:t>
                  </w:r>
                </w:p>
                <w:p w14:paraId="66D21044" w14:textId="77777777" w:rsidR="000A34FD" w:rsidRDefault="00000000">
                  <w:pPr>
                    <w:spacing w:after="55" w:line="252" w:lineRule="auto"/>
                    <w:ind w:left="250" w:hanging="200"/>
                  </w:pPr>
                  <w:r>
                    <w:rPr>
                      <w:b/>
                      <w:bCs/>
                      <w:color w:val="1E7A46"/>
                      <w:sz w:val="17"/>
                      <w:szCs w:val="17"/>
                    </w:rPr>
                    <w:t xml:space="preserve">▸  </w:t>
                  </w:r>
                  <w:r>
                    <w:rPr>
                      <w:sz w:val="17"/>
                      <w:szCs w:val="17"/>
                    </w:rPr>
                    <w:t>A drug that worked well for this woman before is a strong candidate again.</w:t>
                  </w:r>
                </w:p>
                <w:p w14:paraId="23C6F991" w14:textId="77777777" w:rsidR="000A34FD" w:rsidRDefault="00000000">
                  <w:pPr>
                    <w:spacing w:line="252" w:lineRule="auto"/>
                    <w:ind w:left="250" w:hanging="200"/>
                  </w:pPr>
                  <w:r>
                    <w:rPr>
                      <w:b/>
                      <w:bCs/>
                      <w:color w:val="1E7A46"/>
                      <w:sz w:val="17"/>
                      <w:szCs w:val="17"/>
                    </w:rPr>
                    <w:t xml:space="preserve">▸  </w:t>
                  </w:r>
                  <w:r>
                    <w:rPr>
                      <w:sz w:val="17"/>
                      <w:szCs w:val="17"/>
                    </w:rPr>
                    <w:t xml:space="preserve">Do not stop breastfeeding *or* withhold treatment unnecessarily — untreated maternal depression is itself a risk to the infant. </w:t>
                  </w:r>
                  <w:r>
                    <w:rPr>
                      <w:b/>
                      <w:bCs/>
                      <w:color w:val="1F2430"/>
                      <w:sz w:val="17"/>
                      <w:szCs w:val="17"/>
                    </w:rPr>
                    <w:t>Verify each drug in the BNF and SPS lactation guidance before prescribing.</w:t>
                  </w:r>
                </w:p>
              </w:tc>
            </w:tr>
            <w:tr w:rsidR="000A34FD" w14:paraId="2E96F1F2" w14:textId="77777777">
              <w:tblPrEx>
                <w:tblBorders>
                  <w:top w:val="single" w:sz="6" w:space="0" w:color="F0DCAE"/>
                  <w:left w:val="single" w:sz="6" w:space="0" w:color="F0DCAE"/>
                  <w:bottom w:val="single" w:sz="6" w:space="0" w:color="F0DCAE"/>
                  <w:right w:val="single" w:sz="6" w:space="0" w:color="F0DCAE"/>
                </w:tblBorders>
                <w:tblCellMar>
                  <w:top w:w="0" w:type="dxa"/>
                  <w:bottom w:w="0" w:type="dxa"/>
                </w:tblCellMar>
              </w:tblPrEx>
              <w:tc>
                <w:tcPr>
                  <w:tcW w:w="0" w:type="auto"/>
                  <w:tcBorders>
                    <w:top w:val="single" w:sz="6" w:space="0" w:color="F0DCAE"/>
                    <w:left w:val="single" w:sz="6" w:space="0" w:color="F0DCAE"/>
                    <w:bottom w:val="single" w:sz="6" w:space="0" w:color="F0DCAE"/>
                    <w:right w:val="single" w:sz="6" w:space="0" w:color="F0DCAE"/>
                  </w:tcBorders>
                  <w:shd w:val="clear" w:color="auto" w:fill="FCF3E1"/>
                  <w:tcMar>
                    <w:top w:w="130" w:type="dxa"/>
                    <w:left w:w="200" w:type="dxa"/>
                    <w:bottom w:w="130" w:type="dxa"/>
                    <w:right w:w="200" w:type="dxa"/>
                  </w:tcMar>
                </w:tcPr>
                <w:p w14:paraId="56E301BE" w14:textId="77777777" w:rsidR="000A34FD" w:rsidRDefault="00000000">
                  <w:pPr>
                    <w:spacing w:after="70"/>
                  </w:pPr>
                  <w:r>
                    <w:rPr>
                      <w:b/>
                      <w:bCs/>
                      <w:color w:val="9A6400"/>
                      <w:spacing w:val="8"/>
                      <w:sz w:val="16"/>
                      <w:szCs w:val="16"/>
                    </w:rPr>
                    <w:t>▲  WHAT’S CHANGED</w:t>
                  </w:r>
                </w:p>
                <w:p w14:paraId="5DC6CC42" w14:textId="77777777" w:rsidR="000A34FD" w:rsidRDefault="00000000">
                  <w:pPr>
                    <w:spacing w:line="258" w:lineRule="auto"/>
                  </w:pPr>
                  <w:r>
                    <w:t xml:space="preserve">Older notes said “TCAs are safe in breastfeeding; SSRIs are secreted in small amounts” and preferred TCAs. Current UK advice is the reverse: </w:t>
                  </w:r>
                  <w:r>
                    <w:rPr>
                      <w:b/>
                      <w:bCs/>
                      <w:color w:val="1F2430"/>
                    </w:rPr>
                    <w:t>SSRIs — sertraline first — are the usual first line</w:t>
                  </w:r>
                  <w:r>
                    <w:t xml:space="preserve">, while TCAs are limited by sedation, overdose toxicity and anticholinergic effects. “Refer to a mother-and-baby unit if psychotic or suicidal” stands — joint admission with the baby to a specialist </w:t>
                  </w:r>
                  <w:r>
                    <w:rPr>
                      <w:b/>
                      <w:bCs/>
                      <w:color w:val="1F2430"/>
                    </w:rPr>
                    <w:t>Mother and Baby Unit</w:t>
                  </w:r>
                  <w:r>
                    <w:t xml:space="preserve"> remains the standard of care.</w:t>
                  </w:r>
                </w:p>
              </w:tc>
            </w:tr>
          </w:tbl>
          <w:p w14:paraId="6FCC8EF4" w14:textId="77777777" w:rsidR="000A34FD" w:rsidRDefault="000A34FD"/>
        </w:tc>
      </w:tr>
    </w:tbl>
    <w:p w14:paraId="438DDFE7" w14:textId="77777777" w:rsidR="00617173" w:rsidRDefault="00617173">
      <w:pPr>
        <w:keepNext/>
        <w:pBdr>
          <w:bottom w:val="single" w:sz="18" w:space="6" w:color="E2661A"/>
        </w:pBdr>
        <w:spacing w:before="240" w:after="120" w:line="264" w:lineRule="auto"/>
        <w:rPr>
          <w:rFonts w:ascii="Fraunces" w:eastAsia="Fraunces" w:hAnsi="Fraunces" w:cs="Fraunces"/>
          <w:b/>
          <w:bCs/>
          <w:color w:val="E2661A"/>
          <w:sz w:val="30"/>
          <w:szCs w:val="30"/>
        </w:rPr>
      </w:pPr>
    </w:p>
    <w:p w14:paraId="329D192E" w14:textId="77777777" w:rsidR="00617173" w:rsidRDefault="00617173">
      <w:pPr>
        <w:rPr>
          <w:rFonts w:ascii="Fraunces" w:eastAsia="Fraunces" w:hAnsi="Fraunces" w:cs="Fraunces"/>
          <w:b/>
          <w:bCs/>
          <w:color w:val="E2661A"/>
          <w:sz w:val="30"/>
          <w:szCs w:val="30"/>
        </w:rPr>
      </w:pPr>
      <w:r>
        <w:rPr>
          <w:rFonts w:ascii="Fraunces" w:eastAsia="Fraunces" w:hAnsi="Fraunces" w:cs="Fraunces"/>
          <w:b/>
          <w:bCs/>
          <w:color w:val="E2661A"/>
          <w:sz w:val="30"/>
          <w:szCs w:val="30"/>
        </w:rPr>
        <w:br w:type="page"/>
      </w:r>
    </w:p>
    <w:p w14:paraId="128AA60D" w14:textId="34D38B8B" w:rsidR="000A34FD" w:rsidRDefault="00000000">
      <w:pPr>
        <w:keepNext/>
        <w:pBdr>
          <w:bottom w:val="single" w:sz="18" w:space="6" w:color="E2661A"/>
        </w:pBdr>
        <w:spacing w:before="240" w:after="120" w:line="264" w:lineRule="auto"/>
      </w:pPr>
      <w:r>
        <w:rPr>
          <w:rFonts w:ascii="Fraunces" w:eastAsia="Fraunces" w:hAnsi="Fraunces" w:cs="Fraunces"/>
          <w:b/>
          <w:bCs/>
          <w:color w:val="E2661A"/>
          <w:sz w:val="30"/>
          <w:szCs w:val="30"/>
        </w:rPr>
        <w:lastRenderedPageBreak/>
        <w:t xml:space="preserve">9  </w:t>
      </w:r>
      <w:r>
        <w:rPr>
          <w:rFonts w:ascii="Fraunces" w:eastAsia="Fraunces" w:hAnsi="Fraunces" w:cs="Fraunces"/>
          <w:b/>
          <w:bCs/>
          <w:color w:val="1F2430"/>
          <w:sz w:val="30"/>
          <w:szCs w:val="30"/>
        </w:rPr>
        <w:t xml:space="preserve">Eating disorders (NICE NG69; </w:t>
      </w:r>
      <w:proofErr w:type="spellStart"/>
      <w:r>
        <w:rPr>
          <w:rFonts w:ascii="Fraunces" w:eastAsia="Fraunces" w:hAnsi="Fraunces" w:cs="Fraunces"/>
          <w:b/>
          <w:bCs/>
          <w:color w:val="1F2430"/>
          <w:sz w:val="30"/>
          <w:szCs w:val="30"/>
        </w:rPr>
        <w:t>RCPsych</w:t>
      </w:r>
      <w:proofErr w:type="spellEnd"/>
      <w:r>
        <w:rPr>
          <w:rFonts w:ascii="Fraunces" w:eastAsia="Fraunces" w:hAnsi="Fraunces" w:cs="Fraunces"/>
          <w:b/>
          <w:bCs/>
          <w:color w:val="1F2430"/>
          <w:sz w:val="30"/>
          <w:szCs w:val="30"/>
        </w:rPr>
        <w:t xml:space="preserve"> MEED)</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3107"/>
        <w:gridCol w:w="160"/>
        <w:gridCol w:w="3106"/>
        <w:gridCol w:w="160"/>
        <w:gridCol w:w="3106"/>
      </w:tblGrid>
      <w:tr w:rsidR="000A34FD" w14:paraId="3818B82B" w14:textId="77777777">
        <w:tblPrEx>
          <w:tblCellMar>
            <w:top w:w="0" w:type="dxa"/>
            <w:bottom w:w="0" w:type="dxa"/>
          </w:tblCellMar>
        </w:tblPrEx>
        <w:trPr>
          <w:cantSplit/>
        </w:trPr>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6C10FE03" w14:textId="77777777" w:rsidR="000A34FD" w:rsidRDefault="00000000">
            <w:pPr>
              <w:spacing w:after="40"/>
            </w:pPr>
            <w:r>
              <w:rPr>
                <w:rFonts w:ascii="Fraunces" w:eastAsia="Fraunces" w:hAnsi="Fraunces" w:cs="Fraunces"/>
                <w:b/>
                <w:bCs/>
                <w:color w:val="E2661A"/>
                <w:sz w:val="32"/>
                <w:szCs w:val="32"/>
              </w:rPr>
              <w:t>1.25m</w:t>
            </w:r>
          </w:p>
          <w:p w14:paraId="62EDA941" w14:textId="77777777" w:rsidR="000A34FD" w:rsidRDefault="00000000">
            <w:r>
              <w:rPr>
                <w:color w:val="5B6472"/>
                <w:sz w:val="15"/>
                <w:szCs w:val="15"/>
              </w:rPr>
              <w:t>people in the UK are estimated to have an eating disorder (Beat) — around 1 in 4 of them male</w:t>
            </w:r>
          </w:p>
        </w:tc>
        <w:tc>
          <w:tcPr>
            <w:tcW w:w="160" w:type="dxa"/>
            <w:tcBorders>
              <w:top w:val="single" w:sz="0" w:space="0" w:color="FFFFFF"/>
              <w:left w:val="single" w:sz="0" w:space="0" w:color="FFFFFF"/>
              <w:bottom w:val="single" w:sz="0" w:space="0" w:color="FFFFFF"/>
              <w:right w:val="single" w:sz="0" w:space="0" w:color="FFFFFF"/>
            </w:tcBorders>
            <w:shd w:val="clear" w:color="auto" w:fill="FFFFFF"/>
          </w:tcPr>
          <w:p w14:paraId="52831FAB" w14:textId="77777777" w:rsidR="000A34FD" w:rsidRDefault="000A34FD"/>
        </w:tc>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0B62C308" w14:textId="77777777" w:rsidR="000A34FD" w:rsidRDefault="00000000">
            <w:pPr>
              <w:spacing w:after="40"/>
            </w:pPr>
            <w:r>
              <w:rPr>
                <w:rFonts w:ascii="Fraunces" w:eastAsia="Fraunces" w:hAnsi="Fraunces" w:cs="Fraunces"/>
                <w:b/>
                <w:bCs/>
                <w:color w:val="E2661A"/>
                <w:sz w:val="32"/>
                <w:szCs w:val="32"/>
              </w:rPr>
              <w:t>1 in 8</w:t>
            </w:r>
          </w:p>
          <w:p w14:paraId="66E0D090" w14:textId="77777777" w:rsidR="000A34FD" w:rsidRDefault="00000000">
            <w:r>
              <w:rPr>
                <w:color w:val="5B6472"/>
                <w:sz w:val="15"/>
                <w:szCs w:val="15"/>
              </w:rPr>
              <w:t>17–19 year olds in England had an eating disorder in 2023 — sixteen times the 2017 figure</w:t>
            </w:r>
          </w:p>
        </w:tc>
        <w:tc>
          <w:tcPr>
            <w:tcW w:w="160" w:type="dxa"/>
            <w:tcBorders>
              <w:top w:val="single" w:sz="0" w:space="0" w:color="FFFFFF"/>
              <w:left w:val="single" w:sz="0" w:space="0" w:color="FFFFFF"/>
              <w:bottom w:val="single" w:sz="0" w:space="0" w:color="FFFFFF"/>
              <w:right w:val="single" w:sz="0" w:space="0" w:color="FFFFFF"/>
            </w:tcBorders>
            <w:shd w:val="clear" w:color="auto" w:fill="FFFFFF"/>
          </w:tcPr>
          <w:p w14:paraId="59AE092A" w14:textId="77777777" w:rsidR="000A34FD" w:rsidRDefault="000A34FD"/>
        </w:tc>
        <w:tc>
          <w:tcPr>
            <w:tcW w:w="3106" w:type="dxa"/>
            <w:tcBorders>
              <w:top w:val="single" w:sz="4" w:space="0" w:color="E3E0DA"/>
              <w:left w:val="single" w:sz="4" w:space="0" w:color="E3E0DA"/>
              <w:bottom w:val="single" w:sz="4" w:space="0" w:color="E3E0DA"/>
              <w:right w:val="single" w:sz="4" w:space="0" w:color="E3E0DA"/>
            </w:tcBorders>
            <w:shd w:val="clear" w:color="auto" w:fill="F7F5F1"/>
            <w:tcMar>
              <w:top w:w="140" w:type="dxa"/>
              <w:left w:w="170" w:type="dxa"/>
              <w:bottom w:w="130" w:type="dxa"/>
              <w:right w:w="150" w:type="dxa"/>
            </w:tcMar>
          </w:tcPr>
          <w:p w14:paraId="04A27CD5" w14:textId="77777777" w:rsidR="000A34FD" w:rsidRDefault="00000000">
            <w:pPr>
              <w:spacing w:after="40"/>
            </w:pPr>
            <w:r>
              <w:rPr>
                <w:rFonts w:ascii="Fraunces" w:eastAsia="Fraunces" w:hAnsi="Fraunces" w:cs="Fraunces"/>
                <w:b/>
                <w:bCs/>
                <w:color w:val="E2661A"/>
                <w:sz w:val="32"/>
                <w:szCs w:val="32"/>
              </w:rPr>
              <w:t>20%</w:t>
            </w:r>
          </w:p>
          <w:p w14:paraId="689BB26C" w14:textId="77777777" w:rsidR="000A34FD" w:rsidRDefault="00000000">
            <w:r>
              <w:rPr>
                <w:color w:val="5B6472"/>
                <w:sz w:val="15"/>
                <w:szCs w:val="15"/>
              </w:rPr>
              <w:t>of 16–24 year olds screen positive on SCOFF (2 or more) — screening positive is common; disorder needs assessment</w:t>
            </w:r>
          </w:p>
        </w:tc>
      </w:tr>
    </w:tbl>
    <w:p w14:paraId="275E28C8" w14:textId="77777777" w:rsidR="000A34FD" w:rsidRDefault="00000000">
      <w:pPr>
        <w:spacing w:after="120"/>
      </w:pPr>
      <w:r>
        <w:rPr>
          <w:color w:val="5B6472"/>
          <w:sz w:val="15"/>
          <w:szCs w:val="15"/>
        </w:rPr>
        <w:t>Sources: Beat; NHS England Mental Health of Children and Young People 2023; APMS 2023/24. Anorexia nervosa has the highest mortality of any mental illness.</w:t>
      </w:r>
    </w:p>
    <w:p w14:paraId="624F4E5B" w14:textId="77777777" w:rsidR="000A34FD" w:rsidRDefault="00000000">
      <w:pPr>
        <w:keepNext/>
        <w:keepLines/>
        <w:spacing w:before="100" w:after="40"/>
        <w:jc w:val="center"/>
      </w:pPr>
      <w:r>
        <w:rPr>
          <w:noProof/>
        </w:rPr>
        <w:drawing>
          <wp:inline distT="0" distB="0" distL="0" distR="0" wp14:anchorId="4888D731" wp14:editId="66571691">
            <wp:extent cx="4752975" cy="1251617"/>
            <wp:effectExtent l="0" t="0" r="0" b="5715"/>
            <wp:docPr id="1548221967" name="Picture 154822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766954" cy="1255298"/>
                    </a:xfrm>
                    <a:prstGeom prst="rect">
                      <a:avLst/>
                    </a:prstGeom>
                  </pic:spPr>
                </pic:pic>
              </a:graphicData>
            </a:graphic>
          </wp:inline>
        </w:drawing>
      </w:r>
    </w:p>
    <w:p w14:paraId="177DE0C3" w14:textId="77777777" w:rsidR="000A34FD" w:rsidRDefault="00000000">
      <w:pPr>
        <w:spacing w:after="130"/>
        <w:jc w:val="center"/>
      </w:pPr>
      <w:r>
        <w:rPr>
          <w:color w:val="5B6472"/>
          <w:sz w:val="15"/>
          <w:szCs w:val="15"/>
        </w:rPr>
        <w:t>Eating disorder pathway in primary care (NG69 + MEED). Referral is immediate on clinical suspicion — there is no BMI threshold to “qualify”.</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4685"/>
        <w:gridCol w:w="269"/>
        <w:gridCol w:w="4685"/>
      </w:tblGrid>
      <w:tr w:rsidR="000A34FD" w14:paraId="316EE448" w14:textId="77777777">
        <w:tblPrEx>
          <w:tblCellMar>
            <w:top w:w="0" w:type="dxa"/>
            <w:bottom w:w="0" w:type="dxa"/>
          </w:tblCellMar>
        </w:tblPrEx>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53245B4D" w14:textId="77777777" w:rsidR="000A34FD" w:rsidRDefault="00000000">
            <w:pPr>
              <w:keepNext/>
              <w:spacing w:before="20" w:after="70"/>
            </w:pPr>
            <w:r>
              <w:rPr>
                <w:b/>
                <w:bCs/>
                <w:color w:val="E2661A"/>
                <w:sz w:val="20"/>
                <w:szCs w:val="20"/>
              </w:rPr>
              <w:t xml:space="preserve">▸ </w:t>
            </w:r>
            <w:r>
              <w:rPr>
                <w:b/>
                <w:bCs/>
                <w:color w:val="1F2430"/>
                <w:sz w:val="21"/>
                <w:szCs w:val="21"/>
              </w:rPr>
              <w:t>Spotting the hidden presentation</w:t>
            </w:r>
          </w:p>
          <w:p w14:paraId="34CF773C" w14:textId="77777777" w:rsidR="000A34FD" w:rsidRDefault="00000000">
            <w:pPr>
              <w:spacing w:after="60" w:line="258" w:lineRule="auto"/>
              <w:ind w:left="260" w:hanging="200"/>
            </w:pPr>
            <w:r>
              <w:rPr>
                <w:b/>
                <w:bCs/>
                <w:color w:val="E2661A"/>
              </w:rPr>
              <w:t xml:space="preserve">▸  </w:t>
            </w:r>
            <w:r>
              <w:t xml:space="preserve">Most people with an eating disorder are </w:t>
            </w:r>
            <w:r>
              <w:rPr>
                <w:b/>
                <w:bCs/>
                <w:color w:val="1F2430"/>
              </w:rPr>
              <w:t>not underweight</w:t>
            </w:r>
            <w:r>
              <w:t xml:space="preserve"> — bulimia is usually normal-weight; binge eating disorder is the commonest and often presents with weight gain.</w:t>
            </w:r>
          </w:p>
          <w:p w14:paraId="161DFF9B" w14:textId="77777777" w:rsidR="000A34FD" w:rsidRDefault="00000000">
            <w:pPr>
              <w:spacing w:after="60" w:line="258" w:lineRule="auto"/>
              <w:ind w:left="260" w:hanging="200"/>
            </w:pPr>
            <w:r>
              <w:rPr>
                <w:b/>
                <w:bCs/>
                <w:color w:val="E2661A"/>
              </w:rPr>
              <w:t xml:space="preserve">▸  </w:t>
            </w:r>
            <w:r>
              <w:t>Think of it behind: fatigue, dizziness or fainting, gut symptoms, amenorrhoea or delayed puberty, dental erosion, “difficult diabetes” (insulin omission), infertility, and requests for laxatives or weight-loss drugs.</w:t>
            </w:r>
          </w:p>
          <w:p w14:paraId="17E3A9BD" w14:textId="77777777" w:rsidR="000A34FD" w:rsidRDefault="00000000">
            <w:pPr>
              <w:spacing w:after="90" w:line="258" w:lineRule="auto"/>
              <w:ind w:left="260" w:hanging="200"/>
            </w:pPr>
            <w:r>
              <w:rPr>
                <w:b/>
                <w:bCs/>
                <w:color w:val="E2661A"/>
              </w:rPr>
              <w:t xml:space="preserve">▸  </w:t>
            </w:r>
            <w:r>
              <w:t>Cues that should raise suspicion: rapid weight change, restrictive dieting that worries the family, social withdrawal from meals, compulsive exercise, disproportionate concern about weight or shape.</w:t>
            </w:r>
          </w:p>
          <w:tbl>
            <w:tblPr>
              <w:tblW w:w="4669" w:type="dxa"/>
              <w:tblBorders>
                <w:top w:val="single" w:sz="6" w:space="0" w:color="BEE0E0"/>
                <w:left w:val="single" w:sz="6" w:space="0" w:color="BEE0E0"/>
                <w:bottom w:val="single" w:sz="6" w:space="0" w:color="BEE0E0"/>
                <w:right w:val="single" w:sz="6" w:space="0" w:color="BEE0E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5AAB2CE1" w14:textId="77777777">
              <w:tblPrEx>
                <w:tblCellMar>
                  <w:top w:w="0" w:type="dxa"/>
                  <w:bottom w:w="0" w:type="dxa"/>
                </w:tblCellMar>
              </w:tblPrEx>
              <w:tc>
                <w:tcPr>
                  <w:tcW w:w="0" w:type="auto"/>
                  <w:tcBorders>
                    <w:top w:val="single" w:sz="6" w:space="0" w:color="BEE0E0"/>
                    <w:left w:val="single" w:sz="6" w:space="0" w:color="BEE0E0"/>
                    <w:bottom w:val="single" w:sz="6" w:space="0" w:color="BEE0E0"/>
                    <w:right w:val="single" w:sz="6" w:space="0" w:color="BEE0E0"/>
                  </w:tcBorders>
                  <w:shd w:val="clear" w:color="auto" w:fill="E7F4F4"/>
                  <w:tcMar>
                    <w:top w:w="130" w:type="dxa"/>
                    <w:left w:w="200" w:type="dxa"/>
                    <w:bottom w:w="130" w:type="dxa"/>
                    <w:right w:w="200" w:type="dxa"/>
                  </w:tcMar>
                </w:tcPr>
                <w:p w14:paraId="13F375A1" w14:textId="77777777" w:rsidR="000A34FD" w:rsidRDefault="00000000">
                  <w:pPr>
                    <w:spacing w:after="70"/>
                  </w:pPr>
                  <w:r>
                    <w:rPr>
                      <w:b/>
                      <w:bCs/>
                      <w:color w:val="0E6E6E"/>
                      <w:spacing w:val="8"/>
                      <w:sz w:val="16"/>
                      <w:szCs w:val="16"/>
                    </w:rPr>
                    <w:t>◎  SCOFF — STILL USEFUL, CORRECTLY USED</w:t>
                  </w:r>
                </w:p>
                <w:p w14:paraId="7DF45D47" w14:textId="77777777" w:rsidR="000A34FD" w:rsidRDefault="00000000">
                  <w:pPr>
                    <w:spacing w:after="55" w:line="252" w:lineRule="auto"/>
                    <w:ind w:left="250" w:hanging="200"/>
                  </w:pPr>
                  <w:r>
                    <w:rPr>
                      <w:b/>
                      <w:bCs/>
                      <w:color w:val="0E6E6E"/>
                      <w:sz w:val="17"/>
                      <w:szCs w:val="17"/>
                    </w:rPr>
                    <w:t xml:space="preserve">▸  </w:t>
                  </w:r>
                  <w:r>
                    <w:rPr>
                      <w:sz w:val="17"/>
                      <w:szCs w:val="17"/>
                    </w:rPr>
                    <w:t xml:space="preserve">Do you make yourself </w:t>
                  </w:r>
                  <w:r>
                    <w:rPr>
                      <w:b/>
                      <w:bCs/>
                      <w:color w:val="1F2430"/>
                      <w:sz w:val="17"/>
                      <w:szCs w:val="17"/>
                    </w:rPr>
                    <w:t>S</w:t>
                  </w:r>
                  <w:r>
                    <w:rPr>
                      <w:sz w:val="17"/>
                      <w:szCs w:val="17"/>
                    </w:rPr>
                    <w:t>ick because you feel uncomfortably full?</w:t>
                  </w:r>
                </w:p>
                <w:p w14:paraId="22AB6B0D" w14:textId="77777777" w:rsidR="000A34FD" w:rsidRDefault="00000000">
                  <w:pPr>
                    <w:spacing w:after="55" w:line="252" w:lineRule="auto"/>
                    <w:ind w:left="250" w:hanging="200"/>
                  </w:pPr>
                  <w:r>
                    <w:rPr>
                      <w:b/>
                      <w:bCs/>
                      <w:color w:val="0E6E6E"/>
                      <w:sz w:val="17"/>
                      <w:szCs w:val="17"/>
                    </w:rPr>
                    <w:t xml:space="preserve">▸  </w:t>
                  </w:r>
                  <w:r>
                    <w:rPr>
                      <w:sz w:val="17"/>
                      <w:szCs w:val="17"/>
                    </w:rPr>
                    <w:t xml:space="preserve">Do you worry you have lost </w:t>
                  </w:r>
                  <w:r>
                    <w:rPr>
                      <w:b/>
                      <w:bCs/>
                      <w:color w:val="1F2430"/>
                      <w:sz w:val="17"/>
                      <w:szCs w:val="17"/>
                    </w:rPr>
                    <w:t>C</w:t>
                  </w:r>
                  <w:r>
                    <w:rPr>
                      <w:sz w:val="17"/>
                      <w:szCs w:val="17"/>
                    </w:rPr>
                    <w:t>ontrol over how much you eat?</w:t>
                  </w:r>
                </w:p>
                <w:p w14:paraId="253687BF" w14:textId="77777777" w:rsidR="000A34FD" w:rsidRDefault="00000000">
                  <w:pPr>
                    <w:spacing w:after="55" w:line="252" w:lineRule="auto"/>
                    <w:ind w:left="250" w:hanging="200"/>
                  </w:pPr>
                  <w:r>
                    <w:rPr>
                      <w:b/>
                      <w:bCs/>
                      <w:color w:val="0E6E6E"/>
                      <w:sz w:val="17"/>
                      <w:szCs w:val="17"/>
                    </w:rPr>
                    <w:t xml:space="preserve">▸  </w:t>
                  </w:r>
                  <w:r>
                    <w:rPr>
                      <w:sz w:val="17"/>
                      <w:szCs w:val="17"/>
                    </w:rPr>
                    <w:t xml:space="preserve">Have you lost more than </w:t>
                  </w:r>
                  <w:r>
                    <w:rPr>
                      <w:b/>
                      <w:bCs/>
                      <w:color w:val="1F2430"/>
                      <w:sz w:val="17"/>
                      <w:szCs w:val="17"/>
                    </w:rPr>
                    <w:t>O</w:t>
                  </w:r>
                  <w:r>
                    <w:rPr>
                      <w:sz w:val="17"/>
                      <w:szCs w:val="17"/>
                    </w:rPr>
                    <w:t>ne stone (6 kg) in three months?</w:t>
                  </w:r>
                </w:p>
                <w:p w14:paraId="380282CE" w14:textId="77777777" w:rsidR="000A34FD" w:rsidRDefault="00000000">
                  <w:pPr>
                    <w:spacing w:after="55" w:line="252" w:lineRule="auto"/>
                    <w:ind w:left="250" w:hanging="200"/>
                  </w:pPr>
                  <w:r>
                    <w:rPr>
                      <w:b/>
                      <w:bCs/>
                      <w:color w:val="0E6E6E"/>
                      <w:sz w:val="17"/>
                      <w:szCs w:val="17"/>
                    </w:rPr>
                    <w:t xml:space="preserve">▸  </w:t>
                  </w:r>
                  <w:r>
                    <w:rPr>
                      <w:sz w:val="17"/>
                      <w:szCs w:val="17"/>
                    </w:rPr>
                    <w:t xml:space="preserve">Do you believe you are </w:t>
                  </w:r>
                  <w:r>
                    <w:rPr>
                      <w:b/>
                      <w:bCs/>
                      <w:color w:val="1F2430"/>
                      <w:sz w:val="17"/>
                      <w:szCs w:val="17"/>
                    </w:rPr>
                    <w:t>F</w:t>
                  </w:r>
                  <w:r>
                    <w:rPr>
                      <w:sz w:val="17"/>
                      <w:szCs w:val="17"/>
                    </w:rPr>
                    <w:t>at when others say you are thin?</w:t>
                  </w:r>
                </w:p>
                <w:p w14:paraId="5360D933" w14:textId="77777777" w:rsidR="000A34FD" w:rsidRDefault="00000000">
                  <w:pPr>
                    <w:spacing w:after="55" w:line="252" w:lineRule="auto"/>
                    <w:ind w:left="250" w:hanging="200"/>
                  </w:pPr>
                  <w:r>
                    <w:rPr>
                      <w:b/>
                      <w:bCs/>
                      <w:color w:val="0E6E6E"/>
                      <w:sz w:val="17"/>
                      <w:szCs w:val="17"/>
                    </w:rPr>
                    <w:t xml:space="preserve">▸  </w:t>
                  </w:r>
                  <w:r>
                    <w:rPr>
                      <w:sz w:val="17"/>
                      <w:szCs w:val="17"/>
                    </w:rPr>
                    <w:t xml:space="preserve">Does </w:t>
                  </w:r>
                  <w:r>
                    <w:rPr>
                      <w:b/>
                      <w:bCs/>
                      <w:color w:val="1F2430"/>
                      <w:sz w:val="17"/>
                      <w:szCs w:val="17"/>
                    </w:rPr>
                    <w:t>F</w:t>
                  </w:r>
                  <w:r>
                    <w:rPr>
                      <w:sz w:val="17"/>
                      <w:szCs w:val="17"/>
                    </w:rPr>
                    <w:t>ood dominate your life?</w:t>
                  </w:r>
                </w:p>
                <w:p w14:paraId="4579547E" w14:textId="77777777" w:rsidR="000A34FD" w:rsidRDefault="00000000">
                  <w:pPr>
                    <w:spacing w:line="258" w:lineRule="auto"/>
                  </w:pPr>
                  <w:r>
                    <w:t xml:space="preserve">Two or more “yes” answers suggest a possible eating disorder — but NICE is explicit: </w:t>
                  </w:r>
                  <w:r>
                    <w:rPr>
                      <w:b/>
                      <w:bCs/>
                      <w:color w:val="1F2430"/>
                    </w:rPr>
                    <w:t>you must not use SCOFF (or any tool) as the sole way to decide</w:t>
                  </w:r>
                  <w:r>
                    <w:t xml:space="preserve"> whether someone has an eating disorder, and </w:t>
                  </w:r>
                  <w:r>
                    <w:rPr>
                      <w:b/>
                      <w:bCs/>
                      <w:color w:val="1F2430"/>
                    </w:rPr>
                    <w:t>you must not use single measures such as BMI or illness duration to decide whether to offer treatment</w:t>
                  </w:r>
                  <w:r>
                    <w:t>.</w:t>
                  </w:r>
                </w:p>
              </w:tc>
            </w:tr>
          </w:tbl>
          <w:p w14:paraId="73E59C09" w14:textId="77777777" w:rsidR="000A34FD" w:rsidRDefault="000A34FD"/>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4A9FFF7A"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7718CF0C" w14:textId="77777777" w:rsidR="000A34FD" w:rsidRDefault="00000000">
            <w:pPr>
              <w:keepNext/>
              <w:spacing w:before="20" w:after="70"/>
            </w:pPr>
            <w:r>
              <w:rPr>
                <w:b/>
                <w:bCs/>
                <w:color w:val="E2661A"/>
                <w:sz w:val="20"/>
                <w:szCs w:val="20"/>
              </w:rPr>
              <w:t xml:space="preserve">▸ </w:t>
            </w:r>
            <w:r>
              <w:rPr>
                <w:b/>
                <w:bCs/>
                <w:color w:val="1F2430"/>
                <w:sz w:val="21"/>
                <w:szCs w:val="21"/>
              </w:rPr>
              <w:t>The GP physical work-up</w:t>
            </w:r>
          </w:p>
          <w:p w14:paraId="0DCBF680" w14:textId="77777777" w:rsidR="000A34FD" w:rsidRDefault="00000000">
            <w:pPr>
              <w:spacing w:after="60" w:line="258" w:lineRule="auto"/>
              <w:ind w:left="260" w:hanging="200"/>
            </w:pPr>
            <w:r>
              <w:rPr>
                <w:b/>
                <w:bCs/>
                <w:color w:val="1E7A46"/>
              </w:rPr>
              <w:t xml:space="preserve">✓  </w:t>
            </w:r>
            <w:r>
              <w:rPr>
                <w:b/>
                <w:bCs/>
                <w:color w:val="1F2430"/>
              </w:rPr>
              <w:t>Weight and BMI</w:t>
            </w:r>
            <w:r>
              <w:t xml:space="preserve"> (with growth centiles in children), read alongside the whole clinical picture and rate of loss</w:t>
            </w:r>
          </w:p>
          <w:p w14:paraId="64BC38C8" w14:textId="77777777" w:rsidR="000A34FD" w:rsidRDefault="00000000">
            <w:pPr>
              <w:spacing w:after="60" w:line="258" w:lineRule="auto"/>
              <w:ind w:left="260" w:hanging="200"/>
            </w:pPr>
            <w:r>
              <w:rPr>
                <w:b/>
                <w:bCs/>
                <w:color w:val="1E7A46"/>
              </w:rPr>
              <w:t xml:space="preserve">✓  </w:t>
            </w:r>
            <w:r>
              <w:rPr>
                <w:b/>
                <w:bCs/>
                <w:color w:val="1F2430"/>
              </w:rPr>
              <w:t>Pulse, lying and standing blood pressure, temperature</w:t>
            </w:r>
            <w:r>
              <w:t>; muscle strength (can they rise from squatting?)</w:t>
            </w:r>
          </w:p>
          <w:p w14:paraId="23DB37E9" w14:textId="77777777" w:rsidR="000A34FD" w:rsidRDefault="00000000">
            <w:pPr>
              <w:spacing w:after="60" w:line="258" w:lineRule="auto"/>
              <w:ind w:left="260" w:hanging="200"/>
            </w:pPr>
            <w:r>
              <w:rPr>
                <w:b/>
                <w:bCs/>
                <w:color w:val="1E7A46"/>
              </w:rPr>
              <w:t xml:space="preserve">✓  </w:t>
            </w:r>
            <w:r>
              <w:rPr>
                <w:b/>
                <w:bCs/>
                <w:color w:val="1F2430"/>
              </w:rPr>
              <w:t>Bloods:</w:t>
            </w:r>
            <w:r>
              <w:t xml:space="preserve"> FBC, U&amp;E, LFTs, glucose, magnesium, phosphate; add thyroid function and coeliac screen where the differential requires</w:t>
            </w:r>
          </w:p>
          <w:p w14:paraId="2BFCA4A9" w14:textId="77777777" w:rsidR="000A34FD" w:rsidRDefault="00000000">
            <w:pPr>
              <w:spacing w:after="60" w:line="258" w:lineRule="auto"/>
              <w:ind w:left="260" w:hanging="200"/>
            </w:pPr>
            <w:r>
              <w:rPr>
                <w:b/>
                <w:bCs/>
                <w:color w:val="1E7A46"/>
              </w:rPr>
              <w:t xml:space="preserve">✓  </w:t>
            </w:r>
            <w:r>
              <w:rPr>
                <w:b/>
                <w:bCs/>
                <w:color w:val="1F2430"/>
              </w:rPr>
              <w:t>ECG</w:t>
            </w:r>
            <w:r>
              <w:t xml:space="preserve"> if bradycardic, fainting, purging, on QT-prolonging drugs or significantly malnourished</w:t>
            </w:r>
          </w:p>
          <w:p w14:paraId="1645B805" w14:textId="77777777" w:rsidR="000A34FD" w:rsidRDefault="00000000">
            <w:pPr>
              <w:spacing w:after="90" w:line="258" w:lineRule="auto"/>
              <w:ind w:left="260" w:hanging="200"/>
            </w:pPr>
            <w:r>
              <w:rPr>
                <w:b/>
                <w:bCs/>
                <w:color w:val="1E7A46"/>
              </w:rPr>
              <w:t xml:space="preserve">✓  </w:t>
            </w:r>
            <w:r>
              <w:t xml:space="preserve">Always assess </w:t>
            </w:r>
            <w:r>
              <w:rPr>
                <w:b/>
                <w:bCs/>
                <w:color w:val="1F2430"/>
              </w:rPr>
              <w:t>mental state and suicide risk</w:t>
            </w:r>
            <w:r>
              <w:t xml:space="preserve"> — depression, anxiety, OCD and self-harm commonly coexist</w:t>
            </w:r>
          </w:p>
          <w:tbl>
            <w:tblPr>
              <w:tblW w:w="4669" w:type="dxa"/>
              <w:tblBorders>
                <w:top w:val="single" w:sz="6" w:space="0" w:color="EFC7C4"/>
                <w:left w:val="single" w:sz="6" w:space="0" w:color="EFC7C4"/>
                <w:bottom w:val="single" w:sz="6" w:space="0" w:color="EFC7C4"/>
                <w:right w:val="single" w:sz="6" w:space="0" w:color="EFC7C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5DC275EF" w14:textId="77777777">
              <w:tblPrEx>
                <w:tblCellMar>
                  <w:top w:w="0" w:type="dxa"/>
                  <w:bottom w:w="0" w:type="dxa"/>
                </w:tblCellMar>
              </w:tblPrEx>
              <w:tc>
                <w:tcPr>
                  <w:tcW w:w="0" w:type="auto"/>
                  <w:tcBorders>
                    <w:top w:val="single" w:sz="6" w:space="0" w:color="EFC7C4"/>
                    <w:left w:val="single" w:sz="6" w:space="0" w:color="EFC7C4"/>
                    <w:bottom w:val="single" w:sz="6" w:space="0" w:color="EFC7C4"/>
                    <w:right w:val="single" w:sz="6" w:space="0" w:color="EFC7C4"/>
                  </w:tcBorders>
                  <w:shd w:val="clear" w:color="auto" w:fill="FBEDEC"/>
                  <w:tcMar>
                    <w:top w:w="130" w:type="dxa"/>
                    <w:left w:w="200" w:type="dxa"/>
                    <w:bottom w:w="130" w:type="dxa"/>
                    <w:right w:w="200" w:type="dxa"/>
                  </w:tcMar>
                </w:tcPr>
                <w:p w14:paraId="0BB15C61" w14:textId="77777777" w:rsidR="000A34FD" w:rsidRDefault="00000000">
                  <w:pPr>
                    <w:spacing w:after="70"/>
                  </w:pPr>
                  <w:r>
                    <w:rPr>
                      <w:b/>
                      <w:bCs/>
                      <w:color w:val="B3261E"/>
                      <w:spacing w:val="8"/>
                      <w:sz w:val="16"/>
                      <w:szCs w:val="16"/>
                    </w:rPr>
                    <w:t>⚠  MEED RED FLAGS — SAME-DAY ACUTE ADMISSION</w:t>
                  </w:r>
                </w:p>
                <w:p w14:paraId="2E31B06F" w14:textId="77777777" w:rsidR="000A34FD" w:rsidRDefault="00000000">
                  <w:pPr>
                    <w:spacing w:after="55" w:line="252" w:lineRule="auto"/>
                    <w:ind w:left="250" w:hanging="200"/>
                  </w:pPr>
                  <w:r>
                    <w:rPr>
                      <w:b/>
                      <w:bCs/>
                      <w:color w:val="B3261E"/>
                      <w:sz w:val="17"/>
                      <w:szCs w:val="17"/>
                    </w:rPr>
                    <w:t xml:space="preserve">▸  </w:t>
                  </w:r>
                  <w:r>
                    <w:rPr>
                      <w:sz w:val="17"/>
                      <w:szCs w:val="17"/>
                    </w:rPr>
                    <w:t>Heart rate below 40, or prolonged QT interval; postural drop or fainting</w:t>
                  </w:r>
                </w:p>
                <w:p w14:paraId="434A58D5" w14:textId="77777777" w:rsidR="000A34FD" w:rsidRDefault="00000000">
                  <w:pPr>
                    <w:spacing w:after="55" w:line="252" w:lineRule="auto"/>
                    <w:ind w:left="250" w:hanging="200"/>
                  </w:pPr>
                  <w:r>
                    <w:rPr>
                      <w:b/>
                      <w:bCs/>
                      <w:color w:val="B3261E"/>
                      <w:sz w:val="17"/>
                      <w:szCs w:val="17"/>
                    </w:rPr>
                    <w:t xml:space="preserve">▸  </w:t>
                  </w:r>
                  <w:r>
                    <w:rPr>
                      <w:sz w:val="17"/>
                      <w:szCs w:val="17"/>
                    </w:rPr>
                    <w:t>Rapid weight loss (more than 1 kg per week over consecutive weeks)</w:t>
                  </w:r>
                </w:p>
                <w:p w14:paraId="163EBA4C" w14:textId="77777777" w:rsidR="000A34FD" w:rsidRDefault="00000000">
                  <w:pPr>
                    <w:spacing w:after="55" w:line="252" w:lineRule="auto"/>
                    <w:ind w:left="250" w:hanging="200"/>
                  </w:pPr>
                  <w:r>
                    <w:rPr>
                      <w:b/>
                      <w:bCs/>
                      <w:color w:val="B3261E"/>
                      <w:sz w:val="17"/>
                      <w:szCs w:val="17"/>
                    </w:rPr>
                    <w:t xml:space="preserve">▸  </w:t>
                  </w:r>
                  <w:r>
                    <w:rPr>
                      <w:sz w:val="17"/>
                      <w:szCs w:val="17"/>
                    </w:rPr>
                    <w:t>Severe electrolyte disturbance, hypoglycaemia or hypothermia</w:t>
                  </w:r>
                </w:p>
                <w:p w14:paraId="7F7DC40E" w14:textId="77777777" w:rsidR="000A34FD" w:rsidRDefault="00000000">
                  <w:pPr>
                    <w:spacing w:after="55" w:line="252" w:lineRule="auto"/>
                    <w:ind w:left="250" w:hanging="200"/>
                  </w:pPr>
                  <w:r>
                    <w:rPr>
                      <w:b/>
                      <w:bCs/>
                      <w:color w:val="B3261E"/>
                      <w:sz w:val="17"/>
                      <w:szCs w:val="17"/>
                    </w:rPr>
                    <w:t xml:space="preserve">▸  </w:t>
                  </w:r>
                  <w:r>
                    <w:rPr>
                      <w:sz w:val="17"/>
                      <w:szCs w:val="17"/>
                    </w:rPr>
                    <w:t>Unable to eat or drink; high suicide risk</w:t>
                  </w:r>
                </w:p>
                <w:p w14:paraId="16D7541C" w14:textId="77777777" w:rsidR="000A34FD" w:rsidRDefault="00000000">
                  <w:pPr>
                    <w:spacing w:line="258" w:lineRule="auto"/>
                  </w:pPr>
                  <w:r>
                    <w:t xml:space="preserve">Use the Royal College of Psychiatrists’ </w:t>
                  </w:r>
                  <w:r>
                    <w:rPr>
                      <w:b/>
                      <w:bCs/>
                      <w:color w:val="1F2430"/>
                    </w:rPr>
                    <w:t>MEED risk checklist</w:t>
                  </w:r>
                  <w:r>
                    <w:t>. People with severe anorexia can walk in looking deceptively composed — the observations, not the conversation, tell you the risk.</w:t>
                  </w:r>
                </w:p>
              </w:tc>
            </w:tr>
          </w:tbl>
          <w:p w14:paraId="083341C5" w14:textId="77777777" w:rsidR="000A34FD" w:rsidRDefault="000A34FD"/>
        </w:tc>
      </w:tr>
      <w:tr w:rsidR="000A34FD" w14:paraId="1319BE4D" w14:textId="77777777">
        <w:tblPrEx>
          <w:tblCellMar>
            <w:top w:w="0" w:type="dxa"/>
            <w:bottom w:w="0" w:type="dxa"/>
          </w:tblCellMar>
        </w:tblPrEx>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06385D1A" w14:textId="77777777" w:rsidR="000A34FD" w:rsidRDefault="00000000">
            <w:pPr>
              <w:keepNext/>
              <w:spacing w:before="20" w:after="70"/>
            </w:pPr>
            <w:r>
              <w:rPr>
                <w:b/>
                <w:bCs/>
                <w:color w:val="E2661A"/>
                <w:sz w:val="20"/>
                <w:szCs w:val="20"/>
              </w:rPr>
              <w:t xml:space="preserve">▸ </w:t>
            </w:r>
            <w:r>
              <w:rPr>
                <w:b/>
                <w:bCs/>
                <w:color w:val="1F2430"/>
                <w:sz w:val="21"/>
                <w:szCs w:val="21"/>
              </w:rPr>
              <w:t>What treatment looks like (NG69)</w:t>
            </w:r>
          </w:p>
          <w:p w14:paraId="3B5851BD" w14:textId="77777777" w:rsidR="000A34FD" w:rsidRDefault="00000000">
            <w:pPr>
              <w:spacing w:after="60" w:line="258" w:lineRule="auto"/>
              <w:ind w:left="260" w:hanging="200"/>
            </w:pPr>
            <w:r>
              <w:rPr>
                <w:b/>
                <w:bCs/>
                <w:color w:val="E2661A"/>
              </w:rPr>
              <w:t xml:space="preserve">▸  </w:t>
            </w:r>
            <w:r>
              <w:rPr>
                <w:b/>
                <w:bCs/>
                <w:color w:val="1F2430"/>
              </w:rPr>
              <w:t>Anorexia nervosa:</w:t>
            </w:r>
            <w:r>
              <w:t xml:space="preserve"> individual eating-disorder-focused CBT (CBT-ED), MANTRA or specialist supportive clinical management; for children and young people, </w:t>
            </w:r>
            <w:r>
              <w:rPr>
                <w:b/>
                <w:bCs/>
                <w:color w:val="1F2430"/>
              </w:rPr>
              <w:t>family therapy (FT-AN)</w:t>
            </w:r>
            <w:r>
              <w:t xml:space="preserve"> is first line.</w:t>
            </w:r>
          </w:p>
          <w:p w14:paraId="46448857" w14:textId="77777777" w:rsidR="000A34FD" w:rsidRDefault="00000000">
            <w:pPr>
              <w:spacing w:after="60" w:line="258" w:lineRule="auto"/>
              <w:ind w:left="260" w:hanging="200"/>
            </w:pPr>
            <w:r>
              <w:rPr>
                <w:b/>
                <w:bCs/>
                <w:color w:val="E2661A"/>
              </w:rPr>
              <w:t xml:space="preserve">▸  </w:t>
            </w:r>
            <w:r>
              <w:rPr>
                <w:b/>
                <w:bCs/>
                <w:color w:val="1F2430"/>
              </w:rPr>
              <w:t>Bulimia nervosa:</w:t>
            </w:r>
            <w:r>
              <w:t xml:space="preserve"> guided self-help first, then CBT-ED; FT-BN for young people.</w:t>
            </w:r>
          </w:p>
          <w:p w14:paraId="4E2F52C9" w14:textId="77777777" w:rsidR="000A34FD" w:rsidRDefault="00000000">
            <w:pPr>
              <w:spacing w:after="60" w:line="258" w:lineRule="auto"/>
              <w:ind w:left="260" w:hanging="200"/>
            </w:pPr>
            <w:r>
              <w:rPr>
                <w:b/>
                <w:bCs/>
                <w:color w:val="E2661A"/>
              </w:rPr>
              <w:t xml:space="preserve">▸  </w:t>
            </w:r>
            <w:r>
              <w:rPr>
                <w:b/>
                <w:bCs/>
                <w:color w:val="1F2430"/>
              </w:rPr>
              <w:t>Binge eating disorder:</w:t>
            </w:r>
            <w:r>
              <w:t xml:space="preserve"> guided self-help first, then group or individual CBT-ED.</w:t>
            </w:r>
          </w:p>
          <w:p w14:paraId="0887D96A" w14:textId="77777777" w:rsidR="000A34FD" w:rsidRDefault="00000000">
            <w:pPr>
              <w:spacing w:after="90" w:line="258" w:lineRule="auto"/>
              <w:ind w:left="260" w:hanging="200"/>
            </w:pPr>
            <w:r>
              <w:rPr>
                <w:b/>
                <w:bCs/>
                <w:color w:val="E2661A"/>
              </w:rPr>
              <w:t xml:space="preserve">▸  </w:t>
            </w:r>
            <w:r>
              <w:rPr>
                <w:b/>
                <w:bCs/>
                <w:color w:val="1F2430"/>
              </w:rPr>
              <w:t>Do not offer medication as the sole treatment</w:t>
            </w:r>
            <w:r>
              <w:t xml:space="preserve"> for any eating disorder.</w:t>
            </w:r>
          </w:p>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5EAC7CAA"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tbl>
            <w:tblPr>
              <w:tblW w:w="4669" w:type="dxa"/>
              <w:tblBorders>
                <w:top w:val="single" w:sz="6" w:space="0" w:color="F0DCAE"/>
                <w:left w:val="single" w:sz="6" w:space="0" w:color="F0DCAE"/>
                <w:bottom w:val="single" w:sz="6" w:space="0" w:color="F0DCAE"/>
                <w:right w:val="single" w:sz="6" w:space="0" w:color="F0DCAE"/>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6B2E225F" w14:textId="77777777">
              <w:tblPrEx>
                <w:tblCellMar>
                  <w:top w:w="0" w:type="dxa"/>
                  <w:bottom w:w="0" w:type="dxa"/>
                </w:tblCellMar>
              </w:tblPrEx>
              <w:tc>
                <w:tcPr>
                  <w:tcW w:w="0" w:type="auto"/>
                  <w:tcBorders>
                    <w:top w:val="single" w:sz="6" w:space="0" w:color="F0DCAE"/>
                    <w:left w:val="single" w:sz="6" w:space="0" w:color="F0DCAE"/>
                    <w:bottom w:val="single" w:sz="6" w:space="0" w:color="F0DCAE"/>
                    <w:right w:val="single" w:sz="6" w:space="0" w:color="F0DCAE"/>
                  </w:tcBorders>
                  <w:shd w:val="clear" w:color="auto" w:fill="FCF3E1"/>
                  <w:tcMar>
                    <w:top w:w="130" w:type="dxa"/>
                    <w:left w:w="200" w:type="dxa"/>
                    <w:bottom w:w="130" w:type="dxa"/>
                    <w:right w:w="200" w:type="dxa"/>
                  </w:tcMar>
                </w:tcPr>
                <w:p w14:paraId="1A3778B3" w14:textId="77777777" w:rsidR="000A34FD" w:rsidRDefault="00000000">
                  <w:pPr>
                    <w:spacing w:after="70"/>
                  </w:pPr>
                  <w:r>
                    <w:rPr>
                      <w:b/>
                      <w:bCs/>
                      <w:color w:val="9A6400"/>
                      <w:spacing w:val="8"/>
                      <w:sz w:val="16"/>
                      <w:szCs w:val="16"/>
                    </w:rPr>
                    <w:t>▲  WHAT’S CHANGED FROM OLDER TEACHING</w:t>
                  </w:r>
                </w:p>
                <w:p w14:paraId="5D1E36EE" w14:textId="77777777" w:rsidR="000A34FD" w:rsidRDefault="00000000">
                  <w:pPr>
                    <w:spacing w:line="258" w:lineRule="auto"/>
                  </w:pPr>
                  <w:r>
                    <w:t xml:space="preserve">The old figures (“1 in 2,000 anorexia, 20 in 2,000 bulimia”) understate today’s caseload by an order of magnitude in young people. The diagnostic criteria changed too: </w:t>
                  </w:r>
                  <w:r>
                    <w:rPr>
                      <w:b/>
                      <w:bCs/>
                      <w:color w:val="1F2430"/>
                    </w:rPr>
                    <w:t>DSM-5 and ICD-11 removed the amenorrhoea requirement and the fixed BMI 17.5 cut-off</w:t>
                  </w:r>
                  <w:r>
                    <w:t xml:space="preserve"> — anorexia is now defined by significantly low weight *for that person* plus fear of weight gain and disturbed body experience. “Early intervention produces better outcomes” was right and is now formal policy (FREED early-intervention pathways for 16–25s).</w:t>
                  </w:r>
                </w:p>
              </w:tc>
            </w:tr>
          </w:tbl>
          <w:p w14:paraId="63E99583" w14:textId="77777777" w:rsidR="000A34FD" w:rsidRDefault="000A34FD"/>
        </w:tc>
      </w:tr>
    </w:tbl>
    <w:p w14:paraId="5DA63F2D" w14:textId="77777777" w:rsidR="000A34FD" w:rsidRDefault="00000000">
      <w:pPr>
        <w:keepNext/>
        <w:pageBreakBefore/>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10  </w:t>
      </w:r>
      <w:r>
        <w:rPr>
          <w:rFonts w:ascii="Fraunces" w:eastAsia="Fraunces" w:hAnsi="Fraunces" w:cs="Fraunces"/>
          <w:b/>
          <w:bCs/>
          <w:color w:val="1F2430"/>
          <w:sz w:val="30"/>
          <w:szCs w:val="30"/>
        </w:rPr>
        <w:t>Bereavement and grief</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4655"/>
        <w:gridCol w:w="299"/>
        <w:gridCol w:w="4685"/>
      </w:tblGrid>
      <w:tr w:rsidR="000A34FD" w14:paraId="2555242D" w14:textId="77777777">
        <w:tblPrEx>
          <w:tblCellMar>
            <w:top w:w="0" w:type="dxa"/>
            <w:bottom w:w="0" w:type="dxa"/>
          </w:tblCellMar>
        </w:tblPrEx>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4DD28BD2" w14:textId="77777777" w:rsidR="000A34FD" w:rsidRDefault="00000000">
            <w:pPr>
              <w:keepLines/>
              <w:spacing w:after="90" w:line="264" w:lineRule="auto"/>
            </w:pPr>
            <w:r>
              <w:t xml:space="preserve">Grief is not an illness, and most people move through it with family, community and — for many — faith. The prospective study in the old document found that people with stronger spiritual beliefs seemed to resolve grief more readily; small and imperfect as it was, its practical lesson stands: </w:t>
            </w:r>
            <w:r>
              <w:rPr>
                <w:b/>
                <w:bCs/>
                <w:color w:val="1F2430"/>
              </w:rPr>
              <w:t>ask about, and work with, the person’s own sources of meaning and support</w:t>
            </w:r>
            <w:r>
              <w:t xml:space="preserve"> rather than medicalising normal sorrow.</w:t>
            </w:r>
          </w:p>
          <w:p w14:paraId="214AD567" w14:textId="77777777" w:rsidR="000A34FD" w:rsidRDefault="00000000">
            <w:pPr>
              <w:spacing w:after="60" w:line="258" w:lineRule="auto"/>
              <w:ind w:left="260" w:hanging="200"/>
            </w:pPr>
            <w:r>
              <w:rPr>
                <w:b/>
                <w:bCs/>
                <w:color w:val="E2661A"/>
              </w:rPr>
              <w:t xml:space="preserve">▸  </w:t>
            </w:r>
            <w:r>
              <w:t>Normal grief can include tearfulness, poor sleep, guilt, anger, and even brief hallucinations of the deceased — explain that these are normal.</w:t>
            </w:r>
          </w:p>
          <w:p w14:paraId="4EE9894A" w14:textId="77777777" w:rsidR="000A34FD" w:rsidRDefault="00000000">
            <w:pPr>
              <w:spacing w:after="60" w:line="258" w:lineRule="auto"/>
              <w:ind w:left="260" w:hanging="200"/>
            </w:pPr>
            <w:r>
              <w:rPr>
                <w:b/>
                <w:bCs/>
                <w:color w:val="E2661A"/>
              </w:rPr>
              <w:t xml:space="preserve">▸  </w:t>
            </w:r>
            <w:r>
              <w:t>Do not prescribe antidepressants for uncomplicated grief. Treat depression when a clear depressive episode develops on top of grief — pervasive worthlessness, psychomotor change and suicidality point to depression rather than grief alone.</w:t>
            </w:r>
          </w:p>
          <w:p w14:paraId="7044B08D" w14:textId="77777777" w:rsidR="000A34FD" w:rsidRDefault="00000000">
            <w:pPr>
              <w:spacing w:after="90" w:line="258" w:lineRule="auto"/>
              <w:ind w:left="260" w:hanging="200"/>
            </w:pPr>
            <w:r>
              <w:rPr>
                <w:b/>
                <w:bCs/>
                <w:color w:val="E2661A"/>
              </w:rPr>
              <w:t xml:space="preserve">▸  </w:t>
            </w:r>
            <w:r>
              <w:t xml:space="preserve">Signpost bereavement support (e.g. Cruse Bereavement Support), and check on </w:t>
            </w:r>
            <w:r>
              <w:rPr>
                <w:b/>
                <w:bCs/>
                <w:color w:val="1F2430"/>
              </w:rPr>
              <w:t>bereaved children</w:t>
            </w:r>
            <w:r>
              <w:t xml:space="preserve"> and isolated older partners — bereavement is itself a suicide risk factor in older men.</w:t>
            </w:r>
          </w:p>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1635F4CE"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tbl>
            <w:tblPr>
              <w:tblW w:w="4669" w:type="dxa"/>
              <w:tblBorders>
                <w:top w:val="single" w:sz="6" w:space="0" w:color="C4DCF0"/>
                <w:left w:val="single" w:sz="6" w:space="0" w:color="C4DCF0"/>
                <w:bottom w:val="single" w:sz="6" w:space="0" w:color="C4DCF0"/>
                <w:right w:val="single" w:sz="6" w:space="0" w:color="C4DCF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69"/>
            </w:tblGrid>
            <w:tr w:rsidR="000A34FD" w14:paraId="7E167729" w14:textId="77777777">
              <w:tblPrEx>
                <w:tblCellMar>
                  <w:top w:w="0" w:type="dxa"/>
                  <w:bottom w:w="0" w:type="dxa"/>
                </w:tblCellMar>
              </w:tblPrEx>
              <w:tc>
                <w:tcPr>
                  <w:tcW w:w="0" w:type="auto"/>
                  <w:tcBorders>
                    <w:top w:val="single" w:sz="6" w:space="0" w:color="C4DCF0"/>
                    <w:left w:val="single" w:sz="6" w:space="0" w:color="C4DCF0"/>
                    <w:bottom w:val="single" w:sz="6" w:space="0" w:color="C4DCF0"/>
                    <w:right w:val="single" w:sz="6" w:space="0" w:color="C4DCF0"/>
                  </w:tcBorders>
                  <w:shd w:val="clear" w:color="auto" w:fill="EBF3FA"/>
                  <w:tcMar>
                    <w:top w:w="130" w:type="dxa"/>
                    <w:left w:w="200" w:type="dxa"/>
                    <w:bottom w:w="130" w:type="dxa"/>
                    <w:right w:w="200" w:type="dxa"/>
                  </w:tcMar>
                </w:tcPr>
                <w:p w14:paraId="2EFD45C0" w14:textId="77777777" w:rsidR="000A34FD" w:rsidRDefault="00000000">
                  <w:pPr>
                    <w:spacing w:after="70"/>
                  </w:pPr>
                  <w:r>
                    <w:rPr>
                      <w:b/>
                      <w:bCs/>
                      <w:color w:val="1B5E9E"/>
                      <w:spacing w:val="8"/>
                      <w:sz w:val="16"/>
                      <w:szCs w:val="16"/>
                    </w:rPr>
                    <w:t>ℹ  NEW SINCE THE ORIGINAL: PROLONGED GRIEF DISORDER</w:t>
                  </w:r>
                </w:p>
                <w:p w14:paraId="45699218" w14:textId="77777777" w:rsidR="000A34FD" w:rsidRDefault="00000000">
                  <w:pPr>
                    <w:spacing w:line="258" w:lineRule="auto"/>
                  </w:pPr>
                  <w:r>
                    <w:t xml:space="preserve">ICD-11 now recognises </w:t>
                  </w:r>
                  <w:r>
                    <w:rPr>
                      <w:b/>
                      <w:bCs/>
                      <w:color w:val="1F2430"/>
                    </w:rPr>
                    <w:t>prolonged grief disorder</w:t>
                  </w:r>
                  <w:r>
                    <w:t>: persistent, pervasive longing for, or preoccupation with, the deceased, with intense emotional pain and significant functional impairment, continuing beyond 6 months and clearly exceeding cultural norms. It responds to grief-focused psychological therapy — refer to NHS Talking Therapies or specialist bereavement services rather than reaching for a prescription.</w:t>
                  </w:r>
                </w:p>
              </w:tc>
            </w:tr>
          </w:tbl>
          <w:p w14:paraId="3EE654EF" w14:textId="77777777" w:rsidR="000A34FD" w:rsidRDefault="000A34FD"/>
        </w:tc>
      </w:tr>
    </w:tbl>
    <w:p w14:paraId="3EE25ECF" w14:textId="77777777" w:rsidR="00617173" w:rsidRDefault="00617173">
      <w:pPr>
        <w:keepNext/>
        <w:pBdr>
          <w:bottom w:val="single" w:sz="18" w:space="6" w:color="E2661A"/>
        </w:pBdr>
        <w:spacing w:before="260" w:after="120" w:line="264" w:lineRule="auto"/>
        <w:rPr>
          <w:rFonts w:ascii="Fraunces" w:eastAsia="Fraunces" w:hAnsi="Fraunces" w:cs="Fraunces"/>
          <w:b/>
          <w:bCs/>
          <w:color w:val="E2661A"/>
          <w:sz w:val="30"/>
          <w:szCs w:val="30"/>
        </w:rPr>
      </w:pPr>
    </w:p>
    <w:p w14:paraId="1EA19DA7" w14:textId="77777777" w:rsidR="00617173" w:rsidRDefault="00617173">
      <w:pPr>
        <w:rPr>
          <w:rFonts w:ascii="Fraunces" w:eastAsia="Fraunces" w:hAnsi="Fraunces" w:cs="Fraunces"/>
          <w:b/>
          <w:bCs/>
          <w:color w:val="E2661A"/>
          <w:sz w:val="30"/>
          <w:szCs w:val="30"/>
        </w:rPr>
      </w:pPr>
      <w:r>
        <w:rPr>
          <w:rFonts w:ascii="Fraunces" w:eastAsia="Fraunces" w:hAnsi="Fraunces" w:cs="Fraunces"/>
          <w:b/>
          <w:bCs/>
          <w:color w:val="E2661A"/>
          <w:sz w:val="30"/>
          <w:szCs w:val="30"/>
        </w:rPr>
        <w:br w:type="page"/>
      </w:r>
    </w:p>
    <w:p w14:paraId="4E599389" w14:textId="0D5C07BD" w:rsidR="000A34FD" w:rsidRDefault="00000000">
      <w:pPr>
        <w:keepNext/>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11  </w:t>
      </w:r>
      <w:r>
        <w:rPr>
          <w:rFonts w:ascii="Fraunces" w:eastAsia="Fraunces" w:hAnsi="Fraunces" w:cs="Fraunces"/>
          <w:b/>
          <w:bCs/>
          <w:color w:val="1F2430"/>
          <w:sz w:val="30"/>
          <w:szCs w:val="30"/>
        </w:rPr>
        <w:t>Ten teaching points to take away</w:t>
      </w:r>
    </w:p>
    <w:tbl>
      <w:tblPr>
        <w:tblW w:w="9639"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000" w:firstRow="0" w:lastRow="0" w:firstColumn="0" w:lastColumn="0" w:noHBand="0" w:noVBand="0"/>
      </w:tblPr>
      <w:tblGrid>
        <w:gridCol w:w="4670"/>
        <w:gridCol w:w="300"/>
        <w:gridCol w:w="4669"/>
      </w:tblGrid>
      <w:tr w:rsidR="000A34FD" w14:paraId="34989857" w14:textId="77777777">
        <w:tblPrEx>
          <w:tblCellMar>
            <w:top w:w="0" w:type="dxa"/>
            <w:bottom w:w="0" w:type="dxa"/>
          </w:tblCellMar>
        </w:tblPrEx>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5D7DC9A8" w14:textId="77777777" w:rsidR="000A34FD" w:rsidRDefault="00000000">
            <w:pPr>
              <w:spacing w:after="60" w:line="258" w:lineRule="auto"/>
              <w:ind w:left="260" w:hanging="200"/>
            </w:pPr>
            <w:r>
              <w:rPr>
                <w:b/>
                <w:bCs/>
                <w:color w:val="1E7A46"/>
              </w:rPr>
              <w:t xml:space="preserve">✓  </w:t>
            </w:r>
            <w:r>
              <w:t>One in five adults has a common mental health condition; in 16–24s it is one in four — and half now receive treatment, mostly from you.</w:t>
            </w:r>
          </w:p>
          <w:p w14:paraId="3DAE1889" w14:textId="77777777" w:rsidR="000A34FD" w:rsidRDefault="00000000">
            <w:pPr>
              <w:spacing w:after="60" w:line="258" w:lineRule="auto"/>
              <w:ind w:left="260" w:hanging="200"/>
            </w:pPr>
            <w:r>
              <w:rPr>
                <w:b/>
                <w:bCs/>
                <w:color w:val="1E7A46"/>
              </w:rPr>
              <w:t xml:space="preserve">✓  </w:t>
            </w:r>
            <w:r>
              <w:t>Two Whooley questions, then a full assessment — including bipolar screening and direct questions about suicide, every time.</w:t>
            </w:r>
          </w:p>
          <w:p w14:paraId="5AF005D3" w14:textId="77777777" w:rsidR="000A34FD" w:rsidRDefault="00000000">
            <w:pPr>
              <w:spacing w:after="60" w:line="258" w:lineRule="auto"/>
              <w:ind w:left="260" w:hanging="200"/>
            </w:pPr>
            <w:r>
              <w:rPr>
                <w:b/>
                <w:bCs/>
                <w:color w:val="1E7A46"/>
              </w:rPr>
              <w:t xml:space="preserve">✓  </w:t>
            </w:r>
            <w:r>
              <w:t>Less severe depression: psychological and behavioural options first; antidepressants only by informed preference.</w:t>
            </w:r>
          </w:p>
          <w:p w14:paraId="451C697C" w14:textId="77777777" w:rsidR="000A34FD" w:rsidRDefault="00000000">
            <w:pPr>
              <w:spacing w:after="60" w:line="258" w:lineRule="auto"/>
              <w:ind w:left="260" w:hanging="200"/>
            </w:pPr>
            <w:r>
              <w:rPr>
                <w:b/>
                <w:bCs/>
                <w:color w:val="1E7A46"/>
              </w:rPr>
              <w:t xml:space="preserve">✓  </w:t>
            </w:r>
            <w:r>
              <w:t>More severe depression: CBT plus an SSRI is the best-evidenced first choice.</w:t>
            </w:r>
          </w:p>
          <w:p w14:paraId="6E07A138" w14:textId="77777777" w:rsidR="000A34FD" w:rsidRDefault="00000000">
            <w:pPr>
              <w:spacing w:after="90" w:line="258" w:lineRule="auto"/>
              <w:ind w:left="260" w:hanging="200"/>
            </w:pPr>
            <w:r>
              <w:rPr>
                <w:b/>
                <w:bCs/>
                <w:color w:val="1E7A46"/>
              </w:rPr>
              <w:t xml:space="preserve">✓  </w:t>
            </w:r>
            <w:r>
              <w:t>Antidepressants: benefit by 4 weeks; continue 6 months after remission; review within 1 week if aged 18–25 or at risk; taper, never stop abruptly.</w:t>
            </w:r>
          </w:p>
        </w:tc>
        <w:tc>
          <w:tcPr>
            <w:tcW w:w="300" w:type="dxa"/>
            <w:tcBorders>
              <w:top w:val="single" w:sz="0" w:space="0" w:color="FFFFFF"/>
              <w:left w:val="single" w:sz="0" w:space="0" w:color="FFFFFF"/>
              <w:bottom w:val="single" w:sz="0" w:space="0" w:color="FFFFFF"/>
              <w:right w:val="single" w:sz="0" w:space="0" w:color="FFFFFF"/>
            </w:tcBorders>
            <w:shd w:val="clear" w:color="auto" w:fill="FFFFFF"/>
          </w:tcPr>
          <w:p w14:paraId="35C0E61E" w14:textId="77777777" w:rsidR="000A34FD" w:rsidRDefault="000A34FD"/>
        </w:tc>
        <w:tc>
          <w:tcPr>
            <w:tcW w:w="4669"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4448E1A4" w14:textId="77777777" w:rsidR="000A34FD" w:rsidRDefault="00000000">
            <w:pPr>
              <w:spacing w:after="60" w:line="258" w:lineRule="auto"/>
              <w:ind w:left="260" w:hanging="200"/>
            </w:pPr>
            <w:r>
              <w:rPr>
                <w:b/>
                <w:bCs/>
                <w:color w:val="1E7A46"/>
              </w:rPr>
              <w:t xml:space="preserve">✓  </w:t>
            </w:r>
            <w:r>
              <w:t>After self-harm: booked reviews, a medicines review, a safety plan — and no risk-prediction scores.</w:t>
            </w:r>
          </w:p>
          <w:p w14:paraId="3B053B20" w14:textId="77777777" w:rsidR="000A34FD" w:rsidRDefault="00000000">
            <w:pPr>
              <w:spacing w:after="60" w:line="258" w:lineRule="auto"/>
              <w:ind w:left="260" w:hanging="200"/>
            </w:pPr>
            <w:r>
              <w:rPr>
                <w:b/>
                <w:bCs/>
                <w:color w:val="1E7A46"/>
              </w:rPr>
              <w:t xml:space="preserve">✓  </w:t>
            </w:r>
            <w:r>
              <w:t>Suicide prevention that works: ask directly, restrict means, treat depression, follow up fast.</w:t>
            </w:r>
          </w:p>
          <w:p w14:paraId="52BA1FB4" w14:textId="77777777" w:rsidR="000A34FD" w:rsidRDefault="00000000">
            <w:pPr>
              <w:spacing w:after="60" w:line="258" w:lineRule="auto"/>
              <w:ind w:left="260" w:hanging="200"/>
            </w:pPr>
            <w:r>
              <w:rPr>
                <w:b/>
                <w:bCs/>
                <w:color w:val="1E7A46"/>
              </w:rPr>
              <w:t xml:space="preserve">✓  </w:t>
            </w:r>
            <w:r>
              <w:t>Children: watchful waiting then psychological therapy; antidepressants are specialist-initiated fluoxetine only.</w:t>
            </w:r>
          </w:p>
          <w:p w14:paraId="495F1781" w14:textId="77777777" w:rsidR="000A34FD" w:rsidRDefault="00000000">
            <w:pPr>
              <w:spacing w:after="60" w:line="258" w:lineRule="auto"/>
              <w:ind w:left="260" w:hanging="200"/>
            </w:pPr>
            <w:r>
              <w:rPr>
                <w:b/>
                <w:bCs/>
                <w:color w:val="1E7A46"/>
              </w:rPr>
              <w:t xml:space="preserve">✓  </w:t>
            </w:r>
            <w:r>
              <w:t>Postnatal: blues settle by day 14; depression affects 10–15%; sudden-onset psychosis is a same-day emergency; sertraline is the breastfeeding antidepressant of choice.</w:t>
            </w:r>
          </w:p>
          <w:p w14:paraId="601584E8" w14:textId="77777777" w:rsidR="000A34FD" w:rsidRDefault="00000000">
            <w:pPr>
              <w:spacing w:after="90" w:line="258" w:lineRule="auto"/>
              <w:ind w:left="260" w:hanging="200"/>
            </w:pPr>
            <w:r>
              <w:rPr>
                <w:b/>
                <w:bCs/>
                <w:color w:val="1E7A46"/>
              </w:rPr>
              <w:t xml:space="preserve">✓  </w:t>
            </w:r>
            <w:r>
              <w:t>Eating disorders: no BMI threshold, no SCOFF-alone diagnosis — check the observations and refer on suspicion.</w:t>
            </w:r>
          </w:p>
        </w:tc>
      </w:tr>
    </w:tbl>
    <w:p w14:paraId="5D191633" w14:textId="77777777" w:rsidR="000A34FD" w:rsidRDefault="00000000">
      <w:pPr>
        <w:keepNext/>
        <w:pageBreakBefore/>
        <w:pBdr>
          <w:bottom w:val="single" w:sz="18" w:space="6" w:color="E2661A"/>
        </w:pBdr>
        <w:spacing w:before="260" w:after="120" w:line="264" w:lineRule="auto"/>
      </w:pPr>
      <w:r>
        <w:rPr>
          <w:rFonts w:ascii="Fraunces" w:eastAsia="Fraunces" w:hAnsi="Fraunces" w:cs="Fraunces"/>
          <w:b/>
          <w:bCs/>
          <w:color w:val="E2661A"/>
          <w:sz w:val="30"/>
          <w:szCs w:val="30"/>
        </w:rPr>
        <w:lastRenderedPageBreak/>
        <w:t xml:space="preserve">12  </w:t>
      </w:r>
      <w:r>
        <w:rPr>
          <w:rFonts w:ascii="Fraunces" w:eastAsia="Fraunces" w:hAnsi="Fraunces" w:cs="Fraunces"/>
          <w:b/>
          <w:bCs/>
          <w:color w:val="1F2430"/>
          <w:sz w:val="30"/>
          <w:szCs w:val="30"/>
        </w:rPr>
        <w:t>Your one-page guideline map</w:t>
      </w:r>
    </w:p>
    <w:p w14:paraId="26757F24" w14:textId="77777777" w:rsidR="000A34FD" w:rsidRDefault="00000000">
      <w:pPr>
        <w:keepLines/>
        <w:spacing w:after="90" w:line="264" w:lineRule="auto"/>
      </w:pPr>
      <w:r>
        <w:t>The single reference to keep beside you: which guideline governs which decision.</w:t>
      </w:r>
    </w:p>
    <w:tbl>
      <w:tblPr>
        <w:tblW w:w="9639" w:type="dxa"/>
        <w:tblBorders>
          <w:top w:val="single" w:sz="3" w:space="0" w:color="E3E0DA"/>
          <w:left w:val="single" w:sz="3" w:space="0" w:color="E3E0DA"/>
          <w:bottom w:val="single" w:sz="3" w:space="0" w:color="E3E0DA"/>
          <w:right w:val="single" w:sz="3" w:space="0" w:color="E3E0D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600"/>
        <w:gridCol w:w="4639"/>
      </w:tblGrid>
      <w:tr w:rsidR="000A34FD" w14:paraId="4B47CA18" w14:textId="77777777">
        <w:tblPrEx>
          <w:tblCellMar>
            <w:top w:w="0" w:type="dxa"/>
            <w:bottom w:w="0" w:type="dxa"/>
          </w:tblCellMar>
        </w:tblPrEx>
        <w:trPr>
          <w:cantSplit/>
        </w:trPr>
        <w:tc>
          <w:tcPr>
            <w:tcW w:w="2400" w:type="dxa"/>
            <w:tcBorders>
              <w:top w:val="single" w:sz="2" w:space="0" w:color="1F2430"/>
              <w:left w:val="single" w:sz="2" w:space="0" w:color="1F2430"/>
              <w:bottom w:val="single" w:sz="2" w:space="0" w:color="1F2430"/>
              <w:right w:val="single" w:sz="2" w:space="0" w:color="1F2430"/>
            </w:tcBorders>
            <w:shd w:val="clear" w:color="auto" w:fill="1F2430"/>
            <w:tcMar>
              <w:top w:w="90" w:type="dxa"/>
              <w:left w:w="130" w:type="dxa"/>
              <w:bottom w:w="90" w:type="dxa"/>
              <w:right w:w="130" w:type="dxa"/>
            </w:tcMar>
            <w:vAlign w:val="center"/>
          </w:tcPr>
          <w:p w14:paraId="049B4F0A" w14:textId="77777777" w:rsidR="000A34FD" w:rsidRDefault="00000000">
            <w:r>
              <w:rPr>
                <w:b/>
                <w:bCs/>
                <w:color w:val="FFFFFF"/>
                <w:sz w:val="16"/>
                <w:szCs w:val="16"/>
              </w:rPr>
              <w:t>Situation</w:t>
            </w:r>
          </w:p>
        </w:tc>
        <w:tc>
          <w:tcPr>
            <w:tcW w:w="2600" w:type="dxa"/>
            <w:tcBorders>
              <w:top w:val="single" w:sz="2" w:space="0" w:color="1F2430"/>
              <w:left w:val="single" w:sz="2" w:space="0" w:color="1F2430"/>
              <w:bottom w:val="single" w:sz="2" w:space="0" w:color="1F2430"/>
              <w:right w:val="single" w:sz="2" w:space="0" w:color="1F2430"/>
            </w:tcBorders>
            <w:shd w:val="clear" w:color="auto" w:fill="1F2430"/>
            <w:tcMar>
              <w:top w:w="90" w:type="dxa"/>
              <w:left w:w="130" w:type="dxa"/>
              <w:bottom w:w="90" w:type="dxa"/>
              <w:right w:w="130" w:type="dxa"/>
            </w:tcMar>
            <w:vAlign w:val="center"/>
          </w:tcPr>
          <w:p w14:paraId="5533E6A2" w14:textId="77777777" w:rsidR="000A34FD" w:rsidRDefault="00000000">
            <w:r>
              <w:rPr>
                <w:b/>
                <w:bCs/>
                <w:color w:val="FFFFFF"/>
                <w:sz w:val="16"/>
                <w:szCs w:val="16"/>
              </w:rPr>
              <w:t>Governing guidance</w:t>
            </w:r>
          </w:p>
        </w:tc>
        <w:tc>
          <w:tcPr>
            <w:tcW w:w="4639" w:type="dxa"/>
            <w:tcBorders>
              <w:top w:val="single" w:sz="2" w:space="0" w:color="1F2430"/>
              <w:left w:val="single" w:sz="2" w:space="0" w:color="1F2430"/>
              <w:bottom w:val="single" w:sz="2" w:space="0" w:color="1F2430"/>
              <w:right w:val="single" w:sz="2" w:space="0" w:color="1F2430"/>
            </w:tcBorders>
            <w:shd w:val="clear" w:color="auto" w:fill="1F2430"/>
            <w:tcMar>
              <w:top w:w="90" w:type="dxa"/>
              <w:left w:w="130" w:type="dxa"/>
              <w:bottom w:w="90" w:type="dxa"/>
              <w:right w:w="130" w:type="dxa"/>
            </w:tcMar>
            <w:vAlign w:val="center"/>
          </w:tcPr>
          <w:p w14:paraId="4323B0F0" w14:textId="77777777" w:rsidR="000A34FD" w:rsidRDefault="00000000">
            <w:r>
              <w:rPr>
                <w:b/>
                <w:bCs/>
                <w:color w:val="FFFFFF"/>
                <w:sz w:val="16"/>
                <w:szCs w:val="16"/>
              </w:rPr>
              <w:t>First move in primary care</w:t>
            </w:r>
          </w:p>
        </w:tc>
      </w:tr>
      <w:tr w:rsidR="000A34FD" w14:paraId="62F8820F" w14:textId="77777777">
        <w:tblPrEx>
          <w:tblCellMar>
            <w:top w:w="0" w:type="dxa"/>
            <w:bottom w:w="0" w:type="dxa"/>
          </w:tblCellMar>
        </w:tblPrEx>
        <w:trPr>
          <w:cantSplit/>
        </w:trPr>
        <w:tc>
          <w:tcPr>
            <w:tcW w:w="24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1C20CB92" w14:textId="77777777" w:rsidR="000A34FD" w:rsidRDefault="00000000">
            <w:pPr>
              <w:spacing w:line="246" w:lineRule="auto"/>
            </w:pPr>
            <w:r>
              <w:rPr>
                <w:color w:val="1F2430"/>
                <w:sz w:val="16"/>
                <w:szCs w:val="16"/>
              </w:rPr>
              <w:t>Adult depression</w:t>
            </w:r>
          </w:p>
        </w:tc>
        <w:tc>
          <w:tcPr>
            <w:tcW w:w="26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312E5324" w14:textId="77777777" w:rsidR="000A34FD" w:rsidRDefault="00000000">
            <w:pPr>
              <w:spacing w:line="246" w:lineRule="auto"/>
            </w:pPr>
            <w:r>
              <w:rPr>
                <w:sz w:val="16"/>
                <w:szCs w:val="16"/>
              </w:rPr>
              <w:t>NICE NG222</w:t>
            </w:r>
          </w:p>
        </w:tc>
        <w:tc>
          <w:tcPr>
            <w:tcW w:w="4639"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59386145" w14:textId="77777777" w:rsidR="000A34FD" w:rsidRDefault="00000000">
            <w:pPr>
              <w:spacing w:line="246" w:lineRule="auto"/>
            </w:pPr>
            <w:r>
              <w:rPr>
                <w:sz w:val="16"/>
                <w:szCs w:val="16"/>
              </w:rPr>
              <w:t>Assess severity and risk; less severe → therapy first, more severe → CBT + SSRI</w:t>
            </w:r>
          </w:p>
        </w:tc>
      </w:tr>
      <w:tr w:rsidR="000A34FD" w14:paraId="49666F1B" w14:textId="77777777">
        <w:tblPrEx>
          <w:tblCellMar>
            <w:top w:w="0" w:type="dxa"/>
            <w:bottom w:w="0" w:type="dxa"/>
          </w:tblCellMar>
        </w:tblPrEx>
        <w:trPr>
          <w:cantSplit/>
        </w:trPr>
        <w:tc>
          <w:tcPr>
            <w:tcW w:w="240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72A26C29" w14:textId="77777777" w:rsidR="000A34FD" w:rsidRDefault="00000000">
            <w:pPr>
              <w:spacing w:line="246" w:lineRule="auto"/>
            </w:pPr>
            <w:r>
              <w:rPr>
                <w:color w:val="1F2430"/>
                <w:sz w:val="16"/>
                <w:szCs w:val="16"/>
              </w:rPr>
              <w:t>Self-harm</w:t>
            </w:r>
          </w:p>
        </w:tc>
        <w:tc>
          <w:tcPr>
            <w:tcW w:w="260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5C1C649E" w14:textId="77777777" w:rsidR="000A34FD" w:rsidRDefault="00000000">
            <w:pPr>
              <w:spacing w:line="246" w:lineRule="auto"/>
            </w:pPr>
            <w:r>
              <w:rPr>
                <w:sz w:val="16"/>
                <w:szCs w:val="16"/>
              </w:rPr>
              <w:t>NICE NG225</w:t>
            </w:r>
          </w:p>
        </w:tc>
        <w:tc>
          <w:tcPr>
            <w:tcW w:w="4639"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484CE7D3" w14:textId="77777777" w:rsidR="000A34FD" w:rsidRDefault="00000000">
            <w:pPr>
              <w:spacing w:line="246" w:lineRule="auto"/>
            </w:pPr>
            <w:r>
              <w:rPr>
                <w:sz w:val="16"/>
                <w:szCs w:val="16"/>
              </w:rPr>
              <w:t>Booked reviews, medicines review, safety plan — no risk-prediction scores</w:t>
            </w:r>
          </w:p>
        </w:tc>
      </w:tr>
      <w:tr w:rsidR="000A34FD" w14:paraId="4115A0C2" w14:textId="77777777">
        <w:tblPrEx>
          <w:tblCellMar>
            <w:top w:w="0" w:type="dxa"/>
            <w:bottom w:w="0" w:type="dxa"/>
          </w:tblCellMar>
        </w:tblPrEx>
        <w:trPr>
          <w:cantSplit/>
        </w:trPr>
        <w:tc>
          <w:tcPr>
            <w:tcW w:w="24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79C13666" w14:textId="77777777" w:rsidR="000A34FD" w:rsidRDefault="00000000">
            <w:pPr>
              <w:spacing w:line="246" w:lineRule="auto"/>
            </w:pPr>
            <w:r>
              <w:rPr>
                <w:color w:val="1F2430"/>
                <w:sz w:val="16"/>
                <w:szCs w:val="16"/>
              </w:rPr>
              <w:t>Suicide prevention</w:t>
            </w:r>
          </w:p>
        </w:tc>
        <w:tc>
          <w:tcPr>
            <w:tcW w:w="26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0450CDDC" w14:textId="77777777" w:rsidR="000A34FD" w:rsidRDefault="00000000">
            <w:pPr>
              <w:spacing w:line="246" w:lineRule="auto"/>
            </w:pPr>
            <w:r>
              <w:rPr>
                <w:sz w:val="16"/>
                <w:szCs w:val="16"/>
              </w:rPr>
              <w:t>NG222 / NG225 + national strategy</w:t>
            </w:r>
          </w:p>
        </w:tc>
        <w:tc>
          <w:tcPr>
            <w:tcW w:w="4639"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2AF62C7E" w14:textId="77777777" w:rsidR="000A34FD" w:rsidRDefault="00000000">
            <w:pPr>
              <w:spacing w:line="246" w:lineRule="auto"/>
            </w:pPr>
            <w:r>
              <w:rPr>
                <w:sz w:val="16"/>
                <w:szCs w:val="16"/>
              </w:rPr>
              <w:t>Ask directly, restrict means, treat depression, follow up fast</w:t>
            </w:r>
          </w:p>
        </w:tc>
      </w:tr>
      <w:tr w:rsidR="000A34FD" w14:paraId="146EC955" w14:textId="77777777">
        <w:tblPrEx>
          <w:tblCellMar>
            <w:top w:w="0" w:type="dxa"/>
            <w:bottom w:w="0" w:type="dxa"/>
          </w:tblCellMar>
        </w:tblPrEx>
        <w:trPr>
          <w:cantSplit/>
        </w:trPr>
        <w:tc>
          <w:tcPr>
            <w:tcW w:w="240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75C51B26" w14:textId="77777777" w:rsidR="000A34FD" w:rsidRDefault="00000000">
            <w:pPr>
              <w:spacing w:line="246" w:lineRule="auto"/>
            </w:pPr>
            <w:r>
              <w:rPr>
                <w:color w:val="1F2430"/>
                <w:sz w:val="16"/>
                <w:szCs w:val="16"/>
              </w:rPr>
              <w:t>Child / young person depression</w:t>
            </w:r>
          </w:p>
        </w:tc>
        <w:tc>
          <w:tcPr>
            <w:tcW w:w="260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25AF777E" w14:textId="77777777" w:rsidR="000A34FD" w:rsidRDefault="00000000">
            <w:pPr>
              <w:spacing w:line="246" w:lineRule="auto"/>
            </w:pPr>
            <w:r>
              <w:rPr>
                <w:sz w:val="16"/>
                <w:szCs w:val="16"/>
              </w:rPr>
              <w:t>NICE NG134</w:t>
            </w:r>
          </w:p>
        </w:tc>
        <w:tc>
          <w:tcPr>
            <w:tcW w:w="4639"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5787EBD2" w14:textId="77777777" w:rsidR="000A34FD" w:rsidRDefault="00000000">
            <w:pPr>
              <w:spacing w:line="246" w:lineRule="auto"/>
            </w:pPr>
            <w:r>
              <w:rPr>
                <w:sz w:val="16"/>
                <w:szCs w:val="16"/>
              </w:rPr>
              <w:t>Watchful waiting then therapy; antidepressants are specialist-only fluoxetine</w:t>
            </w:r>
          </w:p>
        </w:tc>
      </w:tr>
      <w:tr w:rsidR="000A34FD" w14:paraId="0186EDD4" w14:textId="77777777">
        <w:tblPrEx>
          <w:tblCellMar>
            <w:top w:w="0" w:type="dxa"/>
            <w:bottom w:w="0" w:type="dxa"/>
          </w:tblCellMar>
        </w:tblPrEx>
        <w:trPr>
          <w:cantSplit/>
        </w:trPr>
        <w:tc>
          <w:tcPr>
            <w:tcW w:w="24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792E86E2" w14:textId="77777777" w:rsidR="000A34FD" w:rsidRDefault="00000000">
            <w:pPr>
              <w:spacing w:line="246" w:lineRule="auto"/>
            </w:pPr>
            <w:r>
              <w:rPr>
                <w:color w:val="1F2430"/>
                <w:sz w:val="16"/>
                <w:szCs w:val="16"/>
              </w:rPr>
              <w:t>Perinatal mental health</w:t>
            </w:r>
          </w:p>
        </w:tc>
        <w:tc>
          <w:tcPr>
            <w:tcW w:w="26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08F99779" w14:textId="77777777" w:rsidR="000A34FD" w:rsidRDefault="00000000">
            <w:pPr>
              <w:spacing w:line="246" w:lineRule="auto"/>
            </w:pPr>
            <w:r>
              <w:rPr>
                <w:sz w:val="16"/>
                <w:szCs w:val="16"/>
              </w:rPr>
              <w:t>NICE CG192</w:t>
            </w:r>
          </w:p>
        </w:tc>
        <w:tc>
          <w:tcPr>
            <w:tcW w:w="4639"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6A34AABC" w14:textId="77777777" w:rsidR="000A34FD" w:rsidRDefault="00000000">
            <w:pPr>
              <w:spacing w:line="246" w:lineRule="auto"/>
            </w:pPr>
            <w:r>
              <w:rPr>
                <w:sz w:val="16"/>
                <w:szCs w:val="16"/>
              </w:rPr>
              <w:t>Distinguish blues / depression / psychosis; sertraline if breastfeeding</w:t>
            </w:r>
          </w:p>
        </w:tc>
      </w:tr>
      <w:tr w:rsidR="000A34FD" w14:paraId="7F842F0F" w14:textId="77777777">
        <w:tblPrEx>
          <w:tblCellMar>
            <w:top w:w="0" w:type="dxa"/>
            <w:bottom w:w="0" w:type="dxa"/>
          </w:tblCellMar>
        </w:tblPrEx>
        <w:trPr>
          <w:cantSplit/>
        </w:trPr>
        <w:tc>
          <w:tcPr>
            <w:tcW w:w="240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305E9756" w14:textId="77777777" w:rsidR="000A34FD" w:rsidRDefault="00000000">
            <w:pPr>
              <w:spacing w:line="246" w:lineRule="auto"/>
            </w:pPr>
            <w:r>
              <w:rPr>
                <w:color w:val="1F2430"/>
                <w:sz w:val="16"/>
                <w:szCs w:val="16"/>
              </w:rPr>
              <w:t>Eating disorders</w:t>
            </w:r>
          </w:p>
        </w:tc>
        <w:tc>
          <w:tcPr>
            <w:tcW w:w="2600"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37E0965C" w14:textId="77777777" w:rsidR="000A34FD" w:rsidRDefault="00000000">
            <w:pPr>
              <w:spacing w:line="246" w:lineRule="auto"/>
            </w:pPr>
            <w:r>
              <w:rPr>
                <w:sz w:val="16"/>
                <w:szCs w:val="16"/>
              </w:rPr>
              <w:t>NICE NG69 + MEED (CR233)</w:t>
            </w:r>
          </w:p>
        </w:tc>
        <w:tc>
          <w:tcPr>
            <w:tcW w:w="4639" w:type="dxa"/>
            <w:tcBorders>
              <w:top w:val="single" w:sz="3" w:space="0" w:color="E3E0DA"/>
              <w:left w:val="single" w:sz="3" w:space="0" w:color="E3E0DA"/>
              <w:bottom w:val="single" w:sz="3" w:space="0" w:color="E3E0DA"/>
              <w:right w:val="single" w:sz="3" w:space="0" w:color="E3E0DA"/>
            </w:tcBorders>
            <w:shd w:val="clear" w:color="auto" w:fill="F7F5F1"/>
            <w:tcMar>
              <w:top w:w="85" w:type="dxa"/>
              <w:left w:w="130" w:type="dxa"/>
              <w:bottom w:w="85" w:type="dxa"/>
              <w:right w:w="130" w:type="dxa"/>
            </w:tcMar>
          </w:tcPr>
          <w:p w14:paraId="3DF51DC7" w14:textId="77777777" w:rsidR="000A34FD" w:rsidRDefault="00000000">
            <w:pPr>
              <w:spacing w:line="246" w:lineRule="auto"/>
            </w:pPr>
            <w:r>
              <w:rPr>
                <w:sz w:val="16"/>
                <w:szCs w:val="16"/>
              </w:rPr>
              <w:t>Refer on suspicion; check observations; no BMI threshold to “qualify”</w:t>
            </w:r>
          </w:p>
        </w:tc>
      </w:tr>
      <w:tr w:rsidR="000A34FD" w14:paraId="2746A276" w14:textId="77777777">
        <w:tblPrEx>
          <w:tblCellMar>
            <w:top w:w="0" w:type="dxa"/>
            <w:bottom w:w="0" w:type="dxa"/>
          </w:tblCellMar>
        </w:tblPrEx>
        <w:trPr>
          <w:cantSplit/>
        </w:trPr>
        <w:tc>
          <w:tcPr>
            <w:tcW w:w="24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0D0E5581" w14:textId="77777777" w:rsidR="000A34FD" w:rsidRDefault="00000000">
            <w:pPr>
              <w:spacing w:line="246" w:lineRule="auto"/>
            </w:pPr>
            <w:r>
              <w:rPr>
                <w:color w:val="1F2430"/>
                <w:sz w:val="16"/>
                <w:szCs w:val="16"/>
              </w:rPr>
              <w:t>Grief</w:t>
            </w:r>
          </w:p>
        </w:tc>
        <w:tc>
          <w:tcPr>
            <w:tcW w:w="2600"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79F2DD7F" w14:textId="77777777" w:rsidR="000A34FD" w:rsidRDefault="00000000">
            <w:pPr>
              <w:spacing w:line="246" w:lineRule="auto"/>
            </w:pPr>
            <w:r>
              <w:rPr>
                <w:sz w:val="16"/>
                <w:szCs w:val="16"/>
              </w:rPr>
              <w:t>ICD-11 (prolonged grief disorder)</w:t>
            </w:r>
          </w:p>
        </w:tc>
        <w:tc>
          <w:tcPr>
            <w:tcW w:w="4639" w:type="dxa"/>
            <w:tcBorders>
              <w:top w:val="single" w:sz="3" w:space="0" w:color="E3E0DA"/>
              <w:left w:val="single" w:sz="3" w:space="0" w:color="E3E0DA"/>
              <w:bottom w:val="single" w:sz="3" w:space="0" w:color="E3E0DA"/>
              <w:right w:val="single" w:sz="3" w:space="0" w:color="E3E0DA"/>
            </w:tcBorders>
            <w:shd w:val="clear" w:color="auto" w:fill="FFFFFF"/>
            <w:tcMar>
              <w:top w:w="85" w:type="dxa"/>
              <w:left w:w="130" w:type="dxa"/>
              <w:bottom w:w="85" w:type="dxa"/>
              <w:right w:w="130" w:type="dxa"/>
            </w:tcMar>
          </w:tcPr>
          <w:p w14:paraId="752854B5" w14:textId="77777777" w:rsidR="000A34FD" w:rsidRDefault="00000000">
            <w:pPr>
              <w:spacing w:line="246" w:lineRule="auto"/>
            </w:pPr>
            <w:r>
              <w:rPr>
                <w:sz w:val="16"/>
                <w:szCs w:val="16"/>
              </w:rPr>
              <w:t>Normalise grief; treat superimposed depression; refer if prolonged</w:t>
            </w:r>
          </w:p>
        </w:tc>
      </w:tr>
    </w:tbl>
    <w:p w14:paraId="5BD34256" w14:textId="77777777" w:rsidR="000A34FD" w:rsidRDefault="00000000">
      <w:pPr>
        <w:keepNext/>
        <w:pBdr>
          <w:bottom w:val="single" w:sz="18" w:space="6" w:color="E2661A"/>
        </w:pBdr>
        <w:spacing w:before="240" w:after="120" w:line="264" w:lineRule="auto"/>
      </w:pPr>
      <w:r>
        <w:rPr>
          <w:rFonts w:ascii="Fraunces" w:eastAsia="Fraunces" w:hAnsi="Fraunces" w:cs="Fraunces"/>
          <w:b/>
          <w:bCs/>
          <w:color w:val="E2661A"/>
          <w:sz w:val="30"/>
          <w:szCs w:val="30"/>
        </w:rPr>
        <w:t xml:space="preserve">13  </w:t>
      </w:r>
      <w:r>
        <w:rPr>
          <w:rFonts w:ascii="Fraunces" w:eastAsia="Fraunces" w:hAnsi="Fraunces" w:cs="Fraunces"/>
          <w:b/>
          <w:bCs/>
          <w:color w:val="1F2430"/>
          <w:sz w:val="30"/>
          <w:szCs w:val="30"/>
        </w:rPr>
        <w:t>Sources and acknowledgements</w:t>
      </w:r>
    </w:p>
    <w:p w14:paraId="52A4C34B" w14:textId="77777777" w:rsidR="000A34FD" w:rsidRDefault="00000000">
      <w:pPr>
        <w:spacing w:after="45"/>
        <w:ind w:left="300" w:hanging="240"/>
      </w:pPr>
      <w:r>
        <w:rPr>
          <w:b/>
          <w:bCs/>
          <w:color w:val="5B6472"/>
          <w:sz w:val="15"/>
          <w:szCs w:val="15"/>
        </w:rPr>
        <w:t xml:space="preserve">1.  </w:t>
      </w:r>
      <w:r>
        <w:rPr>
          <w:color w:val="5B6472"/>
          <w:sz w:val="15"/>
          <w:szCs w:val="15"/>
        </w:rPr>
        <w:t>NICE NG222 (2022). Depression in adults: treatment and management.</w:t>
      </w:r>
    </w:p>
    <w:p w14:paraId="15E4FD39" w14:textId="77777777" w:rsidR="000A34FD" w:rsidRDefault="00000000">
      <w:pPr>
        <w:spacing w:after="45"/>
        <w:ind w:left="300" w:hanging="240"/>
      </w:pPr>
      <w:r>
        <w:rPr>
          <w:b/>
          <w:bCs/>
          <w:color w:val="5B6472"/>
          <w:sz w:val="15"/>
          <w:szCs w:val="15"/>
        </w:rPr>
        <w:t xml:space="preserve">2.  </w:t>
      </w:r>
      <w:r>
        <w:rPr>
          <w:color w:val="5B6472"/>
          <w:sz w:val="15"/>
          <w:szCs w:val="15"/>
        </w:rPr>
        <w:t>NICE NG225 (2022). Self-harm: assessment, management and preventing recurrence.</w:t>
      </w:r>
    </w:p>
    <w:p w14:paraId="0CD3398B" w14:textId="77777777" w:rsidR="000A34FD" w:rsidRDefault="00000000">
      <w:pPr>
        <w:spacing w:after="45"/>
        <w:ind w:left="300" w:hanging="240"/>
      </w:pPr>
      <w:r>
        <w:rPr>
          <w:b/>
          <w:bCs/>
          <w:color w:val="5B6472"/>
          <w:sz w:val="15"/>
          <w:szCs w:val="15"/>
        </w:rPr>
        <w:t xml:space="preserve">3.  </w:t>
      </w:r>
      <w:r>
        <w:rPr>
          <w:color w:val="5B6472"/>
          <w:sz w:val="15"/>
          <w:szCs w:val="15"/>
        </w:rPr>
        <w:t>NICE NG134 (2019). Depression in children and young people: identification and management.</w:t>
      </w:r>
    </w:p>
    <w:p w14:paraId="1E534810" w14:textId="77777777" w:rsidR="000A34FD" w:rsidRDefault="00000000">
      <w:pPr>
        <w:spacing w:after="45"/>
        <w:ind w:left="300" w:hanging="240"/>
      </w:pPr>
      <w:r>
        <w:rPr>
          <w:b/>
          <w:bCs/>
          <w:color w:val="5B6472"/>
          <w:sz w:val="15"/>
          <w:szCs w:val="15"/>
        </w:rPr>
        <w:t xml:space="preserve">4.  </w:t>
      </w:r>
      <w:r>
        <w:rPr>
          <w:color w:val="5B6472"/>
          <w:sz w:val="15"/>
          <w:szCs w:val="15"/>
        </w:rPr>
        <w:t>NICE CG192 (2014, updated 2020). Antenatal and postnatal mental health: clinical management and service guidance.</w:t>
      </w:r>
    </w:p>
    <w:p w14:paraId="7C005AFC" w14:textId="77777777" w:rsidR="000A34FD" w:rsidRDefault="00000000">
      <w:pPr>
        <w:spacing w:after="45"/>
        <w:ind w:left="300" w:hanging="240"/>
      </w:pPr>
      <w:r>
        <w:rPr>
          <w:b/>
          <w:bCs/>
          <w:color w:val="5B6472"/>
          <w:sz w:val="15"/>
          <w:szCs w:val="15"/>
        </w:rPr>
        <w:t xml:space="preserve">5.  </w:t>
      </w:r>
      <w:r>
        <w:rPr>
          <w:color w:val="5B6472"/>
          <w:sz w:val="15"/>
          <w:szCs w:val="15"/>
        </w:rPr>
        <w:t>NICE NG69 (2017, updated 2020). Eating disorders: recognition and treatment. Royal College of Psychiatrists CR233 (2022): Medical Emergencies in Eating Disorders (MEED).</w:t>
      </w:r>
    </w:p>
    <w:p w14:paraId="34AF7932" w14:textId="77777777" w:rsidR="000A34FD" w:rsidRDefault="00000000">
      <w:pPr>
        <w:spacing w:after="45"/>
        <w:ind w:left="300" w:hanging="240"/>
      </w:pPr>
      <w:r>
        <w:rPr>
          <w:b/>
          <w:bCs/>
          <w:color w:val="5B6472"/>
          <w:sz w:val="15"/>
          <w:szCs w:val="15"/>
        </w:rPr>
        <w:t xml:space="preserve">6.  </w:t>
      </w:r>
      <w:r>
        <w:rPr>
          <w:color w:val="5B6472"/>
          <w:sz w:val="15"/>
          <w:szCs w:val="15"/>
        </w:rPr>
        <w:t>NHS England. Adult Psychiatric Morbidity Survey 2023/24 (published 2025); Mental Health of Children and Young People in England, 2023.</w:t>
      </w:r>
    </w:p>
    <w:p w14:paraId="4AC9528C" w14:textId="77777777" w:rsidR="000A34FD" w:rsidRDefault="00000000">
      <w:pPr>
        <w:spacing w:after="45"/>
        <w:ind w:left="300" w:hanging="240"/>
      </w:pPr>
      <w:r>
        <w:rPr>
          <w:b/>
          <w:bCs/>
          <w:color w:val="5B6472"/>
          <w:sz w:val="15"/>
          <w:szCs w:val="15"/>
        </w:rPr>
        <w:t xml:space="preserve">7.  </w:t>
      </w:r>
      <w:r>
        <w:rPr>
          <w:color w:val="5B6472"/>
          <w:sz w:val="15"/>
          <w:szCs w:val="15"/>
        </w:rPr>
        <w:t>Office for National Statistics. Suicides in England and Wales: 2024 registrations (October 2025); Samaritans, Latest suicide data (2025).</w:t>
      </w:r>
    </w:p>
    <w:p w14:paraId="2870A777" w14:textId="77777777" w:rsidR="000A34FD" w:rsidRDefault="00000000">
      <w:pPr>
        <w:spacing w:after="45"/>
        <w:ind w:left="300" w:hanging="240"/>
      </w:pPr>
      <w:r>
        <w:rPr>
          <w:b/>
          <w:bCs/>
          <w:color w:val="5B6472"/>
          <w:sz w:val="15"/>
          <w:szCs w:val="15"/>
        </w:rPr>
        <w:t xml:space="preserve">8.  </w:t>
      </w:r>
      <w:r>
        <w:rPr>
          <w:color w:val="5B6472"/>
          <w:sz w:val="15"/>
          <w:szCs w:val="15"/>
        </w:rPr>
        <w:t>Department of Health and Social Care. Suicide Prevention Strategy for England: 2023 to 2028.</w:t>
      </w:r>
    </w:p>
    <w:p w14:paraId="04D55B92" w14:textId="77777777" w:rsidR="000A34FD" w:rsidRDefault="00000000">
      <w:pPr>
        <w:spacing w:after="45"/>
        <w:ind w:left="300" w:hanging="240"/>
      </w:pPr>
      <w:r>
        <w:rPr>
          <w:b/>
          <w:bCs/>
          <w:color w:val="5B6472"/>
          <w:sz w:val="15"/>
          <w:szCs w:val="15"/>
        </w:rPr>
        <w:t xml:space="preserve">9.  </w:t>
      </w:r>
      <w:r>
        <w:rPr>
          <w:color w:val="5B6472"/>
          <w:sz w:val="15"/>
          <w:szCs w:val="15"/>
        </w:rPr>
        <w:t>Specialist Pharmacy Service and Breastfeeding Network guidance on antidepressants in breastfeeding; British National Formulary (BNF/BNFC) for all doses and interactions.</w:t>
      </w:r>
    </w:p>
    <w:p w14:paraId="0826B3A1" w14:textId="77777777" w:rsidR="000A34FD" w:rsidRDefault="00000000">
      <w:pPr>
        <w:spacing w:after="45"/>
        <w:ind w:left="300" w:hanging="240"/>
      </w:pPr>
      <w:r>
        <w:rPr>
          <w:b/>
          <w:bCs/>
          <w:color w:val="5B6472"/>
          <w:sz w:val="15"/>
          <w:szCs w:val="15"/>
        </w:rPr>
        <w:t xml:space="preserve">10.  </w:t>
      </w:r>
      <w:r>
        <w:rPr>
          <w:color w:val="5B6472"/>
          <w:sz w:val="15"/>
          <w:szCs w:val="15"/>
        </w:rPr>
        <w:t>Beat. Prevalence of eating disorders in the UK.</w:t>
      </w:r>
    </w:p>
    <w:p w14:paraId="4FC5D4D2" w14:textId="77777777" w:rsidR="000A34FD" w:rsidRDefault="00000000">
      <w:pPr>
        <w:spacing w:before="120" w:after="140"/>
      </w:pPr>
      <w:r>
        <w:rPr>
          <w:color w:val="5B6472"/>
          <w:sz w:val="15"/>
          <w:szCs w:val="15"/>
        </w:rPr>
        <w:t>Prepared for Bradford VTS small-group teaching, July 2026, as a full clinical update and redesign of the original “Mental Health — An Evidence-Based Approach” hot-topics teaching notes (c. 2002). With thanks to the original Bradford VTS author(s), whose journal-club structure inspired the “evidence corner” panels. The original studies are retained as historical context only and must not be used to guide current care.</w:t>
      </w:r>
    </w:p>
    <w:tbl>
      <w:tblPr>
        <w:tblW w:w="9639" w:type="dxa"/>
        <w:tblBorders>
          <w:top w:val="single" w:sz="6" w:space="0" w:color="D9CBEE"/>
          <w:left w:val="single" w:sz="6" w:space="0" w:color="D9CBEE"/>
          <w:bottom w:val="single" w:sz="6" w:space="0" w:color="D9CBEE"/>
          <w:right w:val="single" w:sz="6" w:space="0" w:color="D9CBEE"/>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9"/>
      </w:tblGrid>
      <w:tr w:rsidR="000A34FD" w14:paraId="773EC9DF" w14:textId="77777777">
        <w:tblPrEx>
          <w:tblCellMar>
            <w:top w:w="0" w:type="dxa"/>
            <w:bottom w:w="0" w:type="dxa"/>
          </w:tblCellMar>
        </w:tblPrEx>
        <w:tc>
          <w:tcPr>
            <w:tcW w:w="0" w:type="auto"/>
            <w:tcBorders>
              <w:top w:val="single" w:sz="6" w:space="0" w:color="D9CBEE"/>
              <w:left w:val="single" w:sz="6" w:space="0" w:color="D9CBEE"/>
              <w:bottom w:val="single" w:sz="6" w:space="0" w:color="D9CBEE"/>
              <w:right w:val="single" w:sz="6" w:space="0" w:color="D9CBEE"/>
            </w:tcBorders>
            <w:shd w:val="clear" w:color="auto" w:fill="F1ECF8"/>
            <w:tcMar>
              <w:top w:w="130" w:type="dxa"/>
              <w:left w:w="200" w:type="dxa"/>
              <w:bottom w:w="130" w:type="dxa"/>
              <w:right w:w="200" w:type="dxa"/>
            </w:tcMar>
          </w:tcPr>
          <w:p w14:paraId="73825201" w14:textId="77777777" w:rsidR="000A34FD" w:rsidRDefault="00000000">
            <w:pPr>
              <w:spacing w:after="70"/>
            </w:pPr>
            <w:r>
              <w:rPr>
                <w:b/>
                <w:bCs/>
                <w:color w:val="5E3A8C"/>
                <w:spacing w:val="8"/>
                <w:sz w:val="16"/>
                <w:szCs w:val="16"/>
              </w:rPr>
              <w:t>◆  DISCLAIMER — BRADFORD VTS TEACHING AIDS</w:t>
            </w:r>
          </w:p>
          <w:p w14:paraId="6990E8C5" w14:textId="77777777" w:rsidR="000A34FD" w:rsidRDefault="00000000">
            <w:pPr>
              <w:spacing w:line="258" w:lineRule="auto"/>
            </w:pPr>
            <w: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(including NICE and the BNF/BNFC), local policies and relevant regulatory bodies before applying it in practice.</w:t>
            </w:r>
          </w:p>
        </w:tc>
      </w:tr>
    </w:tbl>
    <w:p w14:paraId="3ED356F7" w14:textId="77777777" w:rsidR="00B90853" w:rsidRDefault="00B90853"/>
    <w:sectPr w:rsidR="00B90853">
      <w:footerReference w:type="default" r:id="rId10"/>
      <w:pgSz w:w="11906" w:h="16838"/>
      <w:pgMar w:top="740" w:right="780" w:bottom="780" w:left="7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AB65A" w14:textId="77777777" w:rsidR="00B90853" w:rsidRDefault="00B90853">
      <w:r>
        <w:separator/>
      </w:r>
    </w:p>
  </w:endnote>
  <w:endnote w:type="continuationSeparator" w:id="0">
    <w:p w14:paraId="6D056682" w14:textId="77777777" w:rsidR="00B90853" w:rsidRDefault="00B90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Fraunces">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B362" w14:textId="77777777" w:rsidR="000A34FD" w:rsidRDefault="00000000">
    <w:pPr>
      <w:pBdr>
        <w:top w:val="single" w:sz="4" w:space="6" w:color="E3E0DA"/>
      </w:pBdr>
      <w:tabs>
        <w:tab w:val="right" w:pos="9639"/>
      </w:tabs>
    </w:pPr>
    <w:r>
      <w:rPr>
        <w:color w:val="8A8F99"/>
        <w:sz w:val="13"/>
        <w:szCs w:val="13"/>
      </w:rPr>
      <w:t>Bradford VTS Teaching Aids  —  Mental Health in Primary Care  —  July 2026  —  educational use only; verify against current national guidance, the BNF and local policy.</w:t>
    </w:r>
    <w:r>
      <w:rPr>
        <w:sz w:val="13"/>
        <w:szCs w:val="13"/>
      </w:rPr>
      <w:tab/>
    </w:r>
    <w:r>
      <w:rPr>
        <w:color w:val="8A8F99"/>
        <w:sz w:val="13"/>
        <w:szCs w:val="13"/>
      </w:rPr>
      <w:t xml:space="preserve">Page </w:t>
    </w:r>
    <w:r>
      <w:rPr>
        <w:color w:val="8A8F99"/>
        <w:sz w:val="13"/>
        <w:szCs w:val="13"/>
      </w:rPr>
      <w:fldChar w:fldCharType="begin"/>
    </w:r>
    <w:r>
      <w:rPr>
        <w:color w:val="8A8F99"/>
        <w:sz w:val="13"/>
        <w:szCs w:val="13"/>
      </w:rPr>
      <w:instrText>PAGE</w:instrText>
    </w:r>
    <w:r>
      <w:rPr>
        <w:color w:val="8A8F99"/>
        <w:sz w:val="13"/>
        <w:szCs w:val="13"/>
      </w:rPr>
      <w:fldChar w:fldCharType="separate"/>
    </w:r>
    <w:r w:rsidR="00617173">
      <w:rPr>
        <w:noProof/>
        <w:color w:val="8A8F99"/>
        <w:sz w:val="13"/>
        <w:szCs w:val="13"/>
      </w:rPr>
      <w:t>1</w:t>
    </w:r>
    <w:r>
      <w:rPr>
        <w:color w:val="8A8F99"/>
        <w:sz w:val="13"/>
        <w:szCs w:val="13"/>
      </w:rPr>
      <w:fldChar w:fldCharType="end"/>
    </w:r>
    <w:r>
      <w:rPr>
        <w:color w:val="8A8F99"/>
        <w:sz w:val="13"/>
        <w:szCs w:val="13"/>
      </w:rPr>
      <w:t xml:space="preserve"> of </w:t>
    </w:r>
    <w:r>
      <w:rPr>
        <w:color w:val="8A8F99"/>
        <w:sz w:val="13"/>
        <w:szCs w:val="13"/>
      </w:rPr>
      <w:fldChar w:fldCharType="begin"/>
    </w:r>
    <w:r>
      <w:rPr>
        <w:color w:val="8A8F99"/>
        <w:sz w:val="13"/>
        <w:szCs w:val="13"/>
      </w:rPr>
      <w:instrText>NUMPAGES</w:instrText>
    </w:r>
    <w:r>
      <w:rPr>
        <w:color w:val="8A8F99"/>
        <w:sz w:val="13"/>
        <w:szCs w:val="13"/>
      </w:rPr>
      <w:fldChar w:fldCharType="separate"/>
    </w:r>
    <w:r w:rsidR="00617173">
      <w:rPr>
        <w:noProof/>
        <w:color w:val="8A8F99"/>
        <w:sz w:val="13"/>
        <w:szCs w:val="13"/>
      </w:rPr>
      <w:t>2</w:t>
    </w:r>
    <w:r>
      <w:rPr>
        <w:color w:val="8A8F99"/>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C16D3" w14:textId="77777777" w:rsidR="00B90853" w:rsidRDefault="00B90853">
      <w:r>
        <w:separator/>
      </w:r>
    </w:p>
  </w:footnote>
  <w:footnote w:type="continuationSeparator" w:id="0">
    <w:p w14:paraId="7DBF925D" w14:textId="77777777" w:rsidR="00B90853" w:rsidRDefault="00B90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0E38"/>
    <w:multiLevelType w:val="hybridMultilevel"/>
    <w:tmpl w:val="5C9EA04E"/>
    <w:lvl w:ilvl="0" w:tplc="6EE836D2">
      <w:start w:val="1"/>
      <w:numFmt w:val="bullet"/>
      <w:lvlText w:val="●"/>
      <w:lvlJc w:val="left"/>
      <w:pPr>
        <w:ind w:left="720" w:hanging="360"/>
      </w:pPr>
    </w:lvl>
    <w:lvl w:ilvl="1" w:tplc="8760F760">
      <w:start w:val="1"/>
      <w:numFmt w:val="bullet"/>
      <w:lvlText w:val="○"/>
      <w:lvlJc w:val="left"/>
      <w:pPr>
        <w:ind w:left="1440" w:hanging="360"/>
      </w:pPr>
    </w:lvl>
    <w:lvl w:ilvl="2" w:tplc="9E8CE84C">
      <w:start w:val="1"/>
      <w:numFmt w:val="bullet"/>
      <w:lvlText w:val="■"/>
      <w:lvlJc w:val="left"/>
      <w:pPr>
        <w:ind w:left="2160" w:hanging="360"/>
      </w:pPr>
    </w:lvl>
    <w:lvl w:ilvl="3" w:tplc="4DBC8916">
      <w:start w:val="1"/>
      <w:numFmt w:val="bullet"/>
      <w:lvlText w:val="●"/>
      <w:lvlJc w:val="left"/>
      <w:pPr>
        <w:ind w:left="2880" w:hanging="360"/>
      </w:pPr>
    </w:lvl>
    <w:lvl w:ilvl="4" w:tplc="76DEC57E">
      <w:start w:val="1"/>
      <w:numFmt w:val="bullet"/>
      <w:lvlText w:val="○"/>
      <w:lvlJc w:val="left"/>
      <w:pPr>
        <w:ind w:left="3600" w:hanging="360"/>
      </w:pPr>
    </w:lvl>
    <w:lvl w:ilvl="5" w:tplc="E890763E">
      <w:start w:val="1"/>
      <w:numFmt w:val="bullet"/>
      <w:lvlText w:val="■"/>
      <w:lvlJc w:val="left"/>
      <w:pPr>
        <w:ind w:left="4320" w:hanging="360"/>
      </w:pPr>
    </w:lvl>
    <w:lvl w:ilvl="6" w:tplc="A5D69832">
      <w:start w:val="1"/>
      <w:numFmt w:val="bullet"/>
      <w:lvlText w:val="●"/>
      <w:lvlJc w:val="left"/>
      <w:pPr>
        <w:ind w:left="5040" w:hanging="360"/>
      </w:pPr>
    </w:lvl>
    <w:lvl w:ilvl="7" w:tplc="60E84144">
      <w:start w:val="1"/>
      <w:numFmt w:val="bullet"/>
      <w:lvlText w:val="●"/>
      <w:lvlJc w:val="left"/>
      <w:pPr>
        <w:ind w:left="5760" w:hanging="360"/>
      </w:pPr>
    </w:lvl>
    <w:lvl w:ilvl="8" w:tplc="256E7760">
      <w:start w:val="1"/>
      <w:numFmt w:val="bullet"/>
      <w:lvlText w:val="●"/>
      <w:lvlJc w:val="left"/>
      <w:pPr>
        <w:ind w:left="6480" w:hanging="360"/>
      </w:pPr>
    </w:lvl>
  </w:abstractNum>
  <w:num w:numId="1" w16cid:durableId="412581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FD"/>
    <w:rsid w:val="000A34FD"/>
    <w:rsid w:val="00336CFE"/>
    <w:rsid w:val="00617173"/>
    <w:rsid w:val="00B90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0743"/>
  <w15:docId w15:val="{A9DD263C-3D3C-407D-B6CC-CCB3E64C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2C3240"/>
        <w:sz w:val="18"/>
        <w:szCs w:val="18"/>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4493</Words>
  <Characters>24807</Characters>
  <Application>Microsoft Office Word</Application>
  <DocSecurity>0</DocSecurity>
  <Lines>652</Lines>
  <Paragraphs>311</Paragraphs>
  <ScaleCrop>false</ScaleCrop>
  <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in Primary Care</dc:title>
  <dc:creator>Bradford VTS</dc:creator>
  <cp:lastModifiedBy>Ramesh Mehay</cp:lastModifiedBy>
  <cp:revision>2</cp:revision>
  <dcterms:created xsi:type="dcterms:W3CDTF">2026-07-06T17:22:00Z</dcterms:created>
  <dcterms:modified xsi:type="dcterms:W3CDTF">2026-07-06T17:29:00Z</dcterms:modified>
</cp:coreProperties>
</file>