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206"/>
        <w:tblBorders>
          <w:top w:val="none" w:color="FFFFFF" w:sz="0"/>
          <w:left w:val="none" w:color="FFFFFF" w:sz="0"/>
          <w:bottom w:val="none" w:color="FFFFFF" w:sz="0"/>
          <w:right w:val="none" w:color="FFFFFF" w:sz="0"/>
          <w:insideH w:val="none" w:color="FFFFFF" w:sz="0"/>
          <w:insideV w:val="none" w:color="FFFFFF" w:sz="0"/>
        </w:tblBorders>
      </w:tblPr>
      <w:tblGrid>
        <w:gridCol w:w="7500"/>
        <w:gridCol w:w="2706"/>
      </w:tblGrid>
      <w:tr>
        <w:tc>
          <w:tcPr>
            <w:tcW w:type="dxa" w:w="7500"/>
            <w:tcBorders>
              <w:top w:val="none" w:color="FFFFFF" w:sz="0"/>
              <w:left w:val="none" w:color="FFFFFF" w:sz="0"/>
              <w:bottom w:val="none" w:color="FFFFFF" w:sz="0"/>
              <w:right w:val="none" w:color="FFFFFF" w:sz="0"/>
            </w:tcBorders>
            <w:shd w:fill="E2661A" w:color="auto" w:val="clear"/>
            <w:tcMar>
              <w:top w:type="dxa" w:w="130"/>
              <w:left w:type="dxa" w:w="200"/>
              <w:bottom w:type="dxa" w:w="130"/>
              <w:right w:type="dxa" w:w="120"/>
            </w:tcMar>
            <w:vAlign w:val="center"/>
          </w:tcPr>
          <w:p>
            <w:pPr>
              <w:spacing w:after="0"/>
            </w:pPr>
            <w:r>
              <w:rPr>
                <w:rFonts w:ascii="Arial" w:cs="Arial" w:eastAsia="Arial" w:hAnsi="Arial"/>
                <w:b/>
                <w:bCs/>
                <w:i w:val="false"/>
                <w:iCs w:val="false"/>
                <w:caps w:val="false"/>
                <w:color w:val="FFFFFF"/>
                <w:spacing w:val="14"/>
                <w:sz w:val="23"/>
                <w:szCs w:val="23"/>
              </w:rPr>
              <w:t xml:space="preserve">BRADFORD VTS TEACHING AIDS</w:t>
            </w:r>
          </w:p>
        </w:tc>
        <w:tc>
          <w:tcPr>
            <w:tcW w:type="dxa" w:w="2706"/>
            <w:tcBorders>
              <w:top w:val="none" w:color="FFFFFF" w:sz="0"/>
              <w:left w:val="none" w:color="FFFFFF" w:sz="0"/>
              <w:bottom w:val="none" w:color="FFFFFF" w:sz="0"/>
              <w:right w:val="none" w:color="FFFFFF" w:sz="0"/>
            </w:tcBorders>
            <w:shd w:fill="2A3340" w:color="auto" w:val="clear"/>
            <w:tcMar>
              <w:top w:type="dxa" w:w="130"/>
              <w:left w:type="dxa" w:w="160"/>
              <w:bottom w:type="dxa" w:w="130"/>
              <w:right w:type="dxa" w:w="160"/>
            </w:tcMar>
            <w:vAlign w:val="center"/>
          </w:tcPr>
          <w:p>
            <w:pPr>
              <w:spacing w:after="0"/>
              <w:jc w:val="right"/>
            </w:pPr>
            <w:r>
              <w:rPr>
                <w:rFonts w:ascii="Arial" w:cs="Arial" w:eastAsia="Arial" w:hAnsi="Arial"/>
                <w:b w:val="false"/>
                <w:bCs w:val="false"/>
                <w:i w:val="false"/>
                <w:iCs w:val="false"/>
                <w:caps w:val="false"/>
                <w:color w:val="9FB0C4"/>
                <w:spacing w:val="14"/>
                <w:sz w:val="12"/>
                <w:szCs w:val="12"/>
              </w:rPr>
              <w:t xml:space="preserve">UPDATED</w:t>
            </w:r>
          </w:p>
          <w:p>
            <w:pPr>
              <w:spacing w:after="0"/>
              <w:jc w:val="right"/>
            </w:pPr>
            <w:r>
              <w:rPr>
                <w:rFonts w:ascii="Arial" w:cs="Arial" w:eastAsia="Arial" w:hAnsi="Arial"/>
                <w:b/>
                <w:bCs/>
                <w:i w:val="false"/>
                <w:iCs w:val="false"/>
                <w:caps w:val="false"/>
                <w:color w:val="FFFFFF"/>
                <w:sz w:val="20"/>
                <w:szCs w:val="20"/>
              </w:rPr>
              <w:t xml:space="preserve">June 2026</w:t>
            </w:r>
          </w:p>
        </w:tc>
      </w:tr>
    </w:tbl>
    <w:p>
      <w:pPr>
        <w:spacing w:after="140"/>
      </w:pPr>
      <w:r>
        <w:rPr>
          <w:rFonts w:ascii="Arial" w:cs="Arial" w:eastAsia="Arial" w:hAnsi="Arial"/>
          <w:b w:val="false"/>
          <w:bCs w:val="false"/>
          <w:i w:val="false"/>
          <w:iCs w:val="false"/>
          <w:caps w:val="false"/>
          <w:color w:val="1C2530"/>
          <w:sz w:val="19"/>
          <w:szCs w:val="19"/>
        </w:rPr>
        <w:t xml:space="preserve"/>
      </w:r>
    </w:p>
    <w:p>
      <w:pPr>
        <w:spacing w:after="70" w:before="0" w:line="264"/>
      </w:pPr>
      <w:r>
        <w:rPr>
          <w:rFonts w:ascii="Arial" w:cs="Arial" w:eastAsia="Arial" w:hAnsi="Arial"/>
          <w:b/>
          <w:bCs/>
          <w:i w:val="false"/>
          <w:iCs w:val="false"/>
          <w:caps w:val="false"/>
          <w:color w:val="B94E10"/>
          <w:spacing w:val="10"/>
          <w:sz w:val="14"/>
          <w:szCs w:val="14"/>
        </w:rPr>
        <w:t xml:space="preserve">MUSCULOSKELETAL · CLINICAL EXAMINATION</w:t>
      </w:r>
    </w:p>
    <w:p>
      <w:pPr>
        <w:spacing w:after="30" w:before="120" w:line="264"/>
      </w:pPr>
      <w:r>
        <w:rPr>
          <w:rFonts w:ascii="Arial" w:cs="Arial" w:eastAsia="Arial" w:hAnsi="Arial"/>
          <w:b/>
          <w:bCs/>
          <w:i w:val="false"/>
          <w:iCs w:val="false"/>
          <w:caps w:val="false"/>
          <w:color w:val="1C2530"/>
          <w:sz w:val="44"/>
          <w:szCs w:val="44"/>
        </w:rPr>
        <w:t xml:space="preserve">Examination of the Lumbar Spine</w:t>
      </w:r>
    </w:p>
    <w:p>
      <w:pPr>
        <w:pBdr>
          <w:bottom w:val="single" w:color="E2661A" w:sz="18" w:space="6"/>
        </w:pBdr>
        <w:spacing w:after="120"/>
      </w:pPr>
      <w:r>
        <w:rPr>
          <w:rFonts w:ascii="Arial" w:cs="Arial" w:eastAsia="Arial" w:hAnsi="Arial"/>
          <w:b w:val="false"/>
          <w:bCs w:val="false"/>
          <w:i w:val="false"/>
          <w:iCs w:val="false"/>
          <w:caps w:val="false"/>
          <w:color w:val="5A6675"/>
          <w:sz w:val="21"/>
          <w:szCs w:val="21"/>
        </w:rPr>
        <w:t xml:space="preserve">A structured, safe approach for GP trainees and IMGs — Look, Feel, Move, Test, and never skip the neurology.</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0206"/>
      </w:tblGrid>
      <w:tr>
        <w:tc>
          <w:tcPr>
            <w:tcW w:type="dxa" w:w="10206"/>
            <w:tcBorders>
              <w:top w:val="single" w:color="15824B" w:sz="4"/>
              <w:left w:val="single" w:color="15824B" w:sz="22"/>
              <w:bottom w:val="single" w:color="15824B" w:sz="4"/>
              <w:right w:val="single" w:color="15824B" w:sz="4"/>
            </w:tcBorders>
            <w:shd w:fill="E7F6EE" w:color="auto" w:val="clear"/>
            <w:tcMar>
              <w:top w:type="dxa" w:w="90"/>
              <w:left w:type="dxa" w:w="150"/>
              <w:bottom w:type="dxa" w:w="90"/>
              <w:right w:type="dxa" w:w="140"/>
            </w:tcMar>
          </w:tcPr>
          <w:p>
            <w:pPr>
              <w:spacing w:after="60" w:line="252"/>
            </w:pPr>
            <w:r>
              <w:rPr>
                <w:rFonts w:ascii="Arial" w:cs="Arial" w:eastAsia="Arial" w:hAnsi="Arial"/>
                <w:b/>
                <w:bCs/>
                <w:i w:val="false"/>
                <w:iCs w:val="false"/>
                <w:caps/>
                <w:color w:val="15824B"/>
                <w:spacing w:val="6"/>
                <w:sz w:val="17"/>
                <w:szCs w:val="17"/>
              </w:rPr>
              <w:t xml:space="preserve">✓  Before you begin — three rules</w:t>
            </w:r>
          </w:p>
          <w:p>
            <w:pPr>
              <w:pStyle w:val="ListParagraph"/>
              <w:numPr>
                <w:ilvl w:val="0"/>
                <w:numId w:val="2"/>
              </w:numPr>
              <w:spacing w:after="40" w:line="258"/>
            </w:pPr>
            <w:r>
              <w:rPr>
                <w:rFonts w:ascii="Arial" w:cs="Arial" w:eastAsia="Arial" w:hAnsi="Arial"/>
                <w:b/>
                <w:bCs/>
                <w:i w:val="false"/>
                <w:iCs w:val="false"/>
                <w:caps w:val="false"/>
                <w:color w:val="1C2530"/>
                <w:sz w:val="19"/>
                <w:szCs w:val="19"/>
              </w:rPr>
              <w:t xml:space="preserve">Examination is essential</w:t>
            </w:r>
            <w:r>
              <w:rPr>
                <w:rFonts w:ascii="Arial" w:cs="Arial" w:eastAsia="Arial" w:hAnsi="Arial"/>
                <w:b w:val="false"/>
                <w:bCs w:val="false"/>
                <w:i w:val="false"/>
                <w:iCs w:val="false"/>
                <w:caps w:val="false"/>
                <w:color w:val="1C2530"/>
                <w:sz w:val="19"/>
                <w:szCs w:val="19"/>
              </w:rPr>
              <w:t xml:space="preserve"> — patients expect to be examined, and it guides your management more than any scan.</w:t>
            </w:r>
          </w:p>
          <w:p>
            <w:pPr>
              <w:pStyle w:val="ListParagraph"/>
              <w:numPr>
                <w:ilvl w:val="0"/>
                <w:numId w:val="2"/>
              </w:numPr>
              <w:spacing w:after="40" w:line="258"/>
            </w:pPr>
            <w:r>
              <w:rPr>
                <w:rFonts w:ascii="Arial" w:cs="Arial" w:eastAsia="Arial" w:hAnsi="Arial"/>
                <w:b/>
                <w:bCs/>
                <w:i w:val="false"/>
                <w:iCs w:val="false"/>
                <w:caps w:val="false"/>
                <w:color w:val="1C2530"/>
                <w:sz w:val="19"/>
                <w:szCs w:val="19"/>
              </w:rPr>
              <w:t xml:space="preserve">Always pair the exam with a history and a red-flag screen</w:t>
            </w:r>
            <w:r>
              <w:rPr>
                <w:rFonts w:ascii="Arial" w:cs="Arial" w:eastAsia="Arial" w:hAnsi="Arial"/>
                <w:b w:val="false"/>
                <w:bCs w:val="false"/>
                <w:i w:val="false"/>
                <w:iCs w:val="false"/>
                <w:caps w:val="false"/>
                <w:color w:val="1C2530"/>
                <w:sz w:val="19"/>
                <w:szCs w:val="19"/>
              </w:rPr>
              <w:t xml:space="preserve">. A back examination is incomplete without checking power, sensation and reflexes in the legs.</w:t>
            </w:r>
          </w:p>
          <w:p>
            <w:pPr>
              <w:pStyle w:val="ListParagraph"/>
              <w:numPr>
                <w:ilvl w:val="0"/>
                <w:numId w:val="2"/>
              </w:numPr>
              <w:spacing w:after="40" w:line="258"/>
            </w:pPr>
            <w:r>
              <w:rPr>
                <w:rFonts w:ascii="Arial" w:cs="Arial" w:eastAsia="Arial" w:hAnsi="Arial"/>
                <w:b w:val="false"/>
                <w:bCs w:val="false"/>
                <w:i w:val="false"/>
                <w:iCs w:val="false"/>
                <w:caps w:val="false"/>
                <w:color w:val="1C2530"/>
                <w:sz w:val="19"/>
                <w:szCs w:val="19"/>
              </w:rPr>
              <w:t xml:space="preserve">If there are leg symptoms, use the dermatomes to localise the level</w:t>
            </w:r>
            <w:r>
              <w:rPr>
                <w:rFonts w:ascii="Arial" w:cs="Arial" w:eastAsia="Arial" w:hAnsi="Arial"/>
                <w:b w:val="false"/>
                <w:bCs w:val="false"/>
                <w:i w:val="false"/>
                <w:iCs w:val="false"/>
                <w:caps w:val="false"/>
                <w:color w:val="1C2530"/>
                <w:sz w:val="19"/>
                <w:szCs w:val="19"/>
              </w:rPr>
              <w:t xml:space="preserve"> — e.g. lateral calf numbness ≈ L5. Remember a high lesion can still affect lower roots.</w:t>
            </w:r>
          </w:p>
        </w:tc>
      </w:tr>
    </w:tbl>
    <w:p>
      <w:pPr>
        <w:spacing w:after="120"/>
      </w:pPr>
      <w:r>
        <w:rPr>
          <w:rFonts w:ascii="Arial" w:cs="Arial" w:eastAsia="Arial" w:hAnsi="Arial"/>
          <w:b w:val="false"/>
          <w:bCs w:val="false"/>
          <w:i w:val="false"/>
          <w:iCs w:val="false"/>
          <w:caps w:val="false"/>
          <w:color w:val="1C2530"/>
          <w:sz w:val="19"/>
          <w:szCs w:val="19"/>
        </w:rPr>
        <w:t xml:space="preserve"/>
      </w:r>
    </w:p>
    <w:tbl>
      <w:tblPr>
        <w:tblW w:type="dxa" w:w="10206"/>
        <w:tblBorders>
          <w:top w:val="none" w:color="FFFFFF" w:sz="0"/>
          <w:left w:val="none" w:color="FFFFFF" w:sz="0"/>
          <w:bottom w:val="none" w:color="FFFFFF" w:sz="0"/>
          <w:right w:val="none" w:color="FFFFFF" w:sz="0"/>
          <w:insideH w:val="none" w:color="FFFFFF" w:sz="0"/>
          <w:insideV w:val="none" w:color="FFFFFF" w:sz="0"/>
        </w:tblBorders>
      </w:tblPr>
      <w:tblGrid>
        <w:gridCol w:w="520"/>
        <w:gridCol w:w="7986"/>
        <w:gridCol w:w="1700"/>
      </w:tblGrid>
      <w:tr>
        <w:tc>
          <w:tcPr>
            <w:tcW w:type="dxa" w:w="520"/>
            <w:tcBorders>
              <w:top w:val="none" w:color="FFFFFF" w:sz="0"/>
              <w:left w:val="none" w:color="FFFFFF" w:sz="0"/>
              <w:bottom w:val="none" w:color="FFFFFF" w:sz="0"/>
              <w:right w:val="none" w:color="FFFFFF" w:sz="0"/>
            </w:tcBorders>
            <w:shd w:fill="E2661A" w:color="auto" w:val="clear"/>
            <w:tcMar>
              <w:top w:type="dxa" w:w="30"/>
              <w:left w:type="dxa" w:w="0"/>
              <w:bottom w:type="dxa" w:w="30"/>
              <w:right w:type="dxa" w:w="0"/>
            </w:tcMar>
            <w:vAlign w:val="center"/>
          </w:tcPr>
          <w:p>
            <w:pPr>
              <w:spacing w:after="0"/>
              <w:jc w:val="center"/>
            </w:pPr>
            <w:r>
              <w:rPr>
                <w:rFonts w:ascii="Arial" w:cs="Arial" w:eastAsia="Arial" w:hAnsi="Arial"/>
                <w:b/>
                <w:bCs/>
                <w:i w:val="false"/>
                <w:iCs w:val="false"/>
                <w:caps w:val="false"/>
                <w:color w:val="FFFFFF"/>
                <w:sz w:val="24"/>
                <w:szCs w:val="24"/>
              </w:rPr>
              <w:t xml:space="preserve">1</w:t>
            </w:r>
          </w:p>
        </w:tc>
        <w:tc>
          <w:tcPr>
            <w:tcW w:type="dxa" w:w="7986"/>
            <w:tcBorders>
              <w:top w:val="none" w:color="FFFFFF" w:sz="0"/>
              <w:left w:val="none" w:color="FFFFFF" w:sz="0"/>
              <w:bottom w:val="none" w:color="FFFFFF" w:sz="0"/>
              <w:right w:val="none" w:color="FFFFFF" w:sz="0"/>
            </w:tcBorders>
            <w:tcMar>
              <w:top w:type="dxa" w:w="0"/>
              <w:left w:type="dxa" w:w="150"/>
              <w:bottom w:type="dxa" w:w="0"/>
              <w:right w:type="dxa" w:w="0"/>
            </w:tcMar>
            <w:vAlign w:val="center"/>
          </w:tcPr>
          <w:p>
            <w:pPr>
              <w:spacing w:after="0"/>
            </w:pPr>
            <w:r>
              <w:rPr>
                <w:rFonts w:ascii="Arial" w:cs="Arial" w:eastAsia="Arial" w:hAnsi="Arial"/>
                <w:b/>
                <w:bCs/>
                <w:i w:val="false"/>
                <w:iCs w:val="false"/>
                <w:caps w:val="false"/>
                <w:color w:val="1C2530"/>
                <w:sz w:val="30"/>
                <w:szCs w:val="30"/>
              </w:rPr>
              <w:t xml:space="preserve">What the patient tells you</w:t>
            </w:r>
          </w:p>
        </w:tc>
        <w:tc>
          <w:tcPr>
            <w:tcW w:type="dxa" w:w="1700"/>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jc w:val="right"/>
            </w:pPr>
            <w:r>
              <w:rPr>
                <w:rFonts w:ascii="Arial" w:cs="Arial" w:eastAsia="Arial" w:hAnsi="Arial"/>
                <w:b/>
                <w:bCs/>
                <w:i w:val="false"/>
                <w:iCs w:val="false"/>
                <w:caps/>
                <w:color w:val="5A6675"/>
                <w:spacing w:val="8"/>
                <w:sz w:val="14"/>
                <w:szCs w:val="14"/>
              </w:rPr>
              <w:t xml:space="preserve">Subjective</w:t>
            </w:r>
          </w:p>
        </w:tc>
      </w:tr>
    </w:tbl>
    <w:tbl>
      <w:tblPr>
        <w:tblW w:type="dxa" w:w="10206"/>
        <w:tblBorders>
          <w:top w:val="none" w:color="FFFFFF" w:sz="0"/>
          <w:left w:val="none" w:color="FFFFFF" w:sz="0"/>
          <w:bottom w:val="none" w:color="FFFFFF" w:sz="0"/>
          <w:right w:val="none" w:color="FFFFFF" w:sz="0"/>
          <w:insideH w:val="none" w:color="FFFFFF" w:sz="0"/>
          <w:insideV w:val="none" w:color="FFFFFF" w:sz="0"/>
        </w:tblBorders>
      </w:tblPr>
      <w:tblGrid>
        <w:gridCol w:w="5043"/>
        <w:gridCol w:w="120"/>
        <w:gridCol w:w="5043"/>
      </w:tblGrid>
      <w:tr>
        <w:tc>
          <w:tcPr>
            <w:tcW w:type="dxa" w:w="5043"/>
            <w:tcBorders>
              <w:top w:val="single" w:color="1D5FC4" w:sz="4"/>
              <w:left w:val="single" w:color="1D5FC4" w:sz="22"/>
              <w:bottom w:val="single" w:color="1D5FC4" w:sz="4"/>
              <w:right w:val="single" w:color="1D5FC4" w:sz="4"/>
            </w:tcBorders>
            <w:shd w:fill="EAF1FC" w:color="auto" w:val="clear"/>
            <w:tcMar>
              <w:top w:type="dxa" w:w="90"/>
              <w:left w:type="dxa" w:w="140"/>
              <w:bottom w:type="dxa" w:w="90"/>
              <w:right w:type="dxa" w:w="130"/>
            </w:tcMar>
          </w:tcPr>
          <w:p>
            <w:pPr>
              <w:spacing w:after="60"/>
            </w:pPr>
            <w:r>
              <w:rPr>
                <w:rFonts w:ascii="Arial" w:cs="Arial" w:eastAsia="Arial" w:hAnsi="Arial"/>
                <w:b/>
                <w:bCs/>
                <w:i w:val="false"/>
                <w:iCs w:val="false"/>
                <w:caps/>
                <w:color w:val="1D5FC4"/>
                <w:spacing w:val="5"/>
                <w:sz w:val="16"/>
                <w:szCs w:val="16"/>
              </w:rPr>
              <w:t xml:space="preserve">Typical mechanical pattern</w:t>
            </w:r>
          </w:p>
          <w:p>
            <w:pPr>
              <w:pStyle w:val="ListParagraph"/>
              <w:numPr>
                <w:ilvl w:val="0"/>
                <w:numId w:val="2"/>
              </w:numPr>
              <w:spacing w:after="40" w:line="258"/>
            </w:pPr>
            <w:r>
              <w:rPr>
                <w:rFonts w:ascii="Arial" w:cs="Arial" w:eastAsia="Arial" w:hAnsi="Arial"/>
                <w:b w:val="false"/>
                <w:bCs w:val="false"/>
                <w:i w:val="false"/>
                <w:iCs w:val="false"/>
                <w:caps w:val="false"/>
                <w:color w:val="1C2530"/>
                <w:sz w:val="19"/>
                <w:szCs w:val="19"/>
              </w:rPr>
              <w:t xml:space="preserve">Worse with </w:t>
            </w:r>
            <w:r>
              <w:rPr>
                <w:rFonts w:ascii="Arial" w:cs="Arial" w:eastAsia="Arial" w:hAnsi="Arial"/>
                <w:b/>
                <w:bCs/>
                <w:i w:val="false"/>
                <w:iCs w:val="false"/>
                <w:caps w:val="false"/>
                <w:color w:val="1C2530"/>
                <w:sz w:val="19"/>
                <w:szCs w:val="19"/>
              </w:rPr>
              <w:t xml:space="preserve">prolonged sitting, lifting and stooping</w:t>
            </w:r>
          </w:p>
          <w:p>
            <w:pPr>
              <w:pStyle w:val="ListParagraph"/>
              <w:numPr>
                <w:ilvl w:val="0"/>
                <w:numId w:val="2"/>
              </w:numPr>
              <w:spacing w:after="40" w:line="258"/>
            </w:pPr>
            <w:r>
              <w:rPr>
                <w:rFonts w:ascii="Arial" w:cs="Arial" w:eastAsia="Arial" w:hAnsi="Arial"/>
                <w:b w:val="false"/>
                <w:bCs w:val="false"/>
                <w:i w:val="false"/>
                <w:iCs w:val="false"/>
                <w:caps w:val="false"/>
                <w:color w:val="1C2530"/>
                <w:sz w:val="19"/>
                <w:szCs w:val="19"/>
              </w:rPr>
              <w:t xml:space="preserve">Eases with rest or position change</w:t>
            </w:r>
          </w:p>
          <w:p>
            <w:pPr>
              <w:pStyle w:val="ListParagraph"/>
              <w:numPr>
                <w:ilvl w:val="0"/>
                <w:numId w:val="2"/>
              </w:numPr>
              <w:spacing w:after="40" w:line="258"/>
            </w:pPr>
            <w:r>
              <w:rPr>
                <w:rFonts w:ascii="Arial" w:cs="Arial" w:eastAsia="Arial" w:hAnsi="Arial"/>
                <w:b w:val="false"/>
                <w:bCs w:val="false"/>
                <w:i w:val="false"/>
                <w:iCs w:val="false"/>
                <w:caps w:val="false"/>
                <w:color w:val="1C2530"/>
                <w:sz w:val="19"/>
                <w:szCs w:val="19"/>
              </w:rPr>
              <w:t xml:space="preserve">No leg-dominant pain, no red flags</w:t>
            </w:r>
          </w:p>
        </w:tc>
        <w:tc>
          <w:tcPr>
            <w:tcW w:type="dxa" w:w="12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aps w:val="false"/>
                <w:color w:val="1C2530"/>
                <w:sz w:val="19"/>
                <w:szCs w:val="19"/>
              </w:rPr>
              <w:t xml:space="preserve"/>
            </w:r>
          </w:p>
        </w:tc>
        <w:tc>
          <w:tcPr>
            <w:tcW w:type="dxa" w:w="5043"/>
            <w:tcBorders>
              <w:top w:val="single" w:color="B9650B" w:sz="4"/>
              <w:left w:val="single" w:color="B9650B" w:sz="22"/>
              <w:bottom w:val="single" w:color="B9650B" w:sz="4"/>
              <w:right w:val="single" w:color="B9650B" w:sz="4"/>
            </w:tcBorders>
            <w:shd w:fill="FFF4E1" w:color="auto" w:val="clear"/>
            <w:tcMar>
              <w:top w:type="dxa" w:w="90"/>
              <w:left w:type="dxa" w:w="140"/>
              <w:bottom w:type="dxa" w:w="90"/>
              <w:right w:type="dxa" w:w="130"/>
            </w:tcMar>
          </w:tcPr>
          <w:p>
            <w:pPr>
              <w:spacing w:after="60"/>
            </w:pPr>
            <w:r>
              <w:rPr>
                <w:rFonts w:ascii="Arial" w:cs="Arial" w:eastAsia="Arial" w:hAnsi="Arial"/>
                <w:b/>
                <w:bCs/>
                <w:i w:val="false"/>
                <w:iCs w:val="false"/>
                <w:caps/>
                <w:color w:val="B9650B"/>
                <w:spacing w:val="5"/>
                <w:sz w:val="16"/>
                <w:szCs w:val="16"/>
              </w:rPr>
              <w:t xml:space="preserve">Pain on walking — think wider</w:t>
            </w:r>
          </w:p>
          <w:p>
            <w:pPr>
              <w:spacing w:after="0" w:before="0" w:line="264"/>
            </w:pPr>
            <w:r>
              <w:rPr>
                <w:rFonts w:ascii="Arial" w:cs="Arial" w:eastAsia="Arial" w:hAnsi="Arial"/>
                <w:b w:val="false"/>
                <w:bCs w:val="false"/>
                <w:i w:val="false"/>
                <w:iCs w:val="false"/>
                <w:caps w:val="false"/>
                <w:color w:val="1C2530"/>
                <w:sz w:val="19"/>
                <w:szCs w:val="19"/>
              </w:rPr>
              <w:t xml:space="preserve">Pain that comes on with </w:t>
            </w:r>
            <w:r>
              <w:rPr>
                <w:rFonts w:ascii="Arial" w:cs="Arial" w:eastAsia="Arial" w:hAnsi="Arial"/>
                <w:b/>
                <w:bCs/>
                <w:i w:val="false"/>
                <w:iCs w:val="false"/>
                <w:caps w:val="false"/>
                <w:color w:val="1C2530"/>
                <w:sz w:val="19"/>
                <w:szCs w:val="19"/>
              </w:rPr>
              <w:t xml:space="preserve">walking</w:t>
            </w:r>
            <w:r>
              <w:rPr>
                <w:rFonts w:ascii="Arial" w:cs="Arial" w:eastAsia="Arial" w:hAnsi="Arial"/>
                <w:b w:val="false"/>
                <w:bCs w:val="false"/>
                <w:i w:val="false"/>
                <w:iCs w:val="false"/>
                <w:caps w:val="false"/>
                <w:color w:val="1C2530"/>
                <w:sz w:val="19"/>
                <w:szCs w:val="19"/>
              </w:rPr>
              <w:t xml:space="preserve"> may not be from the spine. Consider the </w:t>
            </w:r>
            <w:r>
              <w:rPr>
                <w:rFonts w:ascii="Arial" w:cs="Arial" w:eastAsia="Arial" w:hAnsi="Arial"/>
                <w:b/>
                <w:bCs/>
                <w:i w:val="false"/>
                <w:iCs w:val="false"/>
                <w:caps w:val="false"/>
                <w:color w:val="1C2530"/>
                <w:sz w:val="19"/>
                <w:szCs w:val="19"/>
              </w:rPr>
              <w:t xml:space="preserve">hip</w:t>
            </w:r>
            <w:r>
              <w:rPr>
                <w:rFonts w:ascii="Arial" w:cs="Arial" w:eastAsia="Arial" w:hAnsi="Arial"/>
                <w:b w:val="false"/>
                <w:bCs w:val="false"/>
                <w:i w:val="false"/>
                <w:iCs w:val="false"/>
                <w:caps w:val="false"/>
                <w:color w:val="1C2530"/>
                <w:sz w:val="19"/>
                <w:szCs w:val="19"/>
              </w:rPr>
              <w:t xml:space="preserve">, </w:t>
            </w:r>
            <w:r>
              <w:rPr>
                <w:rFonts w:ascii="Arial" w:cs="Arial" w:eastAsia="Arial" w:hAnsi="Arial"/>
                <w:b/>
                <w:bCs/>
                <w:i w:val="false"/>
                <w:iCs w:val="false"/>
                <w:caps w:val="false"/>
                <w:color w:val="1C2530"/>
                <w:sz w:val="19"/>
                <w:szCs w:val="19"/>
              </w:rPr>
              <w:t xml:space="preserve">spinal stenosis</w:t>
            </w:r>
            <w:r>
              <w:rPr>
                <w:rFonts w:ascii="Arial" w:cs="Arial" w:eastAsia="Arial" w:hAnsi="Arial"/>
                <w:b w:val="false"/>
                <w:bCs w:val="false"/>
                <w:i w:val="false"/>
                <w:iCs w:val="false"/>
                <w:caps w:val="false"/>
                <w:color w:val="1C2530"/>
                <w:sz w:val="19"/>
                <w:szCs w:val="19"/>
              </w:rPr>
              <w:t xml:space="preserve"> (neurogenic claudication) or a </w:t>
            </w:r>
            <w:r>
              <w:rPr>
                <w:rFonts w:ascii="Arial" w:cs="Arial" w:eastAsia="Arial" w:hAnsi="Arial"/>
                <w:b/>
                <w:bCs/>
                <w:i w:val="false"/>
                <w:iCs w:val="false"/>
                <w:caps w:val="false"/>
                <w:color w:val="1C2530"/>
                <w:sz w:val="19"/>
                <w:szCs w:val="19"/>
              </w:rPr>
              <w:t xml:space="preserve">circulatory</w:t>
            </w:r>
            <w:r>
              <w:rPr>
                <w:rFonts w:ascii="Arial" w:cs="Arial" w:eastAsia="Arial" w:hAnsi="Arial"/>
                <w:b w:val="false"/>
                <w:bCs w:val="false"/>
                <w:i w:val="false"/>
                <w:iCs w:val="false"/>
                <w:caps w:val="false"/>
                <w:color w:val="1C2530"/>
                <w:sz w:val="19"/>
                <w:szCs w:val="19"/>
              </w:rPr>
              <w:t xml:space="preserve"> cause (vascular claudication). Examine pulses.</w:t>
            </w:r>
          </w:p>
        </w:tc>
      </w:tr>
    </w:tbl>
    <w:p>
      <w:pPr>
        <w:spacing w:after="70"/>
      </w:pPr>
      <w:r>
        <w:rPr>
          <w:rFonts w:ascii="Arial" w:cs="Arial" w:eastAsia="Arial" w:hAnsi="Arial"/>
          <w:b w:val="false"/>
          <w:bCs w:val="false"/>
          <w:i w:val="false"/>
          <w:iCs w:val="false"/>
          <w:caps w:val="false"/>
          <w:color w:val="1C2530"/>
          <w:sz w:val="19"/>
          <w:szCs w:val="19"/>
        </w:rPr>
        <w:t xml:space="preserve"/>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0206"/>
      </w:tblGrid>
      <w:tr>
        <w:tc>
          <w:tcPr>
            <w:tcW w:type="dxa" w:w="10206"/>
            <w:tcBorders>
              <w:top w:val="single" w:color="1D5FC4" w:sz="4"/>
              <w:left w:val="single" w:color="1D5FC4" w:sz="22"/>
              <w:bottom w:val="single" w:color="1D5FC4" w:sz="4"/>
              <w:right w:val="single" w:color="1D5FC4" w:sz="4"/>
            </w:tcBorders>
            <w:shd w:fill="EAF1FC" w:color="auto" w:val="clear"/>
            <w:tcMar>
              <w:top w:type="dxa" w:w="90"/>
              <w:left w:type="dxa" w:w="150"/>
              <w:bottom w:type="dxa" w:w="90"/>
              <w:right w:type="dxa" w:w="140"/>
            </w:tcMar>
          </w:tcPr>
          <w:p>
            <w:pPr>
              <w:spacing w:after="60" w:line="252"/>
            </w:pPr>
            <w:r>
              <w:rPr>
                <w:rFonts w:ascii="Arial" w:cs="Arial" w:eastAsia="Arial" w:hAnsi="Arial"/>
                <w:b/>
                <w:bCs/>
                <w:i w:val="false"/>
                <w:iCs w:val="false"/>
                <w:caps/>
                <w:color w:val="1D5FC4"/>
                <w:spacing w:val="6"/>
                <w:sz w:val="17"/>
                <w:szCs w:val="17"/>
              </w:rPr>
              <w:t xml:space="preserve">i  Track recovery with function, not just pain scores</w:t>
            </w:r>
          </w:p>
          <w:p>
            <w:pPr>
              <w:spacing w:after="0" w:before="0" w:line="264"/>
            </w:pPr>
            <w:r>
              <w:rPr>
                <w:rFonts w:ascii="Arial" w:cs="Arial" w:eastAsia="Arial" w:hAnsi="Arial"/>
                <w:b w:val="false"/>
                <w:bCs w:val="false"/>
                <w:i w:val="false"/>
                <w:iCs w:val="false"/>
                <w:caps w:val="false"/>
                <w:color w:val="1C2530"/>
                <w:sz w:val="19"/>
                <w:szCs w:val="19"/>
              </w:rPr>
              <w:t xml:space="preserve">Use simple functional markers the patient can report back on — how long they can sit, how long it takes to dress, whether they can put on socks — to judge whether they are improving.</w:t>
            </w:r>
          </w:p>
        </w:tc>
      </w:tr>
    </w:tbl>
    <w:tbl>
      <w:tblPr>
        <w:tblW w:type="dxa" w:w="10206"/>
        <w:tblBorders>
          <w:top w:val="none" w:color="FFFFFF" w:sz="0"/>
          <w:left w:val="none" w:color="FFFFFF" w:sz="0"/>
          <w:bottom w:val="none" w:color="FFFFFF" w:sz="0"/>
          <w:right w:val="none" w:color="FFFFFF" w:sz="0"/>
          <w:insideH w:val="none" w:color="FFFFFF" w:sz="0"/>
          <w:insideV w:val="none" w:color="FFFFFF" w:sz="0"/>
        </w:tblBorders>
      </w:tblPr>
      <w:tblGrid>
        <w:gridCol w:w="520"/>
        <w:gridCol w:w="7986"/>
        <w:gridCol w:w="1700"/>
      </w:tblGrid>
      <w:tr>
        <w:tc>
          <w:tcPr>
            <w:tcW w:type="dxa" w:w="520"/>
            <w:tcBorders>
              <w:top w:val="none" w:color="FFFFFF" w:sz="0"/>
              <w:left w:val="none" w:color="FFFFFF" w:sz="0"/>
              <w:bottom w:val="none" w:color="FFFFFF" w:sz="0"/>
              <w:right w:val="none" w:color="FFFFFF" w:sz="0"/>
            </w:tcBorders>
            <w:shd w:fill="E2661A" w:color="auto" w:val="clear"/>
            <w:tcMar>
              <w:top w:type="dxa" w:w="30"/>
              <w:left w:type="dxa" w:w="0"/>
              <w:bottom w:type="dxa" w:w="30"/>
              <w:right w:type="dxa" w:w="0"/>
            </w:tcMar>
            <w:vAlign w:val="center"/>
          </w:tcPr>
          <w:p>
            <w:pPr>
              <w:spacing w:after="0"/>
              <w:jc w:val="center"/>
            </w:pPr>
            <w:r>
              <w:rPr>
                <w:rFonts w:ascii="Arial" w:cs="Arial" w:eastAsia="Arial" w:hAnsi="Arial"/>
                <w:b/>
                <w:bCs/>
                <w:i w:val="false"/>
                <w:iCs w:val="false"/>
                <w:caps w:val="false"/>
                <w:color w:val="FFFFFF"/>
                <w:sz w:val="24"/>
                <w:szCs w:val="24"/>
              </w:rPr>
              <w:t xml:space="preserve">2</w:t>
            </w:r>
          </w:p>
        </w:tc>
        <w:tc>
          <w:tcPr>
            <w:tcW w:type="dxa" w:w="7986"/>
            <w:tcBorders>
              <w:top w:val="none" w:color="FFFFFF" w:sz="0"/>
              <w:left w:val="none" w:color="FFFFFF" w:sz="0"/>
              <w:bottom w:val="none" w:color="FFFFFF" w:sz="0"/>
              <w:right w:val="none" w:color="FFFFFF" w:sz="0"/>
            </w:tcBorders>
            <w:tcMar>
              <w:top w:type="dxa" w:w="0"/>
              <w:left w:type="dxa" w:w="150"/>
              <w:bottom w:type="dxa" w:w="0"/>
              <w:right w:type="dxa" w:w="0"/>
            </w:tcMar>
            <w:vAlign w:val="center"/>
          </w:tcPr>
          <w:p>
            <w:pPr>
              <w:spacing w:after="0"/>
            </w:pPr>
            <w:r>
              <w:rPr>
                <w:rFonts w:ascii="Arial" w:cs="Arial" w:eastAsia="Arial" w:hAnsi="Arial"/>
                <w:b/>
                <w:bCs/>
                <w:i w:val="false"/>
                <w:iCs w:val="false"/>
                <w:caps w:val="false"/>
                <w:color w:val="1C2530"/>
                <w:sz w:val="30"/>
                <w:szCs w:val="30"/>
              </w:rPr>
              <w:t xml:space="preserve">Look — inspection &amp; posture</w:t>
            </w:r>
          </w:p>
        </w:tc>
        <w:tc>
          <w:tcPr>
            <w:tcW w:type="dxa" w:w="1700"/>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jc w:val="right"/>
            </w:pPr>
            <w:r>
              <w:rPr>
                <w:rFonts w:ascii="Arial" w:cs="Arial" w:eastAsia="Arial" w:hAnsi="Arial"/>
                <w:b/>
                <w:bCs/>
                <w:i w:val="false"/>
                <w:iCs w:val="false"/>
                <w:caps/>
                <w:color w:val="5A6675"/>
                <w:spacing w:val="8"/>
                <w:sz w:val="14"/>
                <w:szCs w:val="14"/>
              </w:rPr>
              <w:t xml:space="preserve">Recognise</w:t>
            </w:r>
          </w:p>
        </w:tc>
      </w:tr>
    </w:tbl>
    <w:p>
      <w:pPr>
        <w:spacing w:after="80" w:before="0" w:line="264"/>
      </w:pPr>
      <w:r>
        <w:rPr>
          <w:rFonts w:ascii="Arial" w:cs="Arial" w:eastAsia="Arial" w:hAnsi="Arial"/>
          <w:b w:val="false"/>
          <w:bCs w:val="false"/>
          <w:i w:val="false"/>
          <w:iCs w:val="false"/>
          <w:caps w:val="false"/>
          <w:color w:val="1C2530"/>
          <w:sz w:val="20"/>
          <w:szCs w:val="20"/>
        </w:rPr>
        <w:t xml:space="preserve">Inspect the whole spine with the patient standing, suitably undressed. Look from behind and from the side.</w:t>
      </w:r>
    </w:p>
    <w:tbl>
      <w:tblPr>
        <w:tblW w:type="dxa" w:w="10206"/>
        <w:tblBorders>
          <w:top w:val="none" w:color="FFFFFF" w:sz="0"/>
          <w:left w:val="none" w:color="FFFFFF" w:sz="0"/>
          <w:bottom w:val="none" w:color="FFFFFF" w:sz="0"/>
          <w:right w:val="none" w:color="FFFFFF" w:sz="0"/>
          <w:insideH w:val="none" w:color="FFFFFF" w:sz="0"/>
          <w:insideV w:val="none" w:color="FFFFFF" w:sz="0"/>
        </w:tblBorders>
      </w:tblPr>
      <w:tblGrid>
        <w:gridCol w:w="3322"/>
        <w:gridCol w:w="120"/>
        <w:gridCol w:w="3322"/>
        <w:gridCol w:w="120"/>
        <w:gridCol w:w="3322"/>
      </w:tblGrid>
      <w:tr>
        <w:tc>
          <w:tcPr>
            <w:tcW w:type="dxa" w:w="3322"/>
            <w:tcBorders>
              <w:top w:val="single" w:color="D9DEE6" w:sz="4"/>
              <w:left w:val="single" w:color="D9DEE6" w:sz="4"/>
              <w:bottom w:val="single" w:color="D9DEE6" w:sz="4"/>
              <w:right w:val="single" w:color="D9DEE6" w:sz="4"/>
            </w:tcBorders>
            <w:tcMar>
              <w:top w:type="dxa" w:w="80"/>
              <w:left w:type="dxa" w:w="90"/>
              <w:bottom w:type="dxa" w:w="70"/>
              <w:right w:type="dxa" w:w="90"/>
            </w:tcMar>
            <w:vAlign w:val="top"/>
          </w:tcPr>
          <w:p>
            <w:pPr>
              <w:spacing w:after="80" w:before="40"/>
              <w:jc w:val="center"/>
            </w:pPr>
            <w:r>
              <w:drawing>
                <wp:inline distT="0" distB="0" distL="0" distR="0">
                  <wp:extent cx="1428750" cy="3419475"/>
                  <wp:effectExtent t="0" r="0" b="0" l="0"/>
                  <wp:docPr id="1" name="exam1.jpeg" descr="exam1.jpeg" title="exam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428750" cy="3419475"/>
                          </a:xfrm>
                          <a:prstGeom prst="rect">
                            <a:avLst/>
                          </a:prstGeom>
                        </pic:spPr>
                      </pic:pic>
                    </a:graphicData>
                  </a:graphic>
                </wp:inline>
              </w:drawing>
            </w:r>
          </w:p>
          <w:p>
            <w:pPr>
              <w:spacing w:after="0" w:line="232"/>
              <w:jc w:val="center"/>
            </w:pPr>
            <w:r>
              <w:rPr>
                <w:rFonts w:ascii="Arial" w:cs="Arial" w:eastAsia="Arial" w:hAnsi="Arial"/>
                <w:b/>
                <w:bCs/>
                <w:i w:val="false"/>
                <w:iCs w:val="false"/>
                <w:caps w:val="false"/>
                <w:color w:val="1C2530"/>
                <w:sz w:val="13"/>
                <w:szCs w:val="13"/>
              </w:rPr>
              <w:t xml:space="preserve">Inspect from behind</w:t>
            </w:r>
            <w:r>
              <w:rPr>
                <w:rFonts w:ascii="Arial" w:cs="Arial" w:eastAsia="Arial" w:hAnsi="Arial"/>
                <w:b w:val="false"/>
                <w:bCs w:val="false"/>
                <w:i w:val="false"/>
                <w:iCs w:val="false"/>
                <w:caps w:val="false"/>
                <w:color w:val="5A6675"/>
                <w:sz w:val="13"/>
                <w:szCs w:val="13"/>
              </w:rPr>
              <w:t xml:space="preserve"> — symmetry, muscle bulk, skin</w:t>
            </w:r>
          </w:p>
        </w:tc>
        <w:tc>
          <w:tcPr>
            <w:tcW w:type="dxa" w:w="12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aps w:val="false"/>
                <w:color w:val="1C2530"/>
                <w:sz w:val="19"/>
                <w:szCs w:val="19"/>
              </w:rPr>
              <w:t xml:space="preserve"/>
            </w:r>
          </w:p>
        </w:tc>
        <w:tc>
          <w:tcPr>
            <w:tcW w:type="dxa" w:w="3322"/>
            <w:tcBorders>
              <w:top w:val="single" w:color="D9DEE6" w:sz="4"/>
              <w:left w:val="single" w:color="D9DEE6" w:sz="4"/>
              <w:bottom w:val="single" w:color="D9DEE6" w:sz="4"/>
              <w:right w:val="single" w:color="D9DEE6" w:sz="4"/>
            </w:tcBorders>
            <w:tcMar>
              <w:top w:type="dxa" w:w="80"/>
              <w:left w:type="dxa" w:w="90"/>
              <w:bottom w:type="dxa" w:w="70"/>
              <w:right w:type="dxa" w:w="90"/>
            </w:tcMar>
            <w:vAlign w:val="top"/>
          </w:tcPr>
          <w:p>
            <w:pPr>
              <w:spacing w:after="80" w:before="40"/>
              <w:jc w:val="center"/>
            </w:pPr>
            <w:r>
              <w:drawing>
                <wp:inline distT="0" distB="0" distL="0" distR="0">
                  <wp:extent cx="1428750" cy="3733800"/>
                  <wp:effectExtent t="0" r="0" b="0" l="0"/>
                  <wp:docPr id="1" name="exam4.jpeg" descr="exam4.jpeg" title="exam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428750" cy="3733800"/>
                          </a:xfrm>
                          <a:prstGeom prst="rect">
                            <a:avLst/>
                          </a:prstGeom>
                        </pic:spPr>
                      </pic:pic>
                    </a:graphicData>
                  </a:graphic>
                </wp:inline>
              </w:drawing>
            </w:r>
          </w:p>
          <w:p>
            <w:pPr>
              <w:spacing w:after="0" w:line="232"/>
              <w:jc w:val="center"/>
            </w:pPr>
            <w:r>
              <w:rPr>
                <w:rFonts w:ascii="Arial" w:cs="Arial" w:eastAsia="Arial" w:hAnsi="Arial"/>
                <w:b/>
                <w:bCs/>
                <w:i w:val="false"/>
                <w:iCs w:val="false"/>
                <w:caps w:val="false"/>
                <w:color w:val="1C2530"/>
                <w:sz w:val="13"/>
                <w:szCs w:val="13"/>
              </w:rPr>
              <w:t xml:space="preserve">Inspect from the side</w:t>
            </w:r>
            <w:r>
              <w:rPr>
                <w:rFonts w:ascii="Arial" w:cs="Arial" w:eastAsia="Arial" w:hAnsi="Arial"/>
                <w:b w:val="false"/>
                <w:bCs w:val="false"/>
                <w:i w:val="false"/>
                <w:iCs w:val="false"/>
                <w:caps w:val="false"/>
                <w:color w:val="5A6675"/>
                <w:sz w:val="13"/>
                <w:szCs w:val="13"/>
              </w:rPr>
              <w:t xml:space="preserve"> — lordosis &amp; thoracic kyphosis</w:t>
            </w:r>
          </w:p>
        </w:tc>
        <w:tc>
          <w:tcPr>
            <w:tcW w:type="dxa" w:w="12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aps w:val="false"/>
                <w:color w:val="1C2530"/>
                <w:sz w:val="19"/>
                <w:szCs w:val="19"/>
              </w:rPr>
              <w:t xml:space="preserve"/>
            </w:r>
          </w:p>
        </w:tc>
        <w:tc>
          <w:tcPr>
            <w:tcW w:type="dxa" w:w="3322"/>
            <w:tcBorders>
              <w:top w:val="single" w:color="D9DEE6" w:sz="4"/>
              <w:left w:val="single" w:color="D9DEE6" w:sz="4"/>
              <w:bottom w:val="single" w:color="D9DEE6" w:sz="4"/>
              <w:right w:val="single" w:color="D9DEE6" w:sz="4"/>
            </w:tcBorders>
            <w:tcMar>
              <w:top w:type="dxa" w:w="80"/>
              <w:left w:type="dxa" w:w="90"/>
              <w:bottom w:type="dxa" w:w="70"/>
              <w:right w:type="dxa" w:w="90"/>
            </w:tcMar>
            <w:vAlign w:val="top"/>
          </w:tcPr>
          <w:p>
            <w:pPr>
              <w:spacing w:after="80" w:before="40"/>
              <w:jc w:val="center"/>
            </w:pPr>
            <w:r>
              <w:drawing>
                <wp:inline distT="0" distB="0" distL="0" distR="0">
                  <wp:extent cx="1428750" cy="2543175"/>
                  <wp:effectExtent t="0" r="0" b="0" l="0"/>
                  <wp:docPr id="1" name="exam3.jpeg" descr="exam3.jpeg" title="exam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428750" cy="2543175"/>
                          </a:xfrm>
                          <a:prstGeom prst="rect">
                            <a:avLst/>
                          </a:prstGeom>
                        </pic:spPr>
                      </pic:pic>
                    </a:graphicData>
                  </a:graphic>
                </wp:inline>
              </w:drawing>
            </w:r>
          </w:p>
          <w:p>
            <w:pPr>
              <w:spacing w:after="0" w:line="232"/>
              <w:jc w:val="center"/>
            </w:pPr>
            <w:r>
              <w:rPr>
                <w:rFonts w:ascii="Arial" w:cs="Arial" w:eastAsia="Arial" w:hAnsi="Arial"/>
                <w:b/>
                <w:bCs/>
                <w:i w:val="false"/>
                <w:iCs w:val="false"/>
                <w:caps w:val="false"/>
                <w:color w:val="1C2530"/>
                <w:sz w:val="13"/>
                <w:szCs w:val="13"/>
              </w:rPr>
              <w:t xml:space="preserve">Check symmetry &amp; level</w:t>
            </w:r>
            <w:r>
              <w:rPr>
                <w:rFonts w:ascii="Arial" w:cs="Arial" w:eastAsia="Arial" w:hAnsi="Arial"/>
                <w:b w:val="false"/>
                <w:bCs w:val="false"/>
                <w:i w:val="false"/>
                <w:iCs w:val="false"/>
                <w:caps w:val="false"/>
                <w:color w:val="5A6675"/>
                <w:sz w:val="13"/>
                <w:szCs w:val="13"/>
              </w:rPr>
              <w:t xml:space="preserve"> — shoulders, pelvis, leg length</w:t>
            </w:r>
          </w:p>
        </w:tc>
      </w:tr>
    </w:tbl>
    <w:p>
      <w:pPr>
        <w:spacing w:after="70"/>
      </w:pPr>
      <w:r>
        <w:rPr>
          <w:rFonts w:ascii="Arial" w:cs="Arial" w:eastAsia="Arial" w:hAnsi="Arial"/>
          <w:b w:val="false"/>
          <w:bCs w:val="false"/>
          <w:i w:val="false"/>
          <w:iCs w:val="false"/>
          <w:caps w:val="false"/>
          <w:color w:val="1C2530"/>
          <w:sz w:val="19"/>
          <w:szCs w:val="19"/>
        </w:rPr>
        <w:t xml:space="preserve"/>
      </w:r>
    </w:p>
    <w:tbl>
      <w:tblPr>
        <w:tblW w:type="dxa" w:w="10206"/>
        <w:tblBorders>
          <w:top w:val="none" w:color="FFFFFF" w:sz="0"/>
          <w:left w:val="none" w:color="FFFFFF" w:sz="0"/>
          <w:bottom w:val="none" w:color="FFFFFF" w:sz="0"/>
          <w:right w:val="none" w:color="FFFFFF" w:sz="0"/>
          <w:insideH w:val="none" w:color="FFFFFF" w:sz="0"/>
          <w:insideV w:val="none" w:color="FFFFFF" w:sz="0"/>
        </w:tblBorders>
      </w:tblPr>
      <w:tblGrid>
        <w:gridCol w:w="5043"/>
        <w:gridCol w:w="120"/>
        <w:gridCol w:w="5043"/>
      </w:tblGrid>
      <w:tr>
        <w:tc>
          <w:tcPr>
            <w:tcW w:type="dxa" w:w="5043"/>
            <w:tcBorders>
              <w:top w:val="single" w:color="15824B" w:sz="4"/>
              <w:left w:val="single" w:color="15824B" w:sz="22"/>
              <w:bottom w:val="single" w:color="15824B" w:sz="4"/>
              <w:right w:val="single" w:color="15824B" w:sz="4"/>
            </w:tcBorders>
            <w:shd w:fill="E7F6EE" w:color="auto" w:val="clear"/>
            <w:tcMar>
              <w:top w:type="dxa" w:w="90"/>
              <w:left w:type="dxa" w:w="140"/>
              <w:bottom w:type="dxa" w:w="90"/>
              <w:right w:type="dxa" w:w="130"/>
            </w:tcMar>
          </w:tcPr>
          <w:p>
            <w:pPr>
              <w:spacing w:after="60"/>
            </w:pPr>
            <w:r>
              <w:rPr>
                <w:rFonts w:ascii="Arial" w:cs="Arial" w:eastAsia="Arial" w:hAnsi="Arial"/>
                <w:b/>
                <w:bCs/>
                <w:i w:val="false"/>
                <w:iCs w:val="false"/>
                <w:caps/>
                <w:color w:val="15824B"/>
                <w:spacing w:val="5"/>
                <w:sz w:val="16"/>
                <w:szCs w:val="16"/>
              </w:rPr>
              <w:t xml:space="preserve">✓  What to look for</w:t>
            </w:r>
          </w:p>
          <w:p>
            <w:pPr>
              <w:pStyle w:val="ListParagraph"/>
              <w:numPr>
                <w:ilvl w:val="0"/>
                <w:numId w:val="2"/>
              </w:numPr>
              <w:spacing w:after="40" w:line="258"/>
            </w:pPr>
            <w:r>
              <w:rPr>
                <w:rFonts w:ascii="Arial" w:cs="Arial" w:eastAsia="Arial" w:hAnsi="Arial"/>
                <w:b w:val="false"/>
                <w:bCs w:val="false"/>
                <w:i w:val="false"/>
                <w:iCs w:val="false"/>
                <w:caps w:val="false"/>
                <w:color w:val="1C2530"/>
                <w:sz w:val="19"/>
                <w:szCs w:val="19"/>
              </w:rPr>
              <w:t xml:space="preserve">Correctable </w:t>
            </w:r>
            <w:r>
              <w:rPr>
                <w:rFonts w:ascii="Arial" w:cs="Arial" w:eastAsia="Arial" w:hAnsi="Arial"/>
                <w:b/>
                <w:bCs/>
                <w:i w:val="false"/>
                <w:iCs w:val="false"/>
                <w:caps w:val="false"/>
                <w:color w:val="1C2530"/>
                <w:sz w:val="19"/>
                <w:szCs w:val="19"/>
              </w:rPr>
              <w:t xml:space="preserve">scoliosis</w:t>
            </w:r>
            <w:r>
              <w:rPr>
                <w:rFonts w:ascii="Arial" w:cs="Arial" w:eastAsia="Arial" w:hAnsi="Arial"/>
                <w:b w:val="false"/>
                <w:bCs w:val="false"/>
                <w:i w:val="false"/>
                <w:iCs w:val="false"/>
                <w:caps w:val="false"/>
                <w:color w:val="1C2530"/>
                <w:sz w:val="19"/>
                <w:szCs w:val="19"/>
              </w:rPr>
              <w:t xml:space="preserve"> and any increased thoracic </w:t>
            </w:r>
            <w:r>
              <w:rPr>
                <w:rFonts w:ascii="Arial" w:cs="Arial" w:eastAsia="Arial" w:hAnsi="Arial"/>
                <w:b/>
                <w:bCs/>
                <w:i w:val="false"/>
                <w:iCs w:val="false"/>
                <w:caps w:val="false"/>
                <w:color w:val="1C2530"/>
                <w:sz w:val="19"/>
                <w:szCs w:val="19"/>
              </w:rPr>
              <w:t xml:space="preserve">kyphosis</w:t>
            </w:r>
          </w:p>
          <w:p>
            <w:pPr>
              <w:pStyle w:val="ListParagraph"/>
              <w:numPr>
                <w:ilvl w:val="0"/>
                <w:numId w:val="2"/>
              </w:numPr>
              <w:spacing w:after="40" w:line="258"/>
            </w:pPr>
            <w:r>
              <w:rPr>
                <w:rFonts w:ascii="Arial" w:cs="Arial" w:eastAsia="Arial" w:hAnsi="Arial"/>
                <w:b w:val="false"/>
                <w:bCs w:val="false"/>
                <w:i w:val="false"/>
                <w:iCs w:val="false"/>
                <w:caps w:val="false"/>
                <w:color w:val="1C2530"/>
                <w:sz w:val="19"/>
                <w:szCs w:val="19"/>
              </w:rPr>
              <w:t xml:space="preserve">Loss of muscle </w:t>
            </w:r>
            <w:r>
              <w:rPr>
                <w:rFonts w:ascii="Arial" w:cs="Arial" w:eastAsia="Arial" w:hAnsi="Arial"/>
                <w:b/>
                <w:bCs/>
                <w:i w:val="false"/>
                <w:iCs w:val="false"/>
                <w:caps w:val="false"/>
                <w:color w:val="1C2530"/>
                <w:sz w:val="19"/>
                <w:szCs w:val="19"/>
              </w:rPr>
              <w:t xml:space="preserve">bulk or tone</w:t>
            </w:r>
            <w:r>
              <w:rPr>
                <w:rFonts w:ascii="Arial" w:cs="Arial" w:eastAsia="Arial" w:hAnsi="Arial"/>
                <w:b w:val="false"/>
                <w:bCs w:val="false"/>
                <w:i w:val="false"/>
                <w:iCs w:val="false"/>
                <w:caps w:val="false"/>
                <w:color w:val="1C2530"/>
                <w:sz w:val="19"/>
                <w:szCs w:val="19"/>
              </w:rPr>
              <w:t xml:space="preserve">, and general posture</w:t>
            </w:r>
          </w:p>
          <w:p>
            <w:pPr>
              <w:pStyle w:val="ListParagraph"/>
              <w:numPr>
                <w:ilvl w:val="0"/>
                <w:numId w:val="2"/>
              </w:numPr>
              <w:spacing w:after="40" w:line="258"/>
            </w:pPr>
            <w:r>
              <w:rPr>
                <w:rFonts w:ascii="Arial" w:cs="Arial" w:eastAsia="Arial" w:hAnsi="Arial"/>
                <w:b w:val="false"/>
                <w:bCs w:val="false"/>
                <w:i w:val="false"/>
                <w:iCs w:val="false"/>
                <w:caps w:val="false"/>
                <w:color w:val="1C2530"/>
                <w:sz w:val="19"/>
                <w:szCs w:val="19"/>
              </w:rPr>
              <w:t xml:space="preserve">Skin changes (scars, café-au-lait, midline tufts)</w:t>
            </w:r>
          </w:p>
        </w:tc>
        <w:tc>
          <w:tcPr>
            <w:tcW w:type="dxa" w:w="12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aps w:val="false"/>
                <w:color w:val="1C2530"/>
                <w:sz w:val="19"/>
                <w:szCs w:val="19"/>
              </w:rPr>
              <w:t xml:space="preserve"/>
            </w:r>
          </w:p>
        </w:tc>
        <w:tc>
          <w:tcPr>
            <w:tcW w:type="dxa" w:w="5043"/>
            <w:tcBorders>
              <w:top w:val="single" w:color="1D5FC4" w:sz="4"/>
              <w:left w:val="single" w:color="1D5FC4" w:sz="22"/>
              <w:bottom w:val="single" w:color="1D5FC4" w:sz="4"/>
              <w:right w:val="single" w:color="1D5FC4" w:sz="4"/>
            </w:tcBorders>
            <w:shd w:fill="EAF1FC" w:color="auto" w:val="clear"/>
            <w:tcMar>
              <w:top w:type="dxa" w:w="90"/>
              <w:left w:type="dxa" w:w="140"/>
              <w:bottom w:type="dxa" w:w="90"/>
              <w:right w:type="dxa" w:w="130"/>
            </w:tcMar>
          </w:tcPr>
          <w:p>
            <w:pPr>
              <w:spacing w:after="60"/>
            </w:pPr>
            <w:r>
              <w:rPr>
                <w:rFonts w:ascii="Arial" w:cs="Arial" w:eastAsia="Arial" w:hAnsi="Arial"/>
                <w:b/>
                <w:bCs/>
                <w:i w:val="false"/>
                <w:iCs w:val="false"/>
                <w:caps/>
                <w:color w:val="1D5FC4"/>
                <w:spacing w:val="5"/>
                <w:sz w:val="16"/>
                <w:szCs w:val="16"/>
              </w:rPr>
              <w:t xml:space="preserve">Leg-length discrepancy</w:t>
            </w:r>
          </w:p>
          <w:p>
            <w:pPr>
              <w:spacing w:after="0" w:before="0" w:line="264"/>
            </w:pPr>
            <w:r>
              <w:rPr>
                <w:rFonts w:ascii="Arial" w:cs="Arial" w:eastAsia="Arial" w:hAnsi="Arial"/>
                <w:b w:val="false"/>
                <w:bCs w:val="false"/>
                <w:i w:val="false"/>
                <w:iCs w:val="false"/>
                <w:caps w:val="false"/>
                <w:color w:val="1C2530"/>
                <w:sz w:val="19"/>
                <w:szCs w:val="19"/>
              </w:rPr>
              <w:t xml:space="preserve">Best judged </w:t>
            </w:r>
            <w:r>
              <w:rPr>
                <w:rFonts w:ascii="Arial" w:cs="Arial" w:eastAsia="Arial" w:hAnsi="Arial"/>
                <w:b/>
                <w:bCs/>
                <w:i w:val="false"/>
                <w:iCs w:val="false"/>
                <w:caps w:val="false"/>
                <w:color w:val="1C2530"/>
                <w:sz w:val="19"/>
                <w:szCs w:val="19"/>
              </w:rPr>
              <w:t xml:space="preserve">standing</w:t>
            </w:r>
            <w:r>
              <w:rPr>
                <w:rFonts w:ascii="Arial" w:cs="Arial" w:eastAsia="Arial" w:hAnsi="Arial"/>
                <w:b w:val="false"/>
                <w:bCs w:val="false"/>
                <w:i w:val="false"/>
                <w:iCs w:val="false"/>
                <w:caps w:val="false"/>
                <w:color w:val="1C2530"/>
                <w:sz w:val="19"/>
                <w:szCs w:val="19"/>
              </w:rPr>
              <w:t xml:space="preserve">. A true discrepancy can be corrected with a heel raise or arch support and re-assessed.</w:t>
            </w:r>
          </w:p>
        </w:tc>
      </w:tr>
    </w:tbl>
    <w:tbl>
      <w:tblPr>
        <w:tblW w:type="dxa" w:w="10206"/>
        <w:tblBorders>
          <w:top w:val="none" w:color="FFFFFF" w:sz="0"/>
          <w:left w:val="none" w:color="FFFFFF" w:sz="0"/>
          <w:bottom w:val="none" w:color="FFFFFF" w:sz="0"/>
          <w:right w:val="none" w:color="FFFFFF" w:sz="0"/>
          <w:insideH w:val="none" w:color="FFFFFF" w:sz="0"/>
          <w:insideV w:val="none" w:color="FFFFFF" w:sz="0"/>
        </w:tblBorders>
      </w:tblPr>
      <w:tblGrid>
        <w:gridCol w:w="520"/>
        <w:gridCol w:w="7986"/>
        <w:gridCol w:w="1700"/>
      </w:tblGrid>
      <w:tr>
        <w:tc>
          <w:tcPr>
            <w:tcW w:type="dxa" w:w="520"/>
            <w:tcBorders>
              <w:top w:val="none" w:color="FFFFFF" w:sz="0"/>
              <w:left w:val="none" w:color="FFFFFF" w:sz="0"/>
              <w:bottom w:val="none" w:color="FFFFFF" w:sz="0"/>
              <w:right w:val="none" w:color="FFFFFF" w:sz="0"/>
            </w:tcBorders>
            <w:shd w:fill="E2661A" w:color="auto" w:val="clear"/>
            <w:tcMar>
              <w:top w:type="dxa" w:w="30"/>
              <w:left w:type="dxa" w:w="0"/>
              <w:bottom w:type="dxa" w:w="30"/>
              <w:right w:type="dxa" w:w="0"/>
            </w:tcMar>
            <w:vAlign w:val="center"/>
          </w:tcPr>
          <w:p>
            <w:pPr>
              <w:spacing w:after="0"/>
              <w:jc w:val="center"/>
            </w:pPr>
            <w:r>
              <w:rPr>
                <w:rFonts w:ascii="Arial" w:cs="Arial" w:eastAsia="Arial" w:hAnsi="Arial"/>
                <w:b/>
                <w:bCs/>
                <w:i w:val="false"/>
                <w:iCs w:val="false"/>
                <w:caps w:val="false"/>
                <w:color w:val="FFFFFF"/>
                <w:sz w:val="24"/>
                <w:szCs w:val="24"/>
              </w:rPr>
              <w:t xml:space="preserve">3</w:t>
            </w:r>
          </w:p>
        </w:tc>
        <w:tc>
          <w:tcPr>
            <w:tcW w:type="dxa" w:w="7986"/>
            <w:tcBorders>
              <w:top w:val="none" w:color="FFFFFF" w:sz="0"/>
              <w:left w:val="none" w:color="FFFFFF" w:sz="0"/>
              <w:bottom w:val="none" w:color="FFFFFF" w:sz="0"/>
              <w:right w:val="none" w:color="FFFFFF" w:sz="0"/>
            </w:tcBorders>
            <w:tcMar>
              <w:top w:type="dxa" w:w="0"/>
              <w:left w:type="dxa" w:w="150"/>
              <w:bottom w:type="dxa" w:w="0"/>
              <w:right w:type="dxa" w:w="0"/>
            </w:tcMar>
            <w:vAlign w:val="center"/>
          </w:tcPr>
          <w:p>
            <w:pPr>
              <w:spacing w:after="0"/>
            </w:pPr>
            <w:r>
              <w:rPr>
                <w:rFonts w:ascii="Arial" w:cs="Arial" w:eastAsia="Arial" w:hAnsi="Arial"/>
                <w:b/>
                <w:bCs/>
                <w:i w:val="false"/>
                <w:iCs w:val="false"/>
                <w:caps w:val="false"/>
                <w:color w:val="1C2530"/>
                <w:sz w:val="30"/>
                <w:szCs w:val="30"/>
              </w:rPr>
              <w:t xml:space="preserve">Feel — palpation</w:t>
            </w:r>
          </w:p>
        </w:tc>
        <w:tc>
          <w:tcPr>
            <w:tcW w:type="dxa" w:w="1700"/>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jc w:val="right"/>
            </w:pPr>
            <w:r>
              <w:rPr>
                <w:rFonts w:ascii="Arial" w:cs="Arial" w:eastAsia="Arial" w:hAnsi="Arial"/>
                <w:b/>
                <w:bCs/>
                <w:i w:val="false"/>
                <w:iCs w:val="false"/>
                <w:caps/>
                <w:color w:val="5A6675"/>
                <w:spacing w:val="8"/>
                <w:sz w:val="14"/>
                <w:szCs w:val="14"/>
              </w:rPr>
              <w:t xml:space="preserve">Recognise</w:t>
            </w:r>
          </w:p>
        </w:tc>
      </w:tr>
    </w:tbl>
    <w:tbl>
      <w:tblPr>
        <w:tblW w:type="dxa" w:w="10206"/>
        <w:tblBorders>
          <w:top w:val="none" w:color="FFFFFF" w:sz="0"/>
          <w:left w:val="none" w:color="FFFFFF" w:sz="0"/>
          <w:bottom w:val="none" w:color="FFFFFF" w:sz="0"/>
          <w:right w:val="none" w:color="FFFFFF" w:sz="0"/>
          <w:insideH w:val="none" w:color="FFFFFF" w:sz="0"/>
          <w:insideV w:val="none" w:color="FFFFFF" w:sz="0"/>
        </w:tblBorders>
      </w:tblPr>
      <w:tblGrid>
        <w:gridCol w:w="3000"/>
        <w:gridCol w:w="7206"/>
      </w:tblGrid>
      <w:tr>
        <w:tc>
          <w:tcPr>
            <w:tcW w:type="dxa" w:w="3000"/>
            <w:tcBorders>
              <w:top w:val="single" w:color="D9DEE6" w:sz="4"/>
              <w:left w:val="single" w:color="D9DEE6" w:sz="4"/>
              <w:bottom w:val="single" w:color="D9DEE6" w:sz="4"/>
              <w:right w:val="single" w:color="D9DEE6" w:sz="4"/>
            </w:tcBorders>
            <w:tcMar>
              <w:top w:type="dxa" w:w="80"/>
              <w:left w:type="dxa" w:w="90"/>
              <w:bottom w:type="dxa" w:w="60"/>
              <w:right w:type="dxa" w:w="90"/>
            </w:tcMar>
          </w:tcPr>
          <w:p>
            <w:pPr>
              <w:spacing w:after="80" w:before="40"/>
              <w:jc w:val="center"/>
            </w:pPr>
            <w:r>
              <w:drawing>
                <wp:inline distT="0" distB="0" distL="0" distR="0">
                  <wp:extent cx="2190750" cy="1600200"/>
                  <wp:effectExtent t="0" r="0" b="0" l="0"/>
                  <wp:docPr id="1" name="exam9.jpeg" descr="exam9.jpeg" title="exam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190750" cy="1600200"/>
                          </a:xfrm>
                          <a:prstGeom prst="rect">
                            <a:avLst/>
                          </a:prstGeom>
                        </pic:spPr>
                      </pic:pic>
                    </a:graphicData>
                  </a:graphic>
                </wp:inline>
              </w:drawing>
            </w:r>
          </w:p>
          <w:p>
            <w:pPr>
              <w:spacing w:after="0" w:line="232"/>
              <w:jc w:val="center"/>
            </w:pPr>
            <w:r>
              <w:rPr>
                <w:rFonts w:ascii="Arial" w:cs="Arial" w:eastAsia="Arial" w:hAnsi="Arial"/>
                <w:b w:val="false"/>
                <w:bCs w:val="false"/>
                <w:i w:val="false"/>
                <w:iCs w:val="false"/>
                <w:caps w:val="false"/>
                <w:color w:val="5A6675"/>
                <w:sz w:val="13"/>
                <w:szCs w:val="13"/>
              </w:rPr>
              <w:t xml:space="preserve">Palpate prone — start lightly.</w:t>
            </w:r>
          </w:p>
        </w:tc>
        <w:tc>
          <w:tcPr>
            <w:tcW w:type="dxa" w:w="7206"/>
            <w:tcBorders>
              <w:top w:val="none" w:color="FFFFFF" w:sz="0"/>
              <w:left w:val="none" w:color="FFFFFF" w:sz="0"/>
              <w:bottom w:val="none" w:color="FFFFFF" w:sz="0"/>
              <w:right w:val="none" w:color="FFFFFF" w:sz="0"/>
            </w:tcBorders>
            <w:tcMar>
              <w:top w:type="dxa" w:w="20"/>
              <w:left w:type="dxa" w:w="180"/>
              <w:bottom w:type="dxa" w:w="20"/>
              <w:right w:type="dxa" w:w="0"/>
            </w:tcMar>
          </w:tcPr>
          <w:p>
            <w:pPr>
              <w:spacing w:after="60" w:before="0" w:line="264"/>
            </w:pPr>
            <w:r>
              <w:rPr>
                <w:rFonts w:ascii="Arial" w:cs="Arial" w:eastAsia="Arial" w:hAnsi="Arial"/>
                <w:b w:val="false"/>
                <w:bCs w:val="false"/>
                <w:i w:val="false"/>
                <w:iCs w:val="false"/>
                <w:caps w:val="false"/>
                <w:color w:val="1C2530"/>
                <w:sz w:val="20"/>
                <w:szCs w:val="20"/>
              </w:rPr>
              <w:t xml:space="preserve">Palpate to pinpoint the local lesion — but start lightly and build up; a heavy hand on a painful back loses the patient's trust and guards the muscles.</w:t>
            </w:r>
          </w:p>
          <w:p>
            <w:pPr>
              <w:pStyle w:val="ListParagraph"/>
              <w:numPr>
                <w:ilvl w:val="0"/>
                <w:numId w:val="2"/>
              </w:numPr>
              <w:spacing w:after="40" w:line="258"/>
            </w:pPr>
            <w:r>
              <w:rPr>
                <w:rFonts w:ascii="Arial" w:cs="Arial" w:eastAsia="Arial" w:hAnsi="Arial"/>
                <w:b w:val="false"/>
                <w:bCs w:val="false"/>
                <w:i w:val="false"/>
                <w:iCs w:val="false"/>
                <w:caps w:val="false"/>
                <w:color w:val="1C2530"/>
                <w:sz w:val="19"/>
                <w:szCs w:val="19"/>
              </w:rPr>
              <w:t xml:space="preserve">Feel for a </w:t>
            </w:r>
            <w:r>
              <w:rPr>
                <w:rFonts w:ascii="Arial" w:cs="Arial" w:eastAsia="Arial" w:hAnsi="Arial"/>
                <w:b/>
                <w:bCs/>
                <w:i w:val="false"/>
                <w:iCs w:val="false"/>
                <w:caps w:val="false"/>
                <w:color w:val="1C2530"/>
                <w:sz w:val="19"/>
                <w:szCs w:val="19"/>
              </w:rPr>
              <w:t xml:space="preserve">step</w:t>
            </w:r>
            <w:r>
              <w:rPr>
                <w:rFonts w:ascii="Arial" w:cs="Arial" w:eastAsia="Arial" w:hAnsi="Arial"/>
                <w:b w:val="false"/>
                <w:bCs w:val="false"/>
                <w:i w:val="false"/>
                <w:iCs w:val="false"/>
                <w:caps w:val="false"/>
                <w:color w:val="1C2530"/>
                <w:sz w:val="19"/>
                <w:szCs w:val="19"/>
              </w:rPr>
              <w:t xml:space="preserve"> (suggests spondylolisthesis) and focal </w:t>
            </w:r>
            <w:r>
              <w:rPr>
                <w:rFonts w:ascii="Arial" w:cs="Arial" w:eastAsia="Arial" w:hAnsi="Arial"/>
                <w:b/>
                <w:bCs/>
                <w:i w:val="false"/>
                <w:iCs w:val="false"/>
                <w:caps w:val="false"/>
                <w:color w:val="1C2530"/>
                <w:sz w:val="19"/>
                <w:szCs w:val="19"/>
              </w:rPr>
              <w:t xml:space="preserve">bony tenderness</w:t>
            </w:r>
            <w:r>
              <w:rPr>
                <w:rFonts w:ascii="Arial" w:cs="Arial" w:eastAsia="Arial" w:hAnsi="Arial"/>
                <w:b w:val="false"/>
                <w:bCs w:val="false"/>
                <w:i w:val="false"/>
                <w:iCs w:val="false"/>
                <w:caps w:val="false"/>
                <w:color w:val="1C2530"/>
                <w:sz w:val="19"/>
                <w:szCs w:val="19"/>
              </w:rPr>
              <w:t xml:space="preserve"> (think fracture or, with red flags, infection or tumour)</w:t>
            </w:r>
          </w:p>
          <w:p>
            <w:pPr>
              <w:pStyle w:val="ListParagraph"/>
              <w:numPr>
                <w:ilvl w:val="0"/>
                <w:numId w:val="2"/>
              </w:numPr>
              <w:spacing w:after="40" w:line="258"/>
            </w:pPr>
            <w:r>
              <w:rPr>
                <w:rFonts w:ascii="Arial" w:cs="Arial" w:eastAsia="Arial" w:hAnsi="Arial"/>
                <w:b w:val="false"/>
                <w:bCs w:val="false"/>
                <w:i w:val="false"/>
                <w:iCs w:val="false"/>
                <w:caps w:val="false"/>
                <w:color w:val="1C2530"/>
                <w:sz w:val="19"/>
                <w:szCs w:val="19"/>
              </w:rPr>
              <w:t xml:space="preserve">Assess </w:t>
            </w:r>
            <w:r>
              <w:rPr>
                <w:rFonts w:ascii="Arial" w:cs="Arial" w:eastAsia="Arial" w:hAnsi="Arial"/>
                <w:b/>
                <w:bCs/>
                <w:i w:val="false"/>
                <w:iCs w:val="false"/>
                <w:caps w:val="false"/>
                <w:color w:val="1C2530"/>
                <w:sz w:val="19"/>
                <w:szCs w:val="19"/>
              </w:rPr>
              <w:t xml:space="preserve">paraspinal tone</w:t>
            </w:r>
            <w:r>
              <w:rPr>
                <w:rFonts w:ascii="Arial" w:cs="Arial" w:eastAsia="Arial" w:hAnsi="Arial"/>
                <w:b w:val="false"/>
                <w:bCs w:val="false"/>
                <w:i w:val="false"/>
                <w:iCs w:val="false"/>
                <w:caps w:val="false"/>
                <w:color w:val="1C2530"/>
                <w:sz w:val="19"/>
                <w:szCs w:val="19"/>
              </w:rPr>
              <w:t xml:space="preserve"> and localised muscle spasm</w:t>
            </w:r>
          </w:p>
        </w:tc>
      </w:tr>
    </w:tbl>
    <w:tbl>
      <w:tblPr>
        <w:tblW w:type="dxa" w:w="10206"/>
        <w:tblBorders>
          <w:top w:val="none" w:color="FFFFFF" w:sz="0"/>
          <w:left w:val="none" w:color="FFFFFF" w:sz="0"/>
          <w:bottom w:val="none" w:color="FFFFFF" w:sz="0"/>
          <w:right w:val="none" w:color="FFFFFF" w:sz="0"/>
          <w:insideH w:val="none" w:color="FFFFFF" w:sz="0"/>
          <w:insideV w:val="none" w:color="FFFFFF" w:sz="0"/>
        </w:tblBorders>
      </w:tblPr>
      <w:tblGrid>
        <w:gridCol w:w="520"/>
        <w:gridCol w:w="7986"/>
        <w:gridCol w:w="1700"/>
      </w:tblGrid>
      <w:tr>
        <w:tc>
          <w:tcPr>
            <w:tcW w:type="dxa" w:w="520"/>
            <w:tcBorders>
              <w:top w:val="none" w:color="FFFFFF" w:sz="0"/>
              <w:left w:val="none" w:color="FFFFFF" w:sz="0"/>
              <w:bottom w:val="none" w:color="FFFFFF" w:sz="0"/>
              <w:right w:val="none" w:color="FFFFFF" w:sz="0"/>
            </w:tcBorders>
            <w:shd w:fill="E2661A" w:color="auto" w:val="clear"/>
            <w:tcMar>
              <w:top w:type="dxa" w:w="30"/>
              <w:left w:type="dxa" w:w="0"/>
              <w:bottom w:type="dxa" w:w="30"/>
              <w:right w:type="dxa" w:w="0"/>
            </w:tcMar>
            <w:vAlign w:val="center"/>
          </w:tcPr>
          <w:p>
            <w:pPr>
              <w:spacing w:after="0"/>
              <w:jc w:val="center"/>
            </w:pPr>
            <w:r>
              <w:rPr>
                <w:rFonts w:ascii="Arial" w:cs="Arial" w:eastAsia="Arial" w:hAnsi="Arial"/>
                <w:b/>
                <w:bCs/>
                <w:i w:val="false"/>
                <w:iCs w:val="false"/>
                <w:caps w:val="false"/>
                <w:color w:val="FFFFFF"/>
                <w:sz w:val="24"/>
                <w:szCs w:val="24"/>
              </w:rPr>
              <w:t xml:space="preserve">4</w:t>
            </w:r>
          </w:p>
        </w:tc>
        <w:tc>
          <w:tcPr>
            <w:tcW w:type="dxa" w:w="7986"/>
            <w:tcBorders>
              <w:top w:val="none" w:color="FFFFFF" w:sz="0"/>
              <w:left w:val="none" w:color="FFFFFF" w:sz="0"/>
              <w:bottom w:val="none" w:color="FFFFFF" w:sz="0"/>
              <w:right w:val="none" w:color="FFFFFF" w:sz="0"/>
            </w:tcBorders>
            <w:tcMar>
              <w:top w:type="dxa" w:w="0"/>
              <w:left w:type="dxa" w:w="150"/>
              <w:bottom w:type="dxa" w:w="0"/>
              <w:right w:type="dxa" w:w="0"/>
            </w:tcMar>
            <w:vAlign w:val="center"/>
          </w:tcPr>
          <w:p>
            <w:pPr>
              <w:spacing w:after="0"/>
            </w:pPr>
            <w:r>
              <w:rPr>
                <w:rFonts w:ascii="Arial" w:cs="Arial" w:eastAsia="Arial" w:hAnsi="Arial"/>
                <w:b/>
                <w:bCs/>
                <w:i w:val="false"/>
                <w:iCs w:val="false"/>
                <w:caps w:val="false"/>
                <w:color w:val="1C2530"/>
                <w:sz w:val="30"/>
                <w:szCs w:val="30"/>
              </w:rPr>
              <w:t xml:space="preserve">Move — active movements</w:t>
            </w:r>
          </w:p>
        </w:tc>
        <w:tc>
          <w:tcPr>
            <w:tcW w:type="dxa" w:w="1700"/>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jc w:val="right"/>
            </w:pPr>
            <w:r>
              <w:rPr>
                <w:rFonts w:ascii="Arial" w:cs="Arial" w:eastAsia="Arial" w:hAnsi="Arial"/>
                <w:b/>
                <w:bCs/>
                <w:i w:val="false"/>
                <w:iCs w:val="false"/>
                <w:caps/>
                <w:color w:val="5A6675"/>
                <w:spacing w:val="8"/>
                <w:sz w:val="14"/>
                <w:szCs w:val="14"/>
              </w:rPr>
              <w:t xml:space="preserve">Recognise</w:t>
            </w:r>
          </w:p>
        </w:tc>
      </w:tr>
    </w:tbl>
    <w:p>
      <w:pPr>
        <w:spacing w:after="80" w:before="0" w:line="264"/>
      </w:pPr>
      <w:r>
        <w:rPr>
          <w:rFonts w:ascii="Arial" w:cs="Arial" w:eastAsia="Arial" w:hAnsi="Arial"/>
          <w:b w:val="false"/>
          <w:bCs w:val="false"/>
          <w:i w:val="false"/>
          <w:iCs w:val="false"/>
          <w:caps w:val="false"/>
          <w:color w:val="1C2530"/>
          <w:sz w:val="20"/>
          <w:szCs w:val="20"/>
        </w:rPr>
        <w:t xml:space="preserve">Ask the patient to move actively. The pattern of restriction and what reproduces or relieves the pain is more useful than the absolute range.</w:t>
      </w:r>
    </w:p>
    <w:tbl>
      <w:tblPr>
        <w:tblW w:type="dxa" w:w="10206"/>
        <w:tblBorders>
          <w:top w:val="none" w:color="FFFFFF" w:sz="0"/>
          <w:left w:val="none" w:color="FFFFFF" w:sz="0"/>
          <w:bottom w:val="none" w:color="FFFFFF" w:sz="0"/>
          <w:right w:val="none" w:color="FFFFFF" w:sz="0"/>
          <w:insideH w:val="none" w:color="FFFFFF" w:sz="0"/>
          <w:insideV w:val="none" w:color="FFFFFF" w:sz="0"/>
        </w:tblBorders>
      </w:tblPr>
      <w:tblGrid>
        <w:gridCol w:w="1900"/>
        <w:gridCol w:w="5106"/>
        <w:gridCol w:w="3200"/>
      </w:tblGrid>
      <w:tr>
        <w:trPr>
          <w:tblHeader/>
        </w:trPr>
        <w:tc>
          <w:tcPr>
            <w:tcW w:type="dxa" w:w="1900"/>
            <w:tcBorders>
              <w:top w:val="none" w:color="FFFFFF" w:sz="0"/>
              <w:left w:val="none" w:color="FFFFFF" w:sz="0"/>
              <w:bottom w:val="none" w:color="FFFFFF" w:sz="0"/>
              <w:right w:val="none" w:color="FFFFFF" w:sz="0"/>
            </w:tcBorders>
            <w:shd w:fill="2A3340" w:color="auto" w:val="clear"/>
            <w:tcMar>
              <w:top w:type="dxa" w:w="60"/>
              <w:left w:type="dxa" w:w="120"/>
              <w:bottom w:type="dxa" w:w="60"/>
              <w:right w:type="dxa" w:w="120"/>
            </w:tcMar>
          </w:tcPr>
          <w:p>
            <w:pPr>
              <w:spacing w:after="0"/>
            </w:pPr>
            <w:r>
              <w:rPr>
                <w:rFonts w:ascii="Arial" w:cs="Arial" w:eastAsia="Arial" w:hAnsi="Arial"/>
                <w:b/>
                <w:bCs/>
                <w:i w:val="false"/>
                <w:iCs w:val="false"/>
                <w:caps w:val="false"/>
                <w:color w:val="FFFFFF"/>
                <w:sz w:val="16"/>
                <w:szCs w:val="16"/>
              </w:rPr>
              <w:t xml:space="preserve">Movement</w:t>
            </w:r>
          </w:p>
        </w:tc>
        <w:tc>
          <w:tcPr>
            <w:tcW w:type="dxa" w:w="5106"/>
            <w:tcBorders>
              <w:top w:val="none" w:color="FFFFFF" w:sz="0"/>
              <w:left w:val="none" w:color="FFFFFF" w:sz="0"/>
              <w:bottom w:val="none" w:color="FFFFFF" w:sz="0"/>
              <w:right w:val="none" w:color="FFFFFF" w:sz="0"/>
            </w:tcBorders>
            <w:shd w:fill="2A3340" w:color="auto" w:val="clear"/>
            <w:tcMar>
              <w:top w:type="dxa" w:w="60"/>
              <w:left w:type="dxa" w:w="120"/>
              <w:bottom w:type="dxa" w:w="60"/>
              <w:right w:type="dxa" w:w="120"/>
            </w:tcMar>
          </w:tcPr>
          <w:p>
            <w:pPr>
              <w:spacing w:after="0"/>
            </w:pPr>
            <w:r>
              <w:rPr>
                <w:rFonts w:ascii="Arial" w:cs="Arial" w:eastAsia="Arial" w:hAnsi="Arial"/>
                <w:b/>
                <w:bCs/>
                <w:i w:val="false"/>
                <w:iCs w:val="false"/>
                <w:caps w:val="false"/>
                <w:color w:val="FFFFFF"/>
                <w:sz w:val="16"/>
                <w:szCs w:val="16"/>
              </w:rPr>
              <w:t xml:space="preserve">How to test it well</w:t>
            </w:r>
          </w:p>
        </w:tc>
        <w:tc>
          <w:tcPr>
            <w:tcW w:type="dxa" w:w="3200"/>
            <w:tcBorders>
              <w:top w:val="none" w:color="FFFFFF" w:sz="0"/>
              <w:left w:val="none" w:color="FFFFFF" w:sz="0"/>
              <w:bottom w:val="none" w:color="FFFFFF" w:sz="0"/>
              <w:right w:val="none" w:color="FFFFFF" w:sz="0"/>
            </w:tcBorders>
            <w:shd w:fill="2A3340" w:color="auto" w:val="clear"/>
            <w:tcMar>
              <w:top w:type="dxa" w:w="60"/>
              <w:left w:type="dxa" w:w="120"/>
              <w:bottom w:type="dxa" w:w="60"/>
              <w:right w:type="dxa" w:w="120"/>
            </w:tcMar>
          </w:tcPr>
          <w:p>
            <w:pPr>
              <w:spacing w:after="0"/>
            </w:pPr>
            <w:r>
              <w:rPr>
                <w:rFonts w:ascii="Arial" w:cs="Arial" w:eastAsia="Arial" w:hAnsi="Arial"/>
                <w:b/>
                <w:bCs/>
                <w:i w:val="false"/>
                <w:iCs w:val="false"/>
                <w:caps w:val="false"/>
                <w:color w:val="FFFFFF"/>
                <w:sz w:val="16"/>
                <w:szCs w:val="16"/>
              </w:rPr>
              <w:t xml:space="preserve">What it tells you</w:t>
            </w:r>
          </w:p>
        </w:tc>
      </w:tr>
      <w:tr>
        <w:tc>
          <w:tcPr>
            <w:tcW w:type="dxa" w:w="1900"/>
            <w:tcBorders>
              <w:top w:val="single" w:color="D9DEE6" w:sz="2"/>
              <w:left w:val="none" w:color="FFFFFF" w:sz="0"/>
              <w:bottom w:val="single" w:color="D9DEE6" w:sz="2"/>
              <w:right w:val="none" w:color="FFFFFF" w:sz="0"/>
            </w:tcBorders>
            <w:shd w:fill="FFFFFF" w:color="auto" w:val="clear"/>
            <w:tcMar>
              <w:top w:type="dxa" w:w="60"/>
              <w:left w:type="dxa" w:w="120"/>
              <w:bottom w:type="dxa" w:w="60"/>
              <w:right w:type="dxa" w:w="120"/>
            </w:tcMar>
          </w:tcPr>
          <w:p>
            <w:pPr>
              <w:spacing w:after="0" w:line="248"/>
            </w:pPr>
            <w:r>
              <w:rPr>
                <w:rFonts w:ascii="Arial" w:cs="Arial" w:eastAsia="Arial" w:hAnsi="Arial"/>
                <w:b/>
                <w:bCs/>
                <w:i w:val="false"/>
                <w:iCs w:val="false"/>
                <w:caps w:val="false"/>
                <w:color w:val="1C2530"/>
                <w:sz w:val="19"/>
                <w:szCs w:val="19"/>
              </w:rPr>
              <w:t xml:space="preserve">Flexion</w:t>
            </w:r>
          </w:p>
        </w:tc>
        <w:tc>
          <w:tcPr>
            <w:tcW w:type="dxa" w:w="5106"/>
            <w:tcBorders>
              <w:top w:val="single" w:color="D9DEE6" w:sz="2"/>
              <w:left w:val="none" w:color="FFFFFF" w:sz="0"/>
              <w:bottom w:val="single" w:color="D9DEE6" w:sz="2"/>
              <w:right w:val="none" w:color="FFFFFF" w:sz="0"/>
            </w:tcBorders>
            <w:shd w:fill="FFFFFF" w:color="auto" w:val="clear"/>
            <w:tcMar>
              <w:top w:type="dxa" w:w="60"/>
              <w:left w:type="dxa" w:w="120"/>
              <w:bottom w:type="dxa" w:w="60"/>
              <w:right w:type="dxa" w:w="120"/>
            </w:tcMar>
          </w:tcPr>
          <w:p>
            <w:pPr>
              <w:spacing w:after="0" w:line="248"/>
            </w:pPr>
            <w:r>
              <w:rPr>
                <w:rFonts w:ascii="Arial" w:cs="Arial" w:eastAsia="Arial" w:hAnsi="Arial"/>
                <w:b w:val="false"/>
                <w:bCs w:val="false"/>
                <w:i w:val="false"/>
                <w:iCs w:val="false"/>
                <w:caps w:val="false"/>
                <w:color w:val="1C2530"/>
                <w:sz w:val="19"/>
                <w:szCs w:val="19"/>
              </w:rPr>
              <w:t xml:space="preserve">Toe-touch measures </w:t>
            </w:r>
            <w:r>
              <w:rPr>
                <w:rFonts w:ascii="Arial" w:cs="Arial" w:eastAsia="Arial" w:hAnsi="Arial"/>
                <w:b/>
                <w:bCs/>
                <w:i w:val="false"/>
                <w:iCs w:val="false"/>
                <w:caps w:val="false"/>
                <w:color w:val="1C2530"/>
                <w:sz w:val="19"/>
                <w:szCs w:val="19"/>
              </w:rPr>
              <w:t xml:space="preserve">hip &amp; neural</w:t>
            </w:r>
            <w:r>
              <w:rPr>
                <w:rFonts w:ascii="Arial" w:cs="Arial" w:eastAsia="Arial" w:hAnsi="Arial"/>
                <w:b w:val="false"/>
                <w:bCs w:val="false"/>
                <w:i w:val="false"/>
                <w:iCs w:val="false"/>
                <w:caps w:val="false"/>
                <w:color w:val="1C2530"/>
                <w:sz w:val="19"/>
                <w:szCs w:val="19"/>
              </w:rPr>
              <w:t xml:space="preserve"> flexibility, not lumbar movement — palpate </w:t>
            </w:r>
            <w:r>
              <w:rPr>
                <w:rFonts w:ascii="Arial" w:cs="Arial" w:eastAsia="Arial" w:hAnsi="Arial"/>
                <w:b/>
                <w:bCs/>
                <w:i w:val="false"/>
                <w:iCs w:val="false"/>
                <w:caps w:val="false"/>
                <w:color w:val="1C2530"/>
                <w:sz w:val="19"/>
                <w:szCs w:val="19"/>
              </w:rPr>
              <w:t xml:space="preserve">segmental</w:t>
            </w:r>
            <w:r>
              <w:rPr>
                <w:rFonts w:ascii="Arial" w:cs="Arial" w:eastAsia="Arial" w:hAnsi="Arial"/>
                <w:b w:val="false"/>
                <w:bCs w:val="false"/>
                <w:i w:val="false"/>
                <w:iCs w:val="false"/>
                <w:caps w:val="false"/>
                <w:color w:val="1C2530"/>
                <w:sz w:val="19"/>
                <w:szCs w:val="19"/>
              </w:rPr>
              <w:t xml:space="preserve"> movement and watch pelvic rhythm</w:t>
            </w:r>
          </w:p>
        </w:tc>
        <w:tc>
          <w:tcPr>
            <w:tcW w:type="dxa" w:w="3200"/>
            <w:tcBorders>
              <w:top w:val="single" w:color="D9DEE6" w:sz="2"/>
              <w:left w:val="none" w:color="FFFFFF" w:sz="0"/>
              <w:bottom w:val="single" w:color="D9DEE6" w:sz="2"/>
              <w:right w:val="none" w:color="FFFFFF" w:sz="0"/>
            </w:tcBorders>
            <w:shd w:fill="FFFFFF" w:color="auto" w:val="clear"/>
            <w:tcMar>
              <w:top w:type="dxa" w:w="60"/>
              <w:left w:type="dxa" w:w="120"/>
              <w:bottom w:type="dxa" w:w="60"/>
              <w:right w:type="dxa" w:w="120"/>
            </w:tcMar>
          </w:tcPr>
          <w:p>
            <w:pPr>
              <w:spacing w:after="0" w:line="248"/>
            </w:pPr>
            <w:r>
              <w:rPr>
                <w:rFonts w:ascii="Arial" w:cs="Arial" w:eastAsia="Arial" w:hAnsi="Arial"/>
                <w:b w:val="false"/>
                <w:bCs w:val="false"/>
                <w:i w:val="false"/>
                <w:iCs w:val="false"/>
                <w:caps w:val="false"/>
                <w:color w:val="1C2530"/>
                <w:sz w:val="19"/>
                <w:szCs w:val="19"/>
              </w:rPr>
              <w:t xml:space="preserve">Quality &amp; level of restriction</w:t>
            </w:r>
          </w:p>
        </w:tc>
      </w:tr>
      <w:tr>
        <w:tc>
          <w:tcPr>
            <w:tcW w:type="dxa" w:w="1900"/>
            <w:tcBorders>
              <w:top w:val="single" w:color="D9DEE6" w:sz="2"/>
              <w:left w:val="none" w:color="FFFFFF" w:sz="0"/>
              <w:bottom w:val="single" w:color="D9DEE6" w:sz="2"/>
              <w:right w:val="none" w:color="FFFFFF" w:sz="0"/>
            </w:tcBorders>
            <w:shd w:fill="F6F8FA" w:color="auto" w:val="clear"/>
            <w:tcMar>
              <w:top w:type="dxa" w:w="60"/>
              <w:left w:type="dxa" w:w="120"/>
              <w:bottom w:type="dxa" w:w="60"/>
              <w:right w:type="dxa" w:w="120"/>
            </w:tcMar>
          </w:tcPr>
          <w:p>
            <w:pPr>
              <w:spacing w:after="0" w:line="248"/>
            </w:pPr>
            <w:r>
              <w:rPr>
                <w:rFonts w:ascii="Arial" w:cs="Arial" w:eastAsia="Arial" w:hAnsi="Arial"/>
                <w:b/>
                <w:bCs/>
                <w:i w:val="false"/>
                <w:iCs w:val="false"/>
                <w:caps w:val="false"/>
                <w:color w:val="1C2530"/>
                <w:sz w:val="19"/>
                <w:szCs w:val="19"/>
              </w:rPr>
              <w:t xml:space="preserve">Extension</w:t>
            </w:r>
          </w:p>
        </w:tc>
        <w:tc>
          <w:tcPr>
            <w:tcW w:type="dxa" w:w="5106"/>
            <w:tcBorders>
              <w:top w:val="single" w:color="D9DEE6" w:sz="2"/>
              <w:left w:val="none" w:color="FFFFFF" w:sz="0"/>
              <w:bottom w:val="single" w:color="D9DEE6" w:sz="2"/>
              <w:right w:val="none" w:color="FFFFFF" w:sz="0"/>
            </w:tcBorders>
            <w:shd w:fill="F6F8FA" w:color="auto" w:val="clear"/>
            <w:tcMar>
              <w:top w:type="dxa" w:w="60"/>
              <w:left w:type="dxa" w:w="120"/>
              <w:bottom w:type="dxa" w:w="60"/>
              <w:right w:type="dxa" w:w="120"/>
            </w:tcMar>
          </w:tcPr>
          <w:p>
            <w:pPr>
              <w:spacing w:after="0" w:line="248"/>
            </w:pPr>
            <w:r>
              <w:rPr>
                <w:rFonts w:ascii="Arial" w:cs="Arial" w:eastAsia="Arial" w:hAnsi="Arial"/>
                <w:b w:val="false"/>
                <w:bCs w:val="false"/>
                <w:i w:val="false"/>
                <w:iCs w:val="false"/>
                <w:caps w:val="false"/>
                <w:color w:val="1C2530"/>
                <w:sz w:val="19"/>
                <w:szCs w:val="19"/>
              </w:rPr>
              <w:t xml:space="preserve">Often restricted; note if it reproduces or relieves symptoms</w:t>
            </w:r>
          </w:p>
        </w:tc>
        <w:tc>
          <w:tcPr>
            <w:tcW w:type="dxa" w:w="3200"/>
            <w:tcBorders>
              <w:top w:val="single" w:color="D9DEE6" w:sz="2"/>
              <w:left w:val="none" w:color="FFFFFF" w:sz="0"/>
              <w:bottom w:val="single" w:color="D9DEE6" w:sz="2"/>
              <w:right w:val="none" w:color="FFFFFF" w:sz="0"/>
            </w:tcBorders>
            <w:shd w:fill="F6F8FA" w:color="auto" w:val="clear"/>
            <w:tcMar>
              <w:top w:type="dxa" w:w="60"/>
              <w:left w:type="dxa" w:w="120"/>
              <w:bottom w:type="dxa" w:w="60"/>
              <w:right w:type="dxa" w:w="120"/>
            </w:tcMar>
          </w:tcPr>
          <w:p>
            <w:pPr>
              <w:spacing w:after="0" w:line="248"/>
            </w:pPr>
            <w:r>
              <w:rPr>
                <w:rFonts w:ascii="Arial" w:cs="Arial" w:eastAsia="Arial" w:hAnsi="Arial"/>
                <w:b w:val="false"/>
                <w:bCs w:val="false"/>
                <w:i w:val="false"/>
                <w:iCs w:val="false"/>
                <w:caps w:val="false"/>
                <w:color w:val="1C2530"/>
                <w:sz w:val="19"/>
                <w:szCs w:val="19"/>
              </w:rPr>
              <w:t xml:space="preserve">Relief on extension can point to discogenic pain; pain on extension to facet/stenosis</w:t>
            </w:r>
          </w:p>
        </w:tc>
      </w:tr>
      <w:tr>
        <w:tc>
          <w:tcPr>
            <w:tcW w:type="dxa" w:w="1900"/>
            <w:tcBorders>
              <w:top w:val="single" w:color="D9DEE6" w:sz="2"/>
              <w:left w:val="none" w:color="FFFFFF" w:sz="0"/>
              <w:bottom w:val="single" w:color="D9DEE6" w:sz="2"/>
              <w:right w:val="none" w:color="FFFFFF" w:sz="0"/>
            </w:tcBorders>
            <w:shd w:fill="FFFFFF" w:color="auto" w:val="clear"/>
            <w:tcMar>
              <w:top w:type="dxa" w:w="60"/>
              <w:left w:type="dxa" w:w="120"/>
              <w:bottom w:type="dxa" w:w="60"/>
              <w:right w:type="dxa" w:w="120"/>
            </w:tcMar>
          </w:tcPr>
          <w:p>
            <w:pPr>
              <w:spacing w:after="0" w:line="248"/>
            </w:pPr>
            <w:r>
              <w:rPr>
                <w:rFonts w:ascii="Arial" w:cs="Arial" w:eastAsia="Arial" w:hAnsi="Arial"/>
                <w:b/>
                <w:bCs/>
                <w:i w:val="false"/>
                <w:iCs w:val="false"/>
                <w:caps w:val="false"/>
                <w:color w:val="1C2530"/>
                <w:sz w:val="19"/>
                <w:szCs w:val="19"/>
              </w:rPr>
              <w:t xml:space="preserve">Side flexion</w:t>
            </w:r>
          </w:p>
        </w:tc>
        <w:tc>
          <w:tcPr>
            <w:tcW w:type="dxa" w:w="5106"/>
            <w:tcBorders>
              <w:top w:val="single" w:color="D9DEE6" w:sz="2"/>
              <w:left w:val="none" w:color="FFFFFF" w:sz="0"/>
              <w:bottom w:val="single" w:color="D9DEE6" w:sz="2"/>
              <w:right w:val="none" w:color="FFFFFF" w:sz="0"/>
            </w:tcBorders>
            <w:shd w:fill="FFFFFF" w:color="auto" w:val="clear"/>
            <w:tcMar>
              <w:top w:type="dxa" w:w="60"/>
              <w:left w:type="dxa" w:w="120"/>
              <w:bottom w:type="dxa" w:w="60"/>
              <w:right w:type="dxa" w:w="120"/>
            </w:tcMar>
          </w:tcPr>
          <w:p>
            <w:pPr>
              <w:spacing w:after="0" w:line="248"/>
            </w:pPr>
            <w:r>
              <w:rPr>
                <w:rFonts w:ascii="Arial" w:cs="Arial" w:eastAsia="Arial" w:hAnsi="Arial"/>
                <w:b w:val="false"/>
                <w:bCs w:val="false"/>
                <w:i w:val="false"/>
                <w:iCs w:val="false"/>
                <w:caps w:val="false"/>
                <w:color w:val="1C2530"/>
                <w:sz w:val="19"/>
                <w:szCs w:val="19"/>
              </w:rPr>
              <w:t xml:space="preserve">Measure hand-to-knee distance each side; judge segmental quality</w:t>
            </w:r>
          </w:p>
        </w:tc>
        <w:tc>
          <w:tcPr>
            <w:tcW w:type="dxa" w:w="3200"/>
            <w:tcBorders>
              <w:top w:val="single" w:color="D9DEE6" w:sz="2"/>
              <w:left w:val="none" w:color="FFFFFF" w:sz="0"/>
              <w:bottom w:val="single" w:color="D9DEE6" w:sz="2"/>
              <w:right w:val="none" w:color="FFFFFF" w:sz="0"/>
            </w:tcBorders>
            <w:shd w:fill="FFFFFF" w:color="auto" w:val="clear"/>
            <w:tcMar>
              <w:top w:type="dxa" w:w="60"/>
              <w:left w:type="dxa" w:w="120"/>
              <w:bottom w:type="dxa" w:w="60"/>
              <w:right w:type="dxa" w:w="120"/>
            </w:tcMar>
          </w:tcPr>
          <w:p>
            <w:pPr>
              <w:spacing w:after="0" w:line="248"/>
            </w:pPr>
            <w:r>
              <w:rPr>
                <w:rFonts w:ascii="Arial" w:cs="Arial" w:eastAsia="Arial" w:hAnsi="Arial"/>
                <w:b w:val="false"/>
                <w:bCs w:val="false"/>
                <w:i w:val="false"/>
                <w:iCs w:val="false"/>
                <w:caps w:val="false"/>
                <w:color w:val="1C2530"/>
                <w:sz w:val="19"/>
                <w:szCs w:val="19"/>
              </w:rPr>
              <w:t xml:space="preserve">Asymmetry &amp; local restriction</w:t>
            </w:r>
          </w:p>
        </w:tc>
      </w:tr>
      <w:tr>
        <w:tc>
          <w:tcPr>
            <w:tcW w:type="dxa" w:w="1900"/>
            <w:tcBorders>
              <w:top w:val="single" w:color="D9DEE6" w:sz="2"/>
              <w:left w:val="none" w:color="FFFFFF" w:sz="0"/>
              <w:bottom w:val="single" w:color="D9DEE6" w:sz="2"/>
              <w:right w:val="none" w:color="FFFFFF" w:sz="0"/>
            </w:tcBorders>
            <w:shd w:fill="F6F8FA" w:color="auto" w:val="clear"/>
            <w:tcMar>
              <w:top w:type="dxa" w:w="60"/>
              <w:left w:type="dxa" w:w="120"/>
              <w:bottom w:type="dxa" w:w="60"/>
              <w:right w:type="dxa" w:w="120"/>
            </w:tcMar>
          </w:tcPr>
          <w:p>
            <w:pPr>
              <w:spacing w:after="0" w:line="248"/>
            </w:pPr>
            <w:r>
              <w:rPr>
                <w:rFonts w:ascii="Arial" w:cs="Arial" w:eastAsia="Arial" w:hAnsi="Arial"/>
                <w:b/>
                <w:bCs/>
                <w:i w:val="false"/>
                <w:iCs w:val="false"/>
                <w:caps w:val="false"/>
                <w:color w:val="1C2530"/>
                <w:sz w:val="19"/>
                <w:szCs w:val="19"/>
              </w:rPr>
              <w:t xml:space="preserve">Rotation</w:t>
            </w:r>
          </w:p>
        </w:tc>
        <w:tc>
          <w:tcPr>
            <w:tcW w:type="dxa" w:w="5106"/>
            <w:tcBorders>
              <w:top w:val="single" w:color="D9DEE6" w:sz="2"/>
              <w:left w:val="none" w:color="FFFFFF" w:sz="0"/>
              <w:bottom w:val="single" w:color="D9DEE6" w:sz="2"/>
              <w:right w:val="none" w:color="FFFFFF" w:sz="0"/>
            </w:tcBorders>
            <w:shd w:fill="F6F8FA" w:color="auto" w:val="clear"/>
            <w:tcMar>
              <w:top w:type="dxa" w:w="60"/>
              <w:left w:type="dxa" w:w="120"/>
              <w:bottom w:type="dxa" w:w="60"/>
              <w:right w:type="dxa" w:w="120"/>
            </w:tcMar>
          </w:tcPr>
          <w:p>
            <w:pPr>
              <w:spacing w:after="0" w:line="248"/>
            </w:pPr>
            <w:r>
              <w:rPr>
                <w:rFonts w:ascii="Arial" w:cs="Arial" w:eastAsia="Arial" w:hAnsi="Arial"/>
                <w:b w:val="false"/>
                <w:bCs w:val="false"/>
                <w:i w:val="false"/>
                <w:iCs w:val="false"/>
                <w:caps w:val="false"/>
                <w:color w:val="1C2530"/>
                <w:sz w:val="19"/>
                <w:szCs w:val="19"/>
              </w:rPr>
              <w:t xml:space="preserve">Test </w:t>
            </w:r>
            <w:r>
              <w:rPr>
                <w:rFonts w:ascii="Arial" w:cs="Arial" w:eastAsia="Arial" w:hAnsi="Arial"/>
                <w:b/>
                <w:bCs/>
                <w:i w:val="false"/>
                <w:iCs w:val="false"/>
                <w:caps w:val="false"/>
                <w:color w:val="1C2530"/>
                <w:sz w:val="19"/>
                <w:szCs w:val="19"/>
              </w:rPr>
              <w:t xml:space="preserve">seated</w:t>
            </w:r>
            <w:r>
              <w:rPr>
                <w:rFonts w:ascii="Arial" w:cs="Arial" w:eastAsia="Arial" w:hAnsi="Arial"/>
                <w:b w:val="false"/>
                <w:bCs w:val="false"/>
                <w:i w:val="false"/>
                <w:iCs w:val="false"/>
                <w:caps w:val="false"/>
                <w:color w:val="1C2530"/>
                <w:sz w:val="19"/>
                <w:szCs w:val="19"/>
              </w:rPr>
              <w:t xml:space="preserve"> to remove hip and leg rotation</w:t>
            </w:r>
          </w:p>
        </w:tc>
        <w:tc>
          <w:tcPr>
            <w:tcW w:type="dxa" w:w="3200"/>
            <w:tcBorders>
              <w:top w:val="single" w:color="D9DEE6" w:sz="2"/>
              <w:left w:val="none" w:color="FFFFFF" w:sz="0"/>
              <w:bottom w:val="single" w:color="D9DEE6" w:sz="2"/>
              <w:right w:val="none" w:color="FFFFFF" w:sz="0"/>
            </w:tcBorders>
            <w:shd w:fill="F6F8FA" w:color="auto" w:val="clear"/>
            <w:tcMar>
              <w:top w:type="dxa" w:w="60"/>
              <w:left w:type="dxa" w:w="120"/>
              <w:bottom w:type="dxa" w:w="60"/>
              <w:right w:type="dxa" w:w="120"/>
            </w:tcMar>
          </w:tcPr>
          <w:p>
            <w:pPr>
              <w:spacing w:after="0" w:line="248"/>
            </w:pPr>
            <w:r>
              <w:rPr>
                <w:rFonts w:ascii="Arial" w:cs="Arial" w:eastAsia="Arial" w:hAnsi="Arial"/>
                <w:b w:val="false"/>
                <w:bCs w:val="false"/>
                <w:i w:val="false"/>
                <w:iCs w:val="false"/>
                <w:caps w:val="false"/>
                <w:color w:val="1C2530"/>
                <w:sz w:val="19"/>
                <w:szCs w:val="19"/>
              </w:rPr>
              <w:t xml:space="preserve">True thoraco-lumbar rotation; note asymmetry</w:t>
            </w:r>
          </w:p>
        </w:tc>
      </w:tr>
    </w:tbl>
    <w:p>
      <w:pPr>
        <w:spacing w:after="70"/>
      </w:pPr>
      <w:r>
        <w:rPr>
          <w:rFonts w:ascii="Arial" w:cs="Arial" w:eastAsia="Arial" w:hAnsi="Arial"/>
          <w:b w:val="false"/>
          <w:bCs w:val="false"/>
          <w:i w:val="false"/>
          <w:iCs w:val="false"/>
          <w:caps w:val="false"/>
          <w:color w:val="1C2530"/>
          <w:sz w:val="19"/>
          <w:szCs w:val="19"/>
        </w:rPr>
        <w:t xml:space="preserve"/>
      </w:r>
    </w:p>
    <w:tbl>
      <w:tblPr>
        <w:tblW w:type="dxa" w:w="10206"/>
        <w:tblBorders>
          <w:top w:val="none" w:color="FFFFFF" w:sz="0"/>
          <w:left w:val="none" w:color="FFFFFF" w:sz="0"/>
          <w:bottom w:val="none" w:color="FFFFFF" w:sz="0"/>
          <w:right w:val="none" w:color="FFFFFF" w:sz="0"/>
          <w:insideH w:val="none" w:color="FFFFFF" w:sz="0"/>
          <w:insideV w:val="none" w:color="FFFFFF" w:sz="0"/>
        </w:tblBorders>
      </w:tblPr>
      <w:tblGrid>
        <w:gridCol w:w="3322"/>
        <w:gridCol w:w="120"/>
        <w:gridCol w:w="3322"/>
        <w:gridCol w:w="120"/>
        <w:gridCol w:w="3322"/>
      </w:tblGrid>
      <w:tr>
        <w:tc>
          <w:tcPr>
            <w:tcW w:type="dxa" w:w="3322"/>
            <w:tcBorders>
              <w:top w:val="single" w:color="D9DEE6" w:sz="4"/>
              <w:left w:val="single" w:color="D9DEE6" w:sz="4"/>
              <w:bottom w:val="single" w:color="D9DEE6" w:sz="4"/>
              <w:right w:val="single" w:color="D9DEE6" w:sz="4"/>
            </w:tcBorders>
            <w:tcMar>
              <w:top w:type="dxa" w:w="80"/>
              <w:left w:type="dxa" w:w="90"/>
              <w:bottom w:type="dxa" w:w="70"/>
              <w:right w:type="dxa" w:w="90"/>
            </w:tcMar>
            <w:vAlign w:val="top"/>
          </w:tcPr>
          <w:p>
            <w:pPr>
              <w:spacing w:after="80" w:before="40"/>
              <w:jc w:val="center"/>
            </w:pPr>
            <w:r>
              <w:drawing>
                <wp:inline distT="0" distB="0" distL="0" distR="0">
                  <wp:extent cx="1666875" cy="2066925"/>
                  <wp:effectExtent t="0" r="0" b="0" l="0"/>
                  <wp:docPr id="1" name="exam2.jpeg" descr="exam2.jpeg" title="exam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666875" cy="2066925"/>
                          </a:xfrm>
                          <a:prstGeom prst="rect">
                            <a:avLst/>
                          </a:prstGeom>
                        </pic:spPr>
                      </pic:pic>
                    </a:graphicData>
                  </a:graphic>
                </wp:inline>
              </w:drawing>
            </w:r>
          </w:p>
          <w:p>
            <w:pPr>
              <w:spacing w:after="0" w:line="232"/>
              <w:jc w:val="center"/>
            </w:pPr>
            <w:r>
              <w:rPr>
                <w:rFonts w:ascii="Arial" w:cs="Arial" w:eastAsia="Arial" w:hAnsi="Arial"/>
                <w:b/>
                <w:bCs/>
                <w:i w:val="false"/>
                <w:iCs w:val="false"/>
                <w:caps w:val="false"/>
                <w:color w:val="1C2530"/>
                <w:sz w:val="13"/>
                <w:szCs w:val="13"/>
              </w:rPr>
              <w:t xml:space="preserve">Segmental movement</w:t>
            </w:r>
            <w:r>
              <w:rPr>
                <w:rFonts w:ascii="Arial" w:cs="Arial" w:eastAsia="Arial" w:hAnsi="Arial"/>
                <w:b w:val="false"/>
                <w:bCs w:val="false"/>
                <w:i w:val="false"/>
                <w:iCs w:val="false"/>
                <w:caps w:val="false"/>
                <w:color w:val="5A6675"/>
                <w:sz w:val="13"/>
                <w:szCs w:val="13"/>
              </w:rPr>
              <w:t xml:space="preserve"> &amp; pelvic rhythm</w:t>
            </w:r>
          </w:p>
        </w:tc>
        <w:tc>
          <w:tcPr>
            <w:tcW w:type="dxa" w:w="12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aps w:val="false"/>
                <w:color w:val="1C2530"/>
                <w:sz w:val="19"/>
                <w:szCs w:val="19"/>
              </w:rPr>
              <w:t xml:space="preserve"/>
            </w:r>
          </w:p>
        </w:tc>
        <w:tc>
          <w:tcPr>
            <w:tcW w:type="dxa" w:w="3322"/>
            <w:tcBorders>
              <w:top w:val="single" w:color="D9DEE6" w:sz="4"/>
              <w:left w:val="single" w:color="D9DEE6" w:sz="4"/>
              <w:bottom w:val="single" w:color="D9DEE6" w:sz="4"/>
              <w:right w:val="single" w:color="D9DEE6" w:sz="4"/>
            </w:tcBorders>
            <w:tcMar>
              <w:top w:type="dxa" w:w="80"/>
              <w:left w:type="dxa" w:w="90"/>
              <w:bottom w:type="dxa" w:w="70"/>
              <w:right w:type="dxa" w:w="90"/>
            </w:tcMar>
            <w:vAlign w:val="top"/>
          </w:tcPr>
          <w:p>
            <w:pPr>
              <w:spacing w:after="80" w:before="40"/>
              <w:jc w:val="center"/>
            </w:pPr>
            <w:r>
              <w:drawing>
                <wp:inline distT="0" distB="0" distL="0" distR="0">
                  <wp:extent cx="1666875" cy="2676525"/>
                  <wp:effectExtent t="0" r="0" b="0" l="0"/>
                  <wp:docPr id="1" name="exam5.jpeg" descr="exam5.jpeg" title="exam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666875" cy="2676525"/>
                          </a:xfrm>
                          <a:prstGeom prst="rect">
                            <a:avLst/>
                          </a:prstGeom>
                        </pic:spPr>
                      </pic:pic>
                    </a:graphicData>
                  </a:graphic>
                </wp:inline>
              </w:drawing>
            </w:r>
          </w:p>
          <w:p>
            <w:pPr>
              <w:spacing w:after="0" w:line="232"/>
              <w:jc w:val="center"/>
            </w:pPr>
            <w:r>
              <w:rPr>
                <w:rFonts w:ascii="Arial" w:cs="Arial" w:eastAsia="Arial" w:hAnsi="Arial"/>
                <w:b/>
                <w:bCs/>
                <w:i w:val="false"/>
                <w:iCs w:val="false"/>
                <w:caps w:val="false"/>
                <w:color w:val="1C2530"/>
                <w:sz w:val="13"/>
                <w:szCs w:val="13"/>
              </w:rPr>
              <w:t xml:space="preserve">Rotation</w:t>
            </w:r>
            <w:r>
              <w:rPr>
                <w:rFonts w:ascii="Arial" w:cs="Arial" w:eastAsia="Arial" w:hAnsi="Arial"/>
                <w:b w:val="false"/>
                <w:bCs w:val="false"/>
                <w:i w:val="false"/>
                <w:iCs w:val="false"/>
                <w:caps w:val="false"/>
                <w:color w:val="5A6675"/>
                <w:sz w:val="13"/>
                <w:szCs w:val="13"/>
              </w:rPr>
              <w:t xml:space="preserve"> tested seated</w:t>
            </w:r>
          </w:p>
        </w:tc>
        <w:tc>
          <w:tcPr>
            <w:tcW w:type="dxa" w:w="12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aps w:val="false"/>
                <w:color w:val="1C2530"/>
                <w:sz w:val="19"/>
                <w:szCs w:val="19"/>
              </w:rPr>
              <w:t xml:space="preserve"/>
            </w:r>
          </w:p>
        </w:tc>
        <w:tc>
          <w:tcPr>
            <w:tcW w:type="dxa" w:w="3322"/>
            <w:tcBorders>
              <w:top w:val="single" w:color="D9DEE6" w:sz="4"/>
              <w:left w:val="single" w:color="D9DEE6" w:sz="4"/>
              <w:bottom w:val="single" w:color="D9DEE6" w:sz="4"/>
              <w:right w:val="single" w:color="D9DEE6" w:sz="4"/>
            </w:tcBorders>
            <w:tcMar>
              <w:top w:type="dxa" w:w="80"/>
              <w:left w:type="dxa" w:w="90"/>
              <w:bottom w:type="dxa" w:w="70"/>
              <w:right w:type="dxa" w:w="90"/>
            </w:tcMar>
            <w:vAlign w:val="top"/>
          </w:tcPr>
          <w:p>
            <w:pPr>
              <w:spacing w:after="80" w:before="40"/>
              <w:jc w:val="center"/>
            </w:pPr>
            <w:r>
              <w:drawing>
                <wp:inline distT="0" distB="0" distL="0" distR="0">
                  <wp:extent cx="1666875" cy="1990725"/>
                  <wp:effectExtent t="0" r="0" b="0" l="0"/>
                  <wp:docPr id="1" name="exam6.jpeg" descr="exam6.jpeg" title="exam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1666875" cy="1990725"/>
                          </a:xfrm>
                          <a:prstGeom prst="rect">
                            <a:avLst/>
                          </a:prstGeom>
                        </pic:spPr>
                      </pic:pic>
                    </a:graphicData>
                  </a:graphic>
                </wp:inline>
              </w:drawing>
            </w:r>
          </w:p>
          <w:p>
            <w:pPr>
              <w:spacing w:after="0" w:line="232"/>
              <w:jc w:val="center"/>
            </w:pPr>
            <w:r>
              <w:rPr>
                <w:rFonts w:ascii="Arial" w:cs="Arial" w:eastAsia="Arial" w:hAnsi="Arial"/>
                <w:b/>
                <w:bCs/>
                <w:i w:val="false"/>
                <w:iCs w:val="false"/>
                <w:caps w:val="false"/>
                <w:color w:val="1C2530"/>
                <w:sz w:val="13"/>
                <w:szCs w:val="13"/>
              </w:rPr>
              <w:t xml:space="preserve">Seated flexion</w:t>
            </w:r>
            <w:r>
              <w:rPr>
                <w:rFonts w:ascii="Arial" w:cs="Arial" w:eastAsia="Arial" w:hAnsi="Arial"/>
                <w:b w:val="false"/>
                <w:bCs w:val="false"/>
                <w:i w:val="false"/>
                <w:iCs w:val="false"/>
                <w:caps w:val="false"/>
                <w:color w:val="5A6675"/>
                <w:sz w:val="13"/>
                <w:szCs w:val="13"/>
              </w:rPr>
              <w:t xml:space="preserve"> / start of the slump</w:t>
            </w:r>
          </w:p>
        </w:tc>
      </w:tr>
    </w:tbl>
    <w:tbl>
      <w:tblPr>
        <w:tblW w:type="dxa" w:w="10206"/>
        <w:tblBorders>
          <w:top w:val="none" w:color="FFFFFF" w:sz="0"/>
          <w:left w:val="none" w:color="FFFFFF" w:sz="0"/>
          <w:bottom w:val="none" w:color="FFFFFF" w:sz="0"/>
          <w:right w:val="none" w:color="FFFFFF" w:sz="0"/>
          <w:insideH w:val="none" w:color="FFFFFF" w:sz="0"/>
          <w:insideV w:val="none" w:color="FFFFFF" w:sz="0"/>
        </w:tblBorders>
      </w:tblPr>
      <w:tblGrid>
        <w:gridCol w:w="520"/>
        <w:gridCol w:w="7986"/>
        <w:gridCol w:w="1700"/>
      </w:tblGrid>
      <w:tr>
        <w:tc>
          <w:tcPr>
            <w:tcW w:type="dxa" w:w="520"/>
            <w:tcBorders>
              <w:top w:val="none" w:color="FFFFFF" w:sz="0"/>
              <w:left w:val="none" w:color="FFFFFF" w:sz="0"/>
              <w:bottom w:val="none" w:color="FFFFFF" w:sz="0"/>
              <w:right w:val="none" w:color="FFFFFF" w:sz="0"/>
            </w:tcBorders>
            <w:shd w:fill="E2661A" w:color="auto" w:val="clear"/>
            <w:tcMar>
              <w:top w:type="dxa" w:w="30"/>
              <w:left w:type="dxa" w:w="0"/>
              <w:bottom w:type="dxa" w:w="30"/>
              <w:right w:type="dxa" w:w="0"/>
            </w:tcMar>
            <w:vAlign w:val="center"/>
          </w:tcPr>
          <w:p>
            <w:pPr>
              <w:spacing w:after="0"/>
              <w:jc w:val="center"/>
            </w:pPr>
            <w:r>
              <w:rPr>
                <w:rFonts w:ascii="Arial" w:cs="Arial" w:eastAsia="Arial" w:hAnsi="Arial"/>
                <w:b/>
                <w:bCs/>
                <w:i w:val="false"/>
                <w:iCs w:val="false"/>
                <w:caps w:val="false"/>
                <w:color w:val="FFFFFF"/>
                <w:sz w:val="24"/>
                <w:szCs w:val="24"/>
              </w:rPr>
              <w:t xml:space="preserve">5</w:t>
            </w:r>
          </w:p>
        </w:tc>
        <w:tc>
          <w:tcPr>
            <w:tcW w:type="dxa" w:w="7986"/>
            <w:tcBorders>
              <w:top w:val="none" w:color="FFFFFF" w:sz="0"/>
              <w:left w:val="none" w:color="FFFFFF" w:sz="0"/>
              <w:bottom w:val="none" w:color="FFFFFF" w:sz="0"/>
              <w:right w:val="none" w:color="FFFFFF" w:sz="0"/>
            </w:tcBorders>
            <w:tcMar>
              <w:top w:type="dxa" w:w="0"/>
              <w:left w:type="dxa" w:w="150"/>
              <w:bottom w:type="dxa" w:w="0"/>
              <w:right w:type="dxa" w:w="0"/>
            </w:tcMar>
            <w:vAlign w:val="center"/>
          </w:tcPr>
          <w:p>
            <w:pPr>
              <w:spacing w:after="0"/>
            </w:pPr>
            <w:r>
              <w:rPr>
                <w:rFonts w:ascii="Arial" w:cs="Arial" w:eastAsia="Arial" w:hAnsi="Arial"/>
                <w:b/>
                <w:bCs/>
                <w:i w:val="false"/>
                <w:iCs w:val="false"/>
                <w:caps w:val="false"/>
                <w:color w:val="1C2530"/>
                <w:sz w:val="30"/>
                <w:szCs w:val="30"/>
              </w:rPr>
              <w:t xml:space="preserve">The neurological examination — never skip it</w:t>
            </w:r>
          </w:p>
        </w:tc>
        <w:tc>
          <w:tcPr>
            <w:tcW w:type="dxa" w:w="1700"/>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jc w:val="right"/>
            </w:pPr>
            <w:r>
              <w:rPr>
                <w:rFonts w:ascii="Arial" w:cs="Arial" w:eastAsia="Arial" w:hAnsi="Arial"/>
                <w:b/>
                <w:bCs/>
                <w:i w:val="false"/>
                <w:iCs w:val="false"/>
                <w:caps/>
                <w:color w:val="5A6675"/>
                <w:spacing w:val="8"/>
                <w:sz w:val="14"/>
                <w:szCs w:val="14"/>
              </w:rPr>
              <w:t xml:space="preserve">Act</w:t>
            </w:r>
          </w:p>
        </w:tc>
      </w:tr>
    </w:tbl>
    <w:p>
      <w:pPr>
        <w:spacing w:after="80" w:before="0" w:line="264"/>
      </w:pPr>
      <w:r>
        <w:rPr>
          <w:rFonts w:ascii="Arial" w:cs="Arial" w:eastAsia="Arial" w:hAnsi="Arial"/>
          <w:b w:val="false"/>
          <w:bCs w:val="false"/>
          <w:i w:val="false"/>
          <w:iCs w:val="false"/>
          <w:caps w:val="false"/>
          <w:color w:val="1C2530"/>
          <w:sz w:val="20"/>
          <w:szCs w:val="20"/>
        </w:rPr>
        <w:t xml:space="preserve">A lumbar examination is </w:t>
      </w:r>
      <w:r>
        <w:rPr>
          <w:rFonts w:ascii="Arial" w:cs="Arial" w:eastAsia="Arial" w:hAnsi="Arial"/>
          <w:b/>
          <w:bCs/>
          <w:i w:val="false"/>
          <w:iCs w:val="false"/>
          <w:caps w:val="false"/>
          <w:color w:val="1C2530"/>
          <w:sz w:val="20"/>
          <w:szCs w:val="20"/>
        </w:rPr>
        <w:t xml:space="preserve">not complete</w:t>
      </w:r>
      <w:r>
        <w:rPr>
          <w:rFonts w:ascii="Arial" w:cs="Arial" w:eastAsia="Arial" w:hAnsi="Arial"/>
          <w:b w:val="false"/>
          <w:bCs w:val="false"/>
          <w:i w:val="false"/>
          <w:iCs w:val="false"/>
          <w:caps w:val="false"/>
          <w:color w:val="1C2530"/>
          <w:sz w:val="20"/>
          <w:szCs w:val="20"/>
        </w:rPr>
        <w:t xml:space="preserve"> without a focused neurological assessment of the legs. Back-pain nerve problems almost always involve </w:t>
      </w:r>
      <w:r>
        <w:rPr>
          <w:rFonts w:ascii="Arial" w:cs="Arial" w:eastAsia="Arial" w:hAnsi="Arial"/>
          <w:b/>
          <w:bCs/>
          <w:i w:val="false"/>
          <w:iCs w:val="false"/>
          <w:caps w:val="false"/>
          <w:color w:val="1C2530"/>
          <w:sz w:val="20"/>
          <w:szCs w:val="20"/>
        </w:rPr>
        <w:t xml:space="preserve">L4, L5 and S1</w:t>
      </w:r>
      <w:r>
        <w:rPr>
          <w:rFonts w:ascii="Arial" w:cs="Arial" w:eastAsia="Arial" w:hAnsi="Arial"/>
          <w:b w:val="false"/>
          <w:bCs w:val="false"/>
          <w:i w:val="false"/>
          <w:iCs w:val="false"/>
          <w:caps w:val="false"/>
          <w:color w:val="1C2530"/>
          <w:sz w:val="20"/>
          <w:szCs w:val="20"/>
        </w:rPr>
        <w:t xml:space="preserve"> — so test those three roots for power, sensation and reflexes.</w:t>
      </w:r>
    </w:p>
    <w:tbl>
      <w:tblPr>
        <w:tblW w:type="dxa" w:w="10206"/>
        <w:tblBorders>
          <w:top w:val="none" w:color="FFFFFF" w:sz="0"/>
          <w:left w:val="none" w:color="FFFFFF" w:sz="0"/>
          <w:bottom w:val="none" w:color="FFFFFF" w:sz="0"/>
          <w:right w:val="none" w:color="FFFFFF" w:sz="0"/>
          <w:insideH w:val="none" w:color="FFFFFF" w:sz="0"/>
          <w:insideV w:val="none" w:color="FFFFFF" w:sz="0"/>
        </w:tblBorders>
      </w:tblPr>
      <w:tblGrid>
        <w:gridCol w:w="1300"/>
        <w:gridCol w:w="3906"/>
        <w:gridCol w:w="2600"/>
        <w:gridCol w:w="2400"/>
      </w:tblGrid>
      <w:tr>
        <w:trPr>
          <w:tblHeader/>
        </w:trPr>
        <w:tc>
          <w:tcPr>
            <w:tcW w:type="dxa" w:w="1300"/>
            <w:tcBorders>
              <w:top w:val="none" w:color="FFFFFF" w:sz="0"/>
              <w:left w:val="none" w:color="FFFFFF" w:sz="0"/>
              <w:bottom w:val="none" w:color="FFFFFF" w:sz="0"/>
              <w:right w:val="none" w:color="FFFFFF" w:sz="0"/>
            </w:tcBorders>
            <w:shd w:fill="2A3340" w:color="auto" w:val="clear"/>
            <w:tcMar>
              <w:top w:type="dxa" w:w="60"/>
              <w:left w:type="dxa" w:w="120"/>
              <w:bottom w:type="dxa" w:w="60"/>
              <w:right w:type="dxa" w:w="120"/>
            </w:tcMar>
          </w:tcPr>
          <w:p>
            <w:pPr>
              <w:spacing w:after="0"/>
            </w:pPr>
            <w:r>
              <w:rPr>
                <w:rFonts w:ascii="Arial" w:cs="Arial" w:eastAsia="Arial" w:hAnsi="Arial"/>
                <w:b/>
                <w:bCs/>
                <w:i w:val="false"/>
                <w:iCs w:val="false"/>
                <w:caps w:val="false"/>
                <w:color w:val="FFFFFF"/>
                <w:sz w:val="16"/>
                <w:szCs w:val="16"/>
              </w:rPr>
              <w:t xml:space="preserve">Root</w:t>
            </w:r>
          </w:p>
        </w:tc>
        <w:tc>
          <w:tcPr>
            <w:tcW w:type="dxa" w:w="3906"/>
            <w:tcBorders>
              <w:top w:val="none" w:color="FFFFFF" w:sz="0"/>
              <w:left w:val="none" w:color="FFFFFF" w:sz="0"/>
              <w:bottom w:val="none" w:color="FFFFFF" w:sz="0"/>
              <w:right w:val="none" w:color="FFFFFF" w:sz="0"/>
            </w:tcBorders>
            <w:shd w:fill="2A3340" w:color="auto" w:val="clear"/>
            <w:tcMar>
              <w:top w:type="dxa" w:w="60"/>
              <w:left w:type="dxa" w:w="120"/>
              <w:bottom w:type="dxa" w:w="60"/>
              <w:right w:type="dxa" w:w="120"/>
            </w:tcMar>
          </w:tcPr>
          <w:p>
            <w:pPr>
              <w:spacing w:after="0"/>
            </w:pPr>
            <w:r>
              <w:rPr>
                <w:rFonts w:ascii="Arial" w:cs="Arial" w:eastAsia="Arial" w:hAnsi="Arial"/>
                <w:b/>
                <w:bCs/>
                <w:i w:val="false"/>
                <w:iCs w:val="false"/>
                <w:caps w:val="false"/>
                <w:color w:val="FFFFFF"/>
                <w:sz w:val="16"/>
                <w:szCs w:val="16"/>
              </w:rPr>
              <w:t xml:space="preserve">Power (test this)</w:t>
            </w:r>
          </w:p>
        </w:tc>
        <w:tc>
          <w:tcPr>
            <w:tcW w:type="dxa" w:w="2600"/>
            <w:tcBorders>
              <w:top w:val="none" w:color="FFFFFF" w:sz="0"/>
              <w:left w:val="none" w:color="FFFFFF" w:sz="0"/>
              <w:bottom w:val="none" w:color="FFFFFF" w:sz="0"/>
              <w:right w:val="none" w:color="FFFFFF" w:sz="0"/>
            </w:tcBorders>
            <w:shd w:fill="2A3340" w:color="auto" w:val="clear"/>
            <w:tcMar>
              <w:top w:type="dxa" w:w="60"/>
              <w:left w:type="dxa" w:w="120"/>
              <w:bottom w:type="dxa" w:w="60"/>
              <w:right w:type="dxa" w:w="120"/>
            </w:tcMar>
          </w:tcPr>
          <w:p>
            <w:pPr>
              <w:spacing w:after="0"/>
            </w:pPr>
            <w:r>
              <w:rPr>
                <w:rFonts w:ascii="Arial" w:cs="Arial" w:eastAsia="Arial" w:hAnsi="Arial"/>
                <w:b/>
                <w:bCs/>
                <w:i w:val="false"/>
                <w:iCs w:val="false"/>
                <w:caps w:val="false"/>
                <w:color w:val="FFFFFF"/>
                <w:sz w:val="16"/>
                <w:szCs w:val="16"/>
              </w:rPr>
              <w:t xml:space="preserve">Sensation</w:t>
            </w:r>
          </w:p>
        </w:tc>
        <w:tc>
          <w:tcPr>
            <w:tcW w:type="dxa" w:w="2400"/>
            <w:tcBorders>
              <w:top w:val="none" w:color="FFFFFF" w:sz="0"/>
              <w:left w:val="none" w:color="FFFFFF" w:sz="0"/>
              <w:bottom w:val="none" w:color="FFFFFF" w:sz="0"/>
              <w:right w:val="none" w:color="FFFFFF" w:sz="0"/>
            </w:tcBorders>
            <w:shd w:fill="2A3340" w:color="auto" w:val="clear"/>
            <w:tcMar>
              <w:top w:type="dxa" w:w="60"/>
              <w:left w:type="dxa" w:w="120"/>
              <w:bottom w:type="dxa" w:w="60"/>
              <w:right w:type="dxa" w:w="120"/>
            </w:tcMar>
          </w:tcPr>
          <w:p>
            <w:pPr>
              <w:spacing w:after="0"/>
            </w:pPr>
            <w:r>
              <w:rPr>
                <w:rFonts w:ascii="Arial" w:cs="Arial" w:eastAsia="Arial" w:hAnsi="Arial"/>
                <w:b/>
                <w:bCs/>
                <w:i w:val="false"/>
                <w:iCs w:val="false"/>
                <w:caps w:val="false"/>
                <w:color w:val="FFFFFF"/>
                <w:sz w:val="16"/>
                <w:szCs w:val="16"/>
              </w:rPr>
              <w:t xml:space="preserve">Reflex</w:t>
            </w:r>
          </w:p>
        </w:tc>
      </w:tr>
      <w:tr>
        <w:tc>
          <w:tcPr>
            <w:tcW w:type="dxa" w:w="1300"/>
            <w:tcBorders>
              <w:top w:val="single" w:color="D9DEE6" w:sz="2"/>
              <w:left w:val="none" w:color="FFFFFF" w:sz="0"/>
              <w:bottom w:val="single" w:color="D9DEE6" w:sz="2"/>
              <w:right w:val="none" w:color="FFFFFF" w:sz="0"/>
            </w:tcBorders>
            <w:shd w:fill="FFFFFF" w:color="auto" w:val="clear"/>
            <w:tcMar>
              <w:top w:type="dxa" w:w="60"/>
              <w:left w:type="dxa" w:w="120"/>
              <w:bottom w:type="dxa" w:w="60"/>
              <w:right w:type="dxa" w:w="120"/>
            </w:tcMar>
          </w:tcPr>
          <w:p>
            <w:pPr>
              <w:spacing w:after="0" w:line="248"/>
            </w:pPr>
            <w:r>
              <w:rPr>
                <w:rFonts w:ascii="Arial" w:cs="Arial" w:eastAsia="Arial" w:hAnsi="Arial"/>
                <w:b/>
                <w:bCs/>
                <w:i w:val="false"/>
                <w:iCs w:val="false"/>
                <w:caps w:val="false"/>
                <w:color w:val="1C2530"/>
                <w:sz w:val="19"/>
                <w:szCs w:val="19"/>
              </w:rPr>
              <w:t xml:space="preserve">L4</w:t>
            </w:r>
          </w:p>
        </w:tc>
        <w:tc>
          <w:tcPr>
            <w:tcW w:type="dxa" w:w="3906"/>
            <w:tcBorders>
              <w:top w:val="single" w:color="D9DEE6" w:sz="2"/>
              <w:left w:val="none" w:color="FFFFFF" w:sz="0"/>
              <w:bottom w:val="single" w:color="D9DEE6" w:sz="2"/>
              <w:right w:val="none" w:color="FFFFFF" w:sz="0"/>
            </w:tcBorders>
            <w:shd w:fill="FFFFFF" w:color="auto" w:val="clear"/>
            <w:tcMar>
              <w:top w:type="dxa" w:w="60"/>
              <w:left w:type="dxa" w:w="120"/>
              <w:bottom w:type="dxa" w:w="60"/>
              <w:right w:type="dxa" w:w="120"/>
            </w:tcMar>
          </w:tcPr>
          <w:p>
            <w:pPr>
              <w:spacing w:after="0" w:line="248"/>
            </w:pPr>
            <w:r>
              <w:rPr>
                <w:rFonts w:ascii="Arial" w:cs="Arial" w:eastAsia="Arial" w:hAnsi="Arial"/>
                <w:b w:val="false"/>
                <w:bCs w:val="false"/>
                <w:i w:val="false"/>
                <w:iCs w:val="false"/>
                <w:caps w:val="false"/>
                <w:color w:val="1C2530"/>
                <w:sz w:val="19"/>
                <w:szCs w:val="19"/>
              </w:rPr>
              <w:t xml:space="preserve">Ankle dorsiflexion</w:t>
            </w:r>
          </w:p>
        </w:tc>
        <w:tc>
          <w:tcPr>
            <w:tcW w:type="dxa" w:w="2600"/>
            <w:tcBorders>
              <w:top w:val="single" w:color="D9DEE6" w:sz="2"/>
              <w:left w:val="none" w:color="FFFFFF" w:sz="0"/>
              <w:bottom w:val="single" w:color="D9DEE6" w:sz="2"/>
              <w:right w:val="none" w:color="FFFFFF" w:sz="0"/>
            </w:tcBorders>
            <w:shd w:fill="FFFFFF" w:color="auto" w:val="clear"/>
            <w:tcMar>
              <w:top w:type="dxa" w:w="60"/>
              <w:left w:type="dxa" w:w="120"/>
              <w:bottom w:type="dxa" w:w="60"/>
              <w:right w:type="dxa" w:w="120"/>
            </w:tcMar>
          </w:tcPr>
          <w:p>
            <w:pPr>
              <w:spacing w:after="0" w:line="248"/>
            </w:pPr>
            <w:r>
              <w:rPr>
                <w:rFonts w:ascii="Arial" w:cs="Arial" w:eastAsia="Arial" w:hAnsi="Arial"/>
                <w:b w:val="false"/>
                <w:bCs w:val="false"/>
                <w:i w:val="false"/>
                <w:iCs w:val="false"/>
                <w:caps w:val="false"/>
                <w:color w:val="1C2530"/>
                <w:sz w:val="19"/>
                <w:szCs w:val="19"/>
              </w:rPr>
              <w:t xml:space="preserve">Medial calf / shin</w:t>
            </w:r>
          </w:p>
        </w:tc>
        <w:tc>
          <w:tcPr>
            <w:tcW w:type="dxa" w:w="2400"/>
            <w:tcBorders>
              <w:top w:val="single" w:color="D9DEE6" w:sz="2"/>
              <w:left w:val="none" w:color="FFFFFF" w:sz="0"/>
              <w:bottom w:val="single" w:color="D9DEE6" w:sz="2"/>
              <w:right w:val="none" w:color="FFFFFF" w:sz="0"/>
            </w:tcBorders>
            <w:shd w:fill="FFFFFF" w:color="auto" w:val="clear"/>
            <w:tcMar>
              <w:top w:type="dxa" w:w="60"/>
              <w:left w:type="dxa" w:w="120"/>
              <w:bottom w:type="dxa" w:w="60"/>
              <w:right w:type="dxa" w:w="120"/>
            </w:tcMar>
          </w:tcPr>
          <w:p>
            <w:pPr>
              <w:spacing w:after="0" w:line="248"/>
            </w:pPr>
            <w:r>
              <w:rPr>
                <w:rFonts w:ascii="Arial" w:cs="Arial" w:eastAsia="Arial" w:hAnsi="Arial"/>
                <w:b w:val="false"/>
                <w:bCs w:val="false"/>
                <w:i w:val="false"/>
                <w:iCs w:val="false"/>
                <w:caps w:val="false"/>
                <w:color w:val="1C2530"/>
                <w:sz w:val="19"/>
                <w:szCs w:val="19"/>
              </w:rPr>
              <w:t xml:space="preserve">Knee jerk</w:t>
            </w:r>
          </w:p>
        </w:tc>
      </w:tr>
      <w:tr>
        <w:tc>
          <w:tcPr>
            <w:tcW w:type="dxa" w:w="1300"/>
            <w:tcBorders>
              <w:top w:val="single" w:color="D9DEE6" w:sz="2"/>
              <w:left w:val="none" w:color="FFFFFF" w:sz="0"/>
              <w:bottom w:val="single" w:color="D9DEE6" w:sz="2"/>
              <w:right w:val="none" w:color="FFFFFF" w:sz="0"/>
            </w:tcBorders>
            <w:shd w:fill="F6F8FA" w:color="auto" w:val="clear"/>
            <w:tcMar>
              <w:top w:type="dxa" w:w="60"/>
              <w:left w:type="dxa" w:w="120"/>
              <w:bottom w:type="dxa" w:w="60"/>
              <w:right w:type="dxa" w:w="120"/>
            </w:tcMar>
          </w:tcPr>
          <w:p>
            <w:pPr>
              <w:spacing w:after="0" w:line="248"/>
            </w:pPr>
            <w:r>
              <w:rPr>
                <w:rFonts w:ascii="Arial" w:cs="Arial" w:eastAsia="Arial" w:hAnsi="Arial"/>
                <w:b/>
                <w:bCs/>
                <w:i w:val="false"/>
                <w:iCs w:val="false"/>
                <w:caps w:val="false"/>
                <w:color w:val="1C2530"/>
                <w:sz w:val="19"/>
                <w:szCs w:val="19"/>
              </w:rPr>
              <w:t xml:space="preserve">L5</w:t>
            </w:r>
          </w:p>
        </w:tc>
        <w:tc>
          <w:tcPr>
            <w:tcW w:type="dxa" w:w="3906"/>
            <w:tcBorders>
              <w:top w:val="single" w:color="D9DEE6" w:sz="2"/>
              <w:left w:val="none" w:color="FFFFFF" w:sz="0"/>
              <w:bottom w:val="single" w:color="D9DEE6" w:sz="2"/>
              <w:right w:val="none" w:color="FFFFFF" w:sz="0"/>
            </w:tcBorders>
            <w:shd w:fill="F6F8FA" w:color="auto" w:val="clear"/>
            <w:tcMar>
              <w:top w:type="dxa" w:w="60"/>
              <w:left w:type="dxa" w:w="120"/>
              <w:bottom w:type="dxa" w:w="60"/>
              <w:right w:type="dxa" w:w="120"/>
            </w:tcMar>
          </w:tcPr>
          <w:p>
            <w:pPr>
              <w:spacing w:after="0" w:line="248"/>
            </w:pPr>
            <w:r>
              <w:rPr>
                <w:rFonts w:ascii="Arial" w:cs="Arial" w:eastAsia="Arial" w:hAnsi="Arial"/>
                <w:b w:val="false"/>
                <w:bCs w:val="false"/>
                <w:i w:val="false"/>
                <w:iCs w:val="false"/>
                <w:caps w:val="false"/>
                <w:color w:val="1C2530"/>
                <w:sz w:val="19"/>
                <w:szCs w:val="19"/>
              </w:rPr>
              <w:t xml:space="preserve">Big-toe extension; heel walking</w:t>
            </w:r>
          </w:p>
        </w:tc>
        <w:tc>
          <w:tcPr>
            <w:tcW w:type="dxa" w:w="2600"/>
            <w:tcBorders>
              <w:top w:val="single" w:color="D9DEE6" w:sz="2"/>
              <w:left w:val="none" w:color="FFFFFF" w:sz="0"/>
              <w:bottom w:val="single" w:color="D9DEE6" w:sz="2"/>
              <w:right w:val="none" w:color="FFFFFF" w:sz="0"/>
            </w:tcBorders>
            <w:shd w:fill="F6F8FA" w:color="auto" w:val="clear"/>
            <w:tcMar>
              <w:top w:type="dxa" w:w="60"/>
              <w:left w:type="dxa" w:w="120"/>
              <w:bottom w:type="dxa" w:w="60"/>
              <w:right w:type="dxa" w:w="120"/>
            </w:tcMar>
          </w:tcPr>
          <w:p>
            <w:pPr>
              <w:spacing w:after="0" w:line="248"/>
            </w:pPr>
            <w:r>
              <w:rPr>
                <w:rFonts w:ascii="Arial" w:cs="Arial" w:eastAsia="Arial" w:hAnsi="Arial"/>
                <w:b w:val="false"/>
                <w:bCs w:val="false"/>
                <w:i w:val="false"/>
                <w:iCs w:val="false"/>
                <w:caps w:val="false"/>
                <w:color w:val="1C2530"/>
                <w:sz w:val="19"/>
                <w:szCs w:val="19"/>
              </w:rPr>
              <w:t xml:space="preserve">Dorsum of foot, lateral calf</w:t>
            </w:r>
          </w:p>
        </w:tc>
        <w:tc>
          <w:tcPr>
            <w:tcW w:type="dxa" w:w="2400"/>
            <w:tcBorders>
              <w:top w:val="single" w:color="D9DEE6" w:sz="2"/>
              <w:left w:val="none" w:color="FFFFFF" w:sz="0"/>
              <w:bottom w:val="single" w:color="D9DEE6" w:sz="2"/>
              <w:right w:val="none" w:color="FFFFFF" w:sz="0"/>
            </w:tcBorders>
            <w:shd w:fill="F6F8FA" w:color="auto" w:val="clear"/>
            <w:tcMar>
              <w:top w:type="dxa" w:w="60"/>
              <w:left w:type="dxa" w:w="120"/>
              <w:bottom w:type="dxa" w:w="60"/>
              <w:right w:type="dxa" w:w="120"/>
            </w:tcMar>
          </w:tcPr>
          <w:p>
            <w:pPr>
              <w:spacing w:after="0" w:line="248"/>
            </w:pPr>
            <w:r>
              <w:rPr>
                <w:rFonts w:ascii="Arial" w:cs="Arial" w:eastAsia="Arial" w:hAnsi="Arial"/>
                <w:b w:val="false"/>
                <w:bCs w:val="false"/>
                <w:i w:val="false"/>
                <w:iCs w:val="false"/>
                <w:caps w:val="false"/>
                <w:color w:val="1C2530"/>
                <w:sz w:val="19"/>
                <w:szCs w:val="19"/>
              </w:rPr>
              <w:t xml:space="preserve">—</w:t>
            </w:r>
          </w:p>
        </w:tc>
      </w:tr>
      <w:tr>
        <w:tc>
          <w:tcPr>
            <w:tcW w:type="dxa" w:w="1300"/>
            <w:tcBorders>
              <w:top w:val="single" w:color="D9DEE6" w:sz="2"/>
              <w:left w:val="none" w:color="FFFFFF" w:sz="0"/>
              <w:bottom w:val="single" w:color="D9DEE6" w:sz="2"/>
              <w:right w:val="none" w:color="FFFFFF" w:sz="0"/>
            </w:tcBorders>
            <w:shd w:fill="FFFFFF" w:color="auto" w:val="clear"/>
            <w:tcMar>
              <w:top w:type="dxa" w:w="60"/>
              <w:left w:type="dxa" w:w="120"/>
              <w:bottom w:type="dxa" w:w="60"/>
              <w:right w:type="dxa" w:w="120"/>
            </w:tcMar>
          </w:tcPr>
          <w:p>
            <w:pPr>
              <w:spacing w:after="0" w:line="248"/>
            </w:pPr>
            <w:r>
              <w:rPr>
                <w:rFonts w:ascii="Arial" w:cs="Arial" w:eastAsia="Arial" w:hAnsi="Arial"/>
                <w:b/>
                <w:bCs/>
                <w:i w:val="false"/>
                <w:iCs w:val="false"/>
                <w:caps w:val="false"/>
                <w:color w:val="1C2530"/>
                <w:sz w:val="19"/>
                <w:szCs w:val="19"/>
              </w:rPr>
              <w:t xml:space="preserve">S1</w:t>
            </w:r>
          </w:p>
        </w:tc>
        <w:tc>
          <w:tcPr>
            <w:tcW w:type="dxa" w:w="3906"/>
            <w:tcBorders>
              <w:top w:val="single" w:color="D9DEE6" w:sz="2"/>
              <w:left w:val="none" w:color="FFFFFF" w:sz="0"/>
              <w:bottom w:val="single" w:color="D9DEE6" w:sz="2"/>
              <w:right w:val="none" w:color="FFFFFF" w:sz="0"/>
            </w:tcBorders>
            <w:shd w:fill="FFFFFF" w:color="auto" w:val="clear"/>
            <w:tcMar>
              <w:top w:type="dxa" w:w="60"/>
              <w:left w:type="dxa" w:w="120"/>
              <w:bottom w:type="dxa" w:w="60"/>
              <w:right w:type="dxa" w:w="120"/>
            </w:tcMar>
          </w:tcPr>
          <w:p>
            <w:pPr>
              <w:spacing w:after="0" w:line="248"/>
            </w:pPr>
            <w:r>
              <w:rPr>
                <w:rFonts w:ascii="Arial" w:cs="Arial" w:eastAsia="Arial" w:hAnsi="Arial"/>
                <w:b w:val="false"/>
                <w:bCs w:val="false"/>
                <w:i w:val="false"/>
                <w:iCs w:val="false"/>
                <w:caps w:val="false"/>
                <w:color w:val="1C2530"/>
                <w:sz w:val="19"/>
                <w:szCs w:val="19"/>
              </w:rPr>
              <w:t xml:space="preserve">Plantarflexion; toe walking</w:t>
            </w:r>
          </w:p>
        </w:tc>
        <w:tc>
          <w:tcPr>
            <w:tcW w:type="dxa" w:w="2600"/>
            <w:tcBorders>
              <w:top w:val="single" w:color="D9DEE6" w:sz="2"/>
              <w:left w:val="none" w:color="FFFFFF" w:sz="0"/>
              <w:bottom w:val="single" w:color="D9DEE6" w:sz="2"/>
              <w:right w:val="none" w:color="FFFFFF" w:sz="0"/>
            </w:tcBorders>
            <w:shd w:fill="FFFFFF" w:color="auto" w:val="clear"/>
            <w:tcMar>
              <w:top w:type="dxa" w:w="60"/>
              <w:left w:type="dxa" w:w="120"/>
              <w:bottom w:type="dxa" w:w="60"/>
              <w:right w:type="dxa" w:w="120"/>
            </w:tcMar>
          </w:tcPr>
          <w:p>
            <w:pPr>
              <w:spacing w:after="0" w:line="248"/>
            </w:pPr>
            <w:r>
              <w:rPr>
                <w:rFonts w:ascii="Arial" w:cs="Arial" w:eastAsia="Arial" w:hAnsi="Arial"/>
                <w:b w:val="false"/>
                <w:bCs w:val="false"/>
                <w:i w:val="false"/>
                <w:iCs w:val="false"/>
                <w:caps w:val="false"/>
                <w:color w:val="1C2530"/>
                <w:sz w:val="19"/>
                <w:szCs w:val="19"/>
              </w:rPr>
              <w:t xml:space="preserve">Sole, lateral foot</w:t>
            </w:r>
          </w:p>
        </w:tc>
        <w:tc>
          <w:tcPr>
            <w:tcW w:type="dxa" w:w="2400"/>
            <w:tcBorders>
              <w:top w:val="single" w:color="D9DEE6" w:sz="2"/>
              <w:left w:val="none" w:color="FFFFFF" w:sz="0"/>
              <w:bottom w:val="single" w:color="D9DEE6" w:sz="2"/>
              <w:right w:val="none" w:color="FFFFFF" w:sz="0"/>
            </w:tcBorders>
            <w:shd w:fill="FFFFFF" w:color="auto" w:val="clear"/>
            <w:tcMar>
              <w:top w:type="dxa" w:w="60"/>
              <w:left w:type="dxa" w:w="120"/>
              <w:bottom w:type="dxa" w:w="60"/>
              <w:right w:type="dxa" w:w="120"/>
            </w:tcMar>
          </w:tcPr>
          <w:p>
            <w:pPr>
              <w:spacing w:after="0" w:line="248"/>
            </w:pPr>
            <w:r>
              <w:rPr>
                <w:rFonts w:ascii="Arial" w:cs="Arial" w:eastAsia="Arial" w:hAnsi="Arial"/>
                <w:b w:val="false"/>
                <w:bCs w:val="false"/>
                <w:i w:val="false"/>
                <w:iCs w:val="false"/>
                <w:caps w:val="false"/>
                <w:color w:val="1C2530"/>
                <w:sz w:val="19"/>
                <w:szCs w:val="19"/>
              </w:rPr>
              <w:t xml:space="preserve">Ankle jerk</w:t>
            </w:r>
          </w:p>
        </w:tc>
      </w:tr>
    </w:tbl>
    <w:p>
      <w:pPr>
        <w:spacing w:after="80"/>
      </w:pPr>
      <w:r>
        <w:rPr>
          <w:rFonts w:ascii="Arial" w:cs="Arial" w:eastAsia="Arial" w:hAnsi="Arial"/>
          <w:b w:val="false"/>
          <w:bCs w:val="false"/>
          <w:i w:val="false"/>
          <w:iCs w:val="false"/>
          <w:caps w:val="false"/>
          <w:color w:val="1C2530"/>
          <w:sz w:val="19"/>
          <w:szCs w:val="19"/>
        </w:rPr>
        <w:t xml:space="preserve"/>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0206"/>
      </w:tblGrid>
      <w:tr>
        <w:tc>
          <w:tcPr>
            <w:tcW w:type="dxa" w:w="10206"/>
            <w:tcBorders>
              <w:top w:val="single" w:color="C0271F" w:sz="4"/>
              <w:left w:val="single" w:color="C0271F" w:sz="22"/>
              <w:bottom w:val="single" w:color="C0271F" w:sz="4"/>
              <w:right w:val="single" w:color="C0271F" w:sz="4"/>
            </w:tcBorders>
            <w:shd w:fill="FDECEB" w:color="auto" w:val="clear"/>
            <w:tcMar>
              <w:top w:type="dxa" w:w="90"/>
              <w:left w:type="dxa" w:w="150"/>
              <w:bottom w:type="dxa" w:w="90"/>
              <w:right w:type="dxa" w:w="140"/>
            </w:tcMar>
          </w:tcPr>
          <w:p>
            <w:pPr>
              <w:spacing w:after="60" w:line="252"/>
            </w:pPr>
            <w:r>
              <w:rPr>
                <w:rFonts w:ascii="Arial" w:cs="Arial" w:eastAsia="Arial" w:hAnsi="Arial"/>
                <w:b/>
                <w:bCs/>
                <w:i w:val="false"/>
                <w:iCs w:val="false"/>
                <w:caps/>
                <w:color w:val="C0271F"/>
                <w:spacing w:val="6"/>
                <w:sz w:val="17"/>
                <w:szCs w:val="17"/>
              </w:rPr>
              <w:t xml:space="preserve">!  Cauda equina screen — ask and examine if any suggestion</w:t>
            </w:r>
          </w:p>
          <w:p>
            <w:pPr>
              <w:spacing w:after="0" w:before="0" w:line="264"/>
            </w:pPr>
            <w:r>
              <w:rPr>
                <w:rFonts w:ascii="Arial" w:cs="Arial" w:eastAsia="Arial" w:hAnsi="Arial"/>
                <w:b w:val="false"/>
                <w:bCs w:val="false"/>
                <w:i w:val="false"/>
                <w:iCs w:val="false"/>
                <w:caps w:val="false"/>
                <w:color w:val="1C2530"/>
                <w:sz w:val="19"/>
                <w:szCs w:val="19"/>
              </w:rPr>
              <w:t xml:space="preserve">If the history hints at bladder or bowel change, bilateral leg symptoms, or saddle / genital numbness, you must </w:t>
            </w:r>
            <w:r>
              <w:rPr>
                <w:rFonts w:ascii="Arial" w:cs="Arial" w:eastAsia="Arial" w:hAnsi="Arial"/>
                <w:b/>
                <w:bCs/>
                <w:i w:val="false"/>
                <w:iCs w:val="false"/>
                <w:caps w:val="false"/>
                <w:color w:val="1C2530"/>
                <w:sz w:val="19"/>
                <w:szCs w:val="19"/>
              </w:rPr>
              <w:t xml:space="preserve">check perianal sensation and anal tone</w:t>
            </w:r>
            <w:r>
              <w:rPr>
                <w:rFonts w:ascii="Arial" w:cs="Arial" w:eastAsia="Arial" w:hAnsi="Arial"/>
                <w:b w:val="false"/>
                <w:bCs w:val="false"/>
                <w:i w:val="false"/>
                <w:iCs w:val="false"/>
                <w:caps w:val="false"/>
                <w:color w:val="1C2530"/>
                <w:sz w:val="19"/>
                <w:szCs w:val="19"/>
              </w:rPr>
              <w:t xml:space="preserve"> and arrange </w:t>
            </w:r>
            <w:r>
              <w:rPr>
                <w:rFonts w:ascii="Arial" w:cs="Arial" w:eastAsia="Arial" w:hAnsi="Arial"/>
                <w:b/>
                <w:bCs/>
                <w:i w:val="false"/>
                <w:iCs w:val="false"/>
                <w:caps w:val="false"/>
                <w:color w:val="1C2530"/>
                <w:sz w:val="19"/>
                <w:szCs w:val="19"/>
              </w:rPr>
              <w:t xml:space="preserve">same-day emergency assessment for urgent MRI</w:t>
            </w:r>
            <w:r>
              <w:rPr>
                <w:rFonts w:ascii="Arial" w:cs="Arial" w:eastAsia="Arial" w:hAnsi="Arial"/>
                <w:b w:val="false"/>
                <w:bCs w:val="false"/>
                <w:i w:val="false"/>
                <w:iCs w:val="false"/>
                <w:caps w:val="false"/>
                <w:color w:val="1C2530"/>
                <w:sz w:val="19"/>
                <w:szCs w:val="19"/>
              </w:rPr>
              <w:t xml:space="preserve">. Reduced tone, saddle anaesthesia or post-void residual are late signs — do not wait for them.</w:t>
            </w:r>
          </w:p>
        </w:tc>
      </w:tr>
    </w:tbl>
    <w:tbl>
      <w:tblPr>
        <w:tblW w:type="dxa" w:w="10206"/>
        <w:tblBorders>
          <w:top w:val="none" w:color="FFFFFF" w:sz="0"/>
          <w:left w:val="none" w:color="FFFFFF" w:sz="0"/>
          <w:bottom w:val="none" w:color="FFFFFF" w:sz="0"/>
          <w:right w:val="none" w:color="FFFFFF" w:sz="0"/>
          <w:insideH w:val="none" w:color="FFFFFF" w:sz="0"/>
          <w:insideV w:val="none" w:color="FFFFFF" w:sz="0"/>
        </w:tblBorders>
      </w:tblPr>
      <w:tblGrid>
        <w:gridCol w:w="520"/>
        <w:gridCol w:w="7986"/>
        <w:gridCol w:w="1700"/>
      </w:tblGrid>
      <w:tr>
        <w:tc>
          <w:tcPr>
            <w:tcW w:type="dxa" w:w="520"/>
            <w:tcBorders>
              <w:top w:val="none" w:color="FFFFFF" w:sz="0"/>
              <w:left w:val="none" w:color="FFFFFF" w:sz="0"/>
              <w:bottom w:val="none" w:color="FFFFFF" w:sz="0"/>
              <w:right w:val="none" w:color="FFFFFF" w:sz="0"/>
            </w:tcBorders>
            <w:shd w:fill="E2661A" w:color="auto" w:val="clear"/>
            <w:tcMar>
              <w:top w:type="dxa" w:w="30"/>
              <w:left w:type="dxa" w:w="0"/>
              <w:bottom w:type="dxa" w:w="30"/>
              <w:right w:type="dxa" w:w="0"/>
            </w:tcMar>
            <w:vAlign w:val="center"/>
          </w:tcPr>
          <w:p>
            <w:pPr>
              <w:spacing w:after="0"/>
              <w:jc w:val="center"/>
            </w:pPr>
            <w:r>
              <w:rPr>
                <w:rFonts w:ascii="Arial" w:cs="Arial" w:eastAsia="Arial" w:hAnsi="Arial"/>
                <w:b/>
                <w:bCs/>
                <w:i w:val="false"/>
                <w:iCs w:val="false"/>
                <w:caps w:val="false"/>
                <w:color w:val="FFFFFF"/>
                <w:sz w:val="24"/>
                <w:szCs w:val="24"/>
              </w:rPr>
              <w:t xml:space="preserve">6</w:t>
            </w:r>
          </w:p>
        </w:tc>
        <w:tc>
          <w:tcPr>
            <w:tcW w:type="dxa" w:w="7986"/>
            <w:tcBorders>
              <w:top w:val="none" w:color="FFFFFF" w:sz="0"/>
              <w:left w:val="none" w:color="FFFFFF" w:sz="0"/>
              <w:bottom w:val="none" w:color="FFFFFF" w:sz="0"/>
              <w:right w:val="none" w:color="FFFFFF" w:sz="0"/>
            </w:tcBorders>
            <w:tcMar>
              <w:top w:type="dxa" w:w="0"/>
              <w:left w:type="dxa" w:w="150"/>
              <w:bottom w:type="dxa" w:w="0"/>
              <w:right w:type="dxa" w:w="0"/>
            </w:tcMar>
            <w:vAlign w:val="center"/>
          </w:tcPr>
          <w:p>
            <w:pPr>
              <w:spacing w:after="0"/>
            </w:pPr>
            <w:r>
              <w:rPr>
                <w:rFonts w:ascii="Arial" w:cs="Arial" w:eastAsia="Arial" w:hAnsi="Arial"/>
                <w:b/>
                <w:bCs/>
                <w:i w:val="false"/>
                <w:iCs w:val="false"/>
                <w:caps w:val="false"/>
                <w:color w:val="1C2530"/>
                <w:sz w:val="30"/>
                <w:szCs w:val="30"/>
              </w:rPr>
              <w:t xml:space="preserve">Nerve-tension (special) tests</w:t>
            </w:r>
          </w:p>
        </w:tc>
        <w:tc>
          <w:tcPr>
            <w:tcW w:type="dxa" w:w="1700"/>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jc w:val="right"/>
            </w:pPr>
            <w:r>
              <w:rPr>
                <w:rFonts w:ascii="Arial" w:cs="Arial" w:eastAsia="Arial" w:hAnsi="Arial"/>
                <w:b/>
                <w:bCs/>
                <w:i w:val="false"/>
                <w:iCs w:val="false"/>
                <w:caps/>
                <w:color w:val="5A6675"/>
                <w:spacing w:val="8"/>
                <w:sz w:val="14"/>
                <w:szCs w:val="14"/>
              </w:rPr>
              <w:t xml:space="preserve">Recognise</w:t>
            </w:r>
          </w:p>
        </w:tc>
      </w:tr>
    </w:tbl>
    <w:p>
      <w:pPr>
        <w:keepNext/>
        <w:spacing w:after="60" w:before="120" w:line="264"/>
      </w:pPr>
      <w:r>
        <w:rPr>
          <w:rFonts w:ascii="Arial" w:cs="Arial" w:eastAsia="Arial" w:hAnsi="Arial"/>
          <w:b/>
          <w:bCs/>
          <w:i w:val="false"/>
          <w:iCs w:val="false"/>
          <w:caps w:val="false"/>
          <w:color w:val="1C2530"/>
          <w:sz w:val="23"/>
          <w:szCs w:val="23"/>
        </w:rPr>
        <w:t xml:space="preserve">Straight leg raise (SLR) — for lower lumbar roots (L4–S1)</w:t>
      </w:r>
    </w:p>
    <w:tbl>
      <w:tblPr>
        <w:tblW w:type="dxa" w:w="10206"/>
        <w:tblBorders>
          <w:top w:val="none" w:color="FFFFFF" w:sz="0"/>
          <w:left w:val="none" w:color="FFFFFF" w:sz="0"/>
          <w:bottom w:val="none" w:color="FFFFFF" w:sz="0"/>
          <w:right w:val="none" w:color="FFFFFF" w:sz="0"/>
          <w:insideH w:val="none" w:color="FFFFFF" w:sz="0"/>
          <w:insideV w:val="none" w:color="FFFFFF" w:sz="0"/>
        </w:tblBorders>
      </w:tblPr>
      <w:tblGrid>
        <w:gridCol w:w="3200"/>
        <w:gridCol w:w="7006"/>
      </w:tblGrid>
      <w:tr>
        <w:tc>
          <w:tcPr>
            <w:tcW w:type="dxa" w:w="3200"/>
            <w:tcBorders>
              <w:top w:val="single" w:color="D9DEE6" w:sz="4"/>
              <w:left w:val="single" w:color="D9DEE6" w:sz="4"/>
              <w:bottom w:val="single" w:color="D9DEE6" w:sz="4"/>
              <w:right w:val="single" w:color="D9DEE6" w:sz="4"/>
            </w:tcBorders>
            <w:tcMar>
              <w:top w:type="dxa" w:w="80"/>
              <w:left w:type="dxa" w:w="90"/>
              <w:bottom w:type="dxa" w:w="60"/>
              <w:right w:type="dxa" w:w="90"/>
            </w:tcMar>
          </w:tcPr>
          <w:p>
            <w:pPr>
              <w:spacing w:after="80" w:before="40"/>
              <w:jc w:val="center"/>
            </w:pPr>
            <w:r>
              <w:drawing>
                <wp:inline distT="0" distB="0" distL="0" distR="0">
                  <wp:extent cx="2381250" cy="1590675"/>
                  <wp:effectExtent t="0" r="0" b="0" l="0"/>
                  <wp:docPr id="1" name="exam7.jpeg" descr="exam7.jpeg" title="exam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381250" cy="1590675"/>
                          </a:xfrm>
                          <a:prstGeom prst="rect">
                            <a:avLst/>
                          </a:prstGeom>
                        </pic:spPr>
                      </pic:pic>
                    </a:graphicData>
                  </a:graphic>
                </wp:inline>
              </w:drawing>
            </w:r>
          </w:p>
          <w:p>
            <w:pPr>
              <w:spacing w:after="0" w:line="232"/>
              <w:jc w:val="center"/>
            </w:pPr>
            <w:r>
              <w:rPr>
                <w:rFonts w:ascii="Arial" w:cs="Arial" w:eastAsia="Arial" w:hAnsi="Arial"/>
                <w:b w:val="false"/>
                <w:bCs w:val="false"/>
                <w:i w:val="false"/>
                <w:iCs w:val="false"/>
                <w:caps w:val="false"/>
                <w:color w:val="5A6675"/>
                <w:sz w:val="13"/>
                <w:szCs w:val="13"/>
              </w:rPr>
              <w:t xml:space="preserve">SLR — knee extended, ankle relaxed; raise gently.</w:t>
            </w:r>
          </w:p>
        </w:tc>
        <w:tc>
          <w:tcPr>
            <w:tcW w:type="dxa" w:w="7006"/>
            <w:tcBorders>
              <w:top w:val="none" w:color="FFFFFF" w:sz="0"/>
              <w:left w:val="none" w:color="FFFFFF" w:sz="0"/>
              <w:bottom w:val="none" w:color="FFFFFF" w:sz="0"/>
              <w:right w:val="none" w:color="FFFFFF" w:sz="0"/>
            </w:tcBorders>
            <w:tcMar>
              <w:top w:type="dxa" w:w="20"/>
              <w:left w:type="dxa" w:w="180"/>
              <w:bottom w:type="dxa" w:w="20"/>
              <w:right w:type="dxa" w:w="0"/>
            </w:tcMar>
          </w:tcPr>
          <w:p>
            <w:pPr>
              <w:spacing w:after="60" w:before="0" w:line="264"/>
            </w:pPr>
            <w:r>
              <w:rPr>
                <w:rFonts w:ascii="Arial" w:cs="Arial" w:eastAsia="Arial" w:hAnsi="Arial"/>
                <w:b w:val="false"/>
                <w:bCs w:val="false"/>
                <w:i w:val="false"/>
                <w:iCs w:val="false"/>
                <w:caps w:val="false"/>
                <w:color w:val="1C2530"/>
                <w:sz w:val="19"/>
                <w:szCs w:val="19"/>
              </w:rPr>
              <w:t xml:space="preserve">With the patient supine and the knee fully extended, raise the straight leg slowly. The test is </w:t>
            </w:r>
            <w:r>
              <w:rPr>
                <w:rFonts w:ascii="Arial" w:cs="Arial" w:eastAsia="Arial" w:hAnsi="Arial"/>
                <w:b/>
                <w:bCs/>
                <w:i w:val="false"/>
                <w:iCs w:val="false"/>
                <w:caps w:val="false"/>
                <w:color w:val="1C2530"/>
                <w:sz w:val="19"/>
                <w:szCs w:val="19"/>
              </w:rPr>
              <w:t xml:space="preserve">positive</w:t>
            </w:r>
            <w:r>
              <w:rPr>
                <w:rFonts w:ascii="Arial" w:cs="Arial" w:eastAsia="Arial" w:hAnsi="Arial"/>
                <w:b w:val="false"/>
                <w:bCs w:val="false"/>
                <w:i w:val="false"/>
                <w:iCs w:val="false"/>
                <w:caps w:val="false"/>
                <w:color w:val="1C2530"/>
                <w:sz w:val="19"/>
                <w:szCs w:val="19"/>
              </w:rPr>
              <w:t xml:space="preserve"> when it reproduces the patient's </w:t>
            </w:r>
            <w:r>
              <w:rPr>
                <w:rFonts w:ascii="Arial" w:cs="Arial" w:eastAsia="Arial" w:hAnsi="Arial"/>
                <w:b/>
                <w:bCs/>
                <w:i w:val="false"/>
                <w:iCs w:val="false"/>
                <w:caps w:val="false"/>
                <w:color w:val="1C2530"/>
                <w:sz w:val="19"/>
                <w:szCs w:val="19"/>
              </w:rPr>
              <w:t xml:space="preserve">radicular leg pain below the knee, classically between 30° and 70°</w:t>
            </w:r>
            <w:r>
              <w:rPr>
                <w:rFonts w:ascii="Arial" w:cs="Arial" w:eastAsia="Arial" w:hAnsi="Arial"/>
                <w:b w:val="false"/>
                <w:bCs w:val="false"/>
                <w:i w:val="false"/>
                <w:iCs w:val="false"/>
                <w:caps w:val="false"/>
                <w:color w:val="1C2530"/>
                <w:sz w:val="19"/>
                <w:szCs w:val="19"/>
              </w:rPr>
              <w:t xml:space="preserve">.</w:t>
            </w:r>
          </w:p>
          <w:p>
            <w:pPr>
              <w:pStyle w:val="ListParagraph"/>
              <w:numPr>
                <w:ilvl w:val="0"/>
                <w:numId w:val="2"/>
              </w:numPr>
              <w:spacing w:after="40" w:line="258"/>
            </w:pPr>
            <w:r>
              <w:rPr>
                <w:rFonts w:ascii="Arial" w:cs="Arial" w:eastAsia="Arial" w:hAnsi="Arial"/>
                <w:b w:val="false"/>
                <w:bCs w:val="false"/>
                <w:i w:val="false"/>
                <w:iCs w:val="false"/>
                <w:caps w:val="false"/>
                <w:color w:val="1C2530"/>
                <w:sz w:val="19"/>
                <w:szCs w:val="19"/>
              </w:rPr>
              <w:t xml:space="preserve">Pain </w:t>
            </w:r>
            <w:r>
              <w:rPr>
                <w:rFonts w:ascii="Arial" w:cs="Arial" w:eastAsia="Arial" w:hAnsi="Arial"/>
                <w:b/>
                <w:bCs/>
                <w:i w:val="false"/>
                <w:iCs w:val="false"/>
                <w:caps w:val="false"/>
                <w:color w:val="1C2530"/>
                <w:sz w:val="19"/>
                <w:szCs w:val="19"/>
              </w:rPr>
              <w:t xml:space="preserve">above 70°</w:t>
            </w:r>
            <w:r>
              <w:rPr>
                <w:rFonts w:ascii="Arial" w:cs="Arial" w:eastAsia="Arial" w:hAnsi="Arial"/>
                <w:b w:val="false"/>
                <w:bCs w:val="false"/>
                <w:i w:val="false"/>
                <w:iCs w:val="false"/>
                <w:caps w:val="false"/>
                <w:color w:val="1C2530"/>
                <w:sz w:val="19"/>
                <w:szCs w:val="19"/>
              </w:rPr>
              <w:t xml:space="preserve"> usually means tight hamstrings or hip/SIJ — not nerve root</w:t>
            </w:r>
          </w:p>
          <w:p>
            <w:pPr>
              <w:pStyle w:val="ListParagraph"/>
              <w:numPr>
                <w:ilvl w:val="0"/>
                <w:numId w:val="2"/>
              </w:numPr>
              <w:spacing w:after="40" w:line="258"/>
            </w:pPr>
            <w:r>
              <w:rPr>
                <w:rFonts w:ascii="Arial" w:cs="Arial" w:eastAsia="Arial" w:hAnsi="Arial"/>
                <w:b w:val="false"/>
                <w:bCs w:val="false"/>
                <w:i w:val="false"/>
                <w:iCs w:val="false"/>
                <w:caps w:val="false"/>
                <w:color w:val="1C2530"/>
                <w:sz w:val="19"/>
                <w:szCs w:val="19"/>
              </w:rPr>
              <w:t xml:space="preserve">Add ankle </w:t>
            </w:r>
            <w:r>
              <w:rPr>
                <w:rFonts w:ascii="Arial" w:cs="Arial" w:eastAsia="Arial" w:hAnsi="Arial"/>
                <w:b/>
                <w:bCs/>
                <w:i w:val="false"/>
                <w:iCs w:val="false"/>
                <w:caps w:val="false"/>
                <w:color w:val="1C2530"/>
                <w:sz w:val="19"/>
                <w:szCs w:val="19"/>
              </w:rPr>
              <w:t xml:space="preserve">dorsiflexion</w:t>
            </w:r>
            <w:r>
              <w:rPr>
                <w:rFonts w:ascii="Arial" w:cs="Arial" w:eastAsia="Arial" w:hAnsi="Arial"/>
                <w:b w:val="false"/>
                <w:bCs w:val="false"/>
                <w:i w:val="false"/>
                <w:iCs w:val="false"/>
                <w:caps w:val="false"/>
                <w:color w:val="1C2530"/>
                <w:sz w:val="19"/>
                <w:szCs w:val="19"/>
              </w:rPr>
              <w:t xml:space="preserve"> at the painful point (Bragard's) — extra radicular pain confirms a neural cause</w:t>
            </w:r>
          </w:p>
          <w:p>
            <w:pPr>
              <w:pStyle w:val="ListParagraph"/>
              <w:numPr>
                <w:ilvl w:val="0"/>
                <w:numId w:val="2"/>
              </w:numPr>
              <w:spacing w:after="40" w:line="258"/>
            </w:pPr>
            <w:r>
              <w:rPr>
                <w:rFonts w:ascii="Arial" w:cs="Arial" w:eastAsia="Arial" w:hAnsi="Arial"/>
                <w:b w:val="false"/>
                <w:bCs w:val="false"/>
                <w:i w:val="false"/>
                <w:iCs w:val="false"/>
                <w:caps w:val="false"/>
                <w:color w:val="1C2530"/>
                <w:sz w:val="19"/>
                <w:szCs w:val="19"/>
              </w:rPr>
              <w:t xml:space="preserve">SLR is </w:t>
            </w:r>
            <w:r>
              <w:rPr>
                <w:rFonts w:ascii="Arial" w:cs="Arial" w:eastAsia="Arial" w:hAnsi="Arial"/>
                <w:b/>
                <w:bCs/>
                <w:i w:val="false"/>
                <w:iCs w:val="false"/>
                <w:caps w:val="false"/>
                <w:color w:val="1C2530"/>
                <w:sz w:val="19"/>
                <w:szCs w:val="19"/>
              </w:rPr>
              <w:t xml:space="preserve">sensitive but not specific</w:t>
            </w:r>
            <w:r>
              <w:rPr>
                <w:rFonts w:ascii="Arial" w:cs="Arial" w:eastAsia="Arial" w:hAnsi="Arial"/>
                <w:b w:val="false"/>
                <w:bCs w:val="false"/>
                <w:i w:val="false"/>
                <w:iCs w:val="false"/>
                <w:caps w:val="false"/>
                <w:color w:val="1C2530"/>
                <w:sz w:val="19"/>
                <w:szCs w:val="19"/>
              </w:rPr>
              <w:t xml:space="preserve"> — a negative test does not exclude a problem; interpret with the whole picture</w:t>
            </w:r>
          </w:p>
        </w:tc>
      </w:tr>
    </w:tbl>
    <w:p>
      <w:pPr>
        <w:spacing w:after="80"/>
      </w:pPr>
      <w:r>
        <w:rPr>
          <w:rFonts w:ascii="Arial" w:cs="Arial" w:eastAsia="Arial" w:hAnsi="Arial"/>
          <w:b w:val="false"/>
          <w:bCs w:val="false"/>
          <w:i w:val="false"/>
          <w:iCs w:val="false"/>
          <w:caps w:val="false"/>
          <w:color w:val="1C2530"/>
          <w:sz w:val="19"/>
          <w:szCs w:val="19"/>
        </w:rPr>
        <w:t xml:space="preserve"/>
      </w:r>
    </w:p>
    <w:tbl>
      <w:tblPr>
        <w:tblW w:type="dxa" w:w="10206"/>
        <w:tblBorders>
          <w:top w:val="none" w:color="FFFFFF" w:sz="0"/>
          <w:left w:val="none" w:color="FFFFFF" w:sz="0"/>
          <w:bottom w:val="none" w:color="FFFFFF" w:sz="0"/>
          <w:right w:val="none" w:color="FFFFFF" w:sz="0"/>
          <w:insideH w:val="none" w:color="FFFFFF" w:sz="0"/>
          <w:insideV w:val="none" w:color="FFFFFF" w:sz="0"/>
        </w:tblBorders>
      </w:tblPr>
      <w:tblGrid>
        <w:gridCol w:w="5043"/>
        <w:gridCol w:w="120"/>
        <w:gridCol w:w="5043"/>
      </w:tblGrid>
      <w:tr>
        <w:tc>
          <w:tcPr>
            <w:tcW w:type="dxa" w:w="5043"/>
            <w:tcBorders>
              <w:top w:val="single" w:color="B9650B" w:sz="4"/>
              <w:left w:val="single" w:color="B9650B" w:sz="22"/>
              <w:bottom w:val="single" w:color="B9650B" w:sz="4"/>
              <w:right w:val="single" w:color="B9650B" w:sz="4"/>
            </w:tcBorders>
            <w:shd w:fill="FFF4E1" w:color="auto" w:val="clear"/>
            <w:tcMar>
              <w:top w:type="dxa" w:w="90"/>
              <w:left w:type="dxa" w:w="140"/>
              <w:bottom w:type="dxa" w:w="90"/>
              <w:right w:type="dxa" w:w="130"/>
            </w:tcMar>
          </w:tcPr>
          <w:p>
            <w:pPr>
              <w:spacing w:after="60"/>
            </w:pPr>
            <w:r>
              <w:rPr>
                <w:rFonts w:ascii="Arial" w:cs="Arial" w:eastAsia="Arial" w:hAnsi="Arial"/>
                <w:b/>
                <w:bCs/>
                <w:i w:val="false"/>
                <w:iCs w:val="false"/>
                <w:caps/>
                <w:color w:val="B9650B"/>
                <w:spacing w:val="5"/>
                <w:sz w:val="16"/>
                <w:szCs w:val="16"/>
              </w:rPr>
              <w:t xml:space="preserve">Crossed SLR — the specific one</w:t>
            </w:r>
          </w:p>
          <w:p>
            <w:pPr>
              <w:spacing w:after="0" w:before="0" w:line="264"/>
            </w:pPr>
            <w:r>
              <w:rPr>
                <w:rFonts w:ascii="Arial" w:cs="Arial" w:eastAsia="Arial" w:hAnsi="Arial"/>
                <w:b w:val="false"/>
                <w:bCs w:val="false"/>
                <w:i w:val="false"/>
                <w:iCs w:val="false"/>
                <w:caps w:val="false"/>
                <w:color w:val="1C2530"/>
                <w:sz w:val="19"/>
                <w:szCs w:val="19"/>
              </w:rPr>
              <w:t xml:space="preserve">Raising the </w:t>
            </w:r>
            <w:r>
              <w:rPr>
                <w:rFonts w:ascii="Arial" w:cs="Arial" w:eastAsia="Arial" w:hAnsi="Arial"/>
                <w:b/>
                <w:bCs/>
                <w:i w:val="false"/>
                <w:iCs w:val="false"/>
                <w:caps w:val="false"/>
                <w:color w:val="1C2530"/>
                <w:sz w:val="19"/>
                <w:szCs w:val="19"/>
              </w:rPr>
              <w:t xml:space="preserve">good</w:t>
            </w:r>
            <w:r>
              <w:rPr>
                <w:rFonts w:ascii="Arial" w:cs="Arial" w:eastAsia="Arial" w:hAnsi="Arial"/>
                <w:b w:val="false"/>
                <w:bCs w:val="false"/>
                <w:i w:val="false"/>
                <w:iCs w:val="false"/>
                <w:caps w:val="false"/>
                <w:color w:val="1C2530"/>
                <w:sz w:val="19"/>
                <w:szCs w:val="19"/>
              </w:rPr>
              <w:t xml:space="preserve"> leg reproduces pain in the </w:t>
            </w:r>
            <w:r>
              <w:rPr>
                <w:rFonts w:ascii="Arial" w:cs="Arial" w:eastAsia="Arial" w:hAnsi="Arial"/>
                <w:b/>
                <w:bCs/>
                <w:i w:val="false"/>
                <w:iCs w:val="false"/>
                <w:caps w:val="false"/>
                <w:color w:val="1C2530"/>
                <w:sz w:val="19"/>
                <w:szCs w:val="19"/>
              </w:rPr>
              <w:t xml:space="preserve">affected</w:t>
            </w:r>
            <w:r>
              <w:rPr>
                <w:rFonts w:ascii="Arial" w:cs="Arial" w:eastAsia="Arial" w:hAnsi="Arial"/>
                <w:b w:val="false"/>
                <w:bCs w:val="false"/>
                <w:i w:val="false"/>
                <w:iCs w:val="false"/>
                <w:caps w:val="false"/>
                <w:color w:val="1C2530"/>
                <w:sz w:val="19"/>
                <w:szCs w:val="19"/>
              </w:rPr>
              <w:t xml:space="preserve"> leg. Far less common, but highly </w:t>
            </w:r>
            <w:r>
              <w:rPr>
                <w:rFonts w:ascii="Arial" w:cs="Arial" w:eastAsia="Arial" w:hAnsi="Arial"/>
                <w:b/>
                <w:bCs/>
                <w:i w:val="false"/>
                <w:iCs w:val="false"/>
                <w:caps w:val="false"/>
                <w:color w:val="1C2530"/>
                <w:sz w:val="19"/>
                <w:szCs w:val="19"/>
              </w:rPr>
              <w:t xml:space="preserve">specific</w:t>
            </w:r>
            <w:r>
              <w:rPr>
                <w:rFonts w:ascii="Arial" w:cs="Arial" w:eastAsia="Arial" w:hAnsi="Arial"/>
                <w:b w:val="false"/>
                <w:bCs w:val="false"/>
                <w:i w:val="false"/>
                <w:iCs w:val="false"/>
                <w:caps w:val="false"/>
                <w:color w:val="1C2530"/>
                <w:sz w:val="19"/>
                <w:szCs w:val="19"/>
              </w:rPr>
              <w:t xml:space="preserve"> — it points to a large or central disc herniation. Take it seriously.</w:t>
            </w:r>
          </w:p>
        </w:tc>
        <w:tc>
          <w:tcPr>
            <w:tcW w:type="dxa" w:w="12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aps w:val="false"/>
                <w:color w:val="1C2530"/>
                <w:sz w:val="19"/>
                <w:szCs w:val="19"/>
              </w:rPr>
              <w:t xml:space="preserve"/>
            </w:r>
          </w:p>
        </w:tc>
        <w:tc>
          <w:tcPr>
            <w:tcW w:type="dxa" w:w="5043"/>
            <w:tcBorders>
              <w:top w:val="single" w:color="1D5FC4" w:sz="4"/>
              <w:left w:val="single" w:color="1D5FC4" w:sz="22"/>
              <w:bottom w:val="single" w:color="1D5FC4" w:sz="4"/>
              <w:right w:val="single" w:color="1D5FC4" w:sz="4"/>
            </w:tcBorders>
            <w:shd w:fill="EAF1FC" w:color="auto" w:val="clear"/>
            <w:tcMar>
              <w:top w:type="dxa" w:w="90"/>
              <w:left w:type="dxa" w:w="140"/>
              <w:bottom w:type="dxa" w:w="90"/>
              <w:right w:type="dxa" w:w="130"/>
            </w:tcMar>
          </w:tcPr>
          <w:p>
            <w:pPr>
              <w:spacing w:after="60"/>
            </w:pPr>
            <w:r>
              <w:rPr>
                <w:rFonts w:ascii="Arial" w:cs="Arial" w:eastAsia="Arial" w:hAnsi="Arial"/>
                <w:b/>
                <w:bCs/>
                <w:i w:val="false"/>
                <w:iCs w:val="false"/>
                <w:caps/>
                <w:color w:val="1D5FC4"/>
                <w:spacing w:val="5"/>
                <w:sz w:val="16"/>
                <w:szCs w:val="16"/>
              </w:rPr>
              <w:t xml:space="preserve">Slump test — seated neural tension</w:t>
            </w:r>
          </w:p>
          <w:p>
            <w:pPr>
              <w:spacing w:after="0" w:before="0" w:line="264"/>
            </w:pPr>
            <w:r>
              <w:rPr>
                <w:rFonts w:ascii="Arial" w:cs="Arial" w:eastAsia="Arial" w:hAnsi="Arial"/>
                <w:b w:val="false"/>
                <w:bCs w:val="false"/>
                <w:i w:val="false"/>
                <w:iCs w:val="false"/>
                <w:caps w:val="false"/>
                <w:color w:val="1C2530"/>
                <w:sz w:val="19"/>
                <w:szCs w:val="19"/>
              </w:rPr>
              <w:t xml:space="preserve">A more sensitive (and more provocative) neural test. Patients who struggle with </w:t>
            </w:r>
            <w:r>
              <w:rPr>
                <w:rFonts w:ascii="Arial" w:cs="Arial" w:eastAsia="Arial" w:hAnsi="Arial"/>
                <w:b/>
                <w:bCs/>
                <w:i w:val="false"/>
                <w:iCs w:val="false"/>
                <w:caps w:val="false"/>
                <w:color w:val="1C2530"/>
                <w:sz w:val="19"/>
                <w:szCs w:val="19"/>
              </w:rPr>
              <w:t xml:space="preserve">driving</w:t>
            </w:r>
            <w:r>
              <w:rPr>
                <w:rFonts w:ascii="Arial" w:cs="Arial" w:eastAsia="Arial" w:hAnsi="Arial"/>
                <w:b w:val="false"/>
                <w:bCs w:val="false"/>
                <w:i w:val="false"/>
                <w:iCs w:val="false"/>
                <w:caps w:val="false"/>
                <w:color w:val="1C2530"/>
                <w:sz w:val="19"/>
                <w:szCs w:val="19"/>
              </w:rPr>
              <w:t xml:space="preserve"> often have it reproduced. Add ankle dorsiflexion and knee extension slowly, and compare with the SLR.</w:t>
            </w:r>
          </w:p>
        </w:tc>
      </w:tr>
    </w:tbl>
    <w:p>
      <w:pPr>
        <w:spacing w:after="80"/>
      </w:pPr>
      <w:r>
        <w:rPr>
          <w:rFonts w:ascii="Arial" w:cs="Arial" w:eastAsia="Arial" w:hAnsi="Arial"/>
          <w:b w:val="false"/>
          <w:bCs w:val="false"/>
          <w:i w:val="false"/>
          <w:iCs w:val="false"/>
          <w:caps w:val="false"/>
          <w:color w:val="1C2530"/>
          <w:sz w:val="19"/>
          <w:szCs w:val="19"/>
        </w:rPr>
        <w:t xml:space="preserve"/>
      </w:r>
    </w:p>
    <w:p>
      <w:pPr>
        <w:keepNext/>
        <w:spacing w:after="60" w:before="120" w:line="264"/>
      </w:pPr>
      <w:r>
        <w:rPr>
          <w:rFonts w:ascii="Arial" w:cs="Arial" w:eastAsia="Arial" w:hAnsi="Arial"/>
          <w:b/>
          <w:bCs/>
          <w:i w:val="false"/>
          <w:iCs w:val="false"/>
          <w:caps w:val="false"/>
          <w:color w:val="1C2530"/>
          <w:sz w:val="23"/>
          <w:szCs w:val="23"/>
        </w:rPr>
        <w:t xml:space="preserve">Femoral nerve stretch (prone knee bend) — for upper lumbar roots (L2–L4)</w:t>
      </w:r>
    </w:p>
    <w:tbl>
      <w:tblPr>
        <w:tblW w:type="dxa" w:w="10206"/>
        <w:tblBorders>
          <w:top w:val="none" w:color="FFFFFF" w:sz="0"/>
          <w:left w:val="none" w:color="FFFFFF" w:sz="0"/>
          <w:bottom w:val="none" w:color="FFFFFF" w:sz="0"/>
          <w:right w:val="none" w:color="FFFFFF" w:sz="0"/>
          <w:insideH w:val="none" w:color="FFFFFF" w:sz="0"/>
          <w:insideV w:val="none" w:color="FFFFFF" w:sz="0"/>
        </w:tblBorders>
      </w:tblPr>
      <w:tblGrid>
        <w:gridCol w:w="3200"/>
        <w:gridCol w:w="7006"/>
      </w:tblGrid>
      <w:tr>
        <w:tc>
          <w:tcPr>
            <w:tcW w:type="dxa" w:w="3200"/>
            <w:tcBorders>
              <w:top w:val="single" w:color="D9DEE6" w:sz="4"/>
              <w:left w:val="single" w:color="D9DEE6" w:sz="4"/>
              <w:bottom w:val="single" w:color="D9DEE6" w:sz="4"/>
              <w:right w:val="single" w:color="D9DEE6" w:sz="4"/>
            </w:tcBorders>
            <w:tcMar>
              <w:top w:type="dxa" w:w="80"/>
              <w:left w:type="dxa" w:w="90"/>
              <w:bottom w:type="dxa" w:w="60"/>
              <w:right w:type="dxa" w:w="90"/>
            </w:tcMar>
          </w:tcPr>
          <w:p>
            <w:pPr>
              <w:spacing w:after="80" w:before="40"/>
              <w:jc w:val="center"/>
            </w:pPr>
            <w:r>
              <w:drawing>
                <wp:inline distT="0" distB="0" distL="0" distR="0">
                  <wp:extent cx="2381250" cy="1838325"/>
                  <wp:effectExtent t="0" r="0" b="0" l="0"/>
                  <wp:docPr id="1" name="exam8.jpeg" descr="exam8.jpeg" title="exam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381250" cy="1838325"/>
                          </a:xfrm>
                          <a:prstGeom prst="rect">
                            <a:avLst/>
                          </a:prstGeom>
                        </pic:spPr>
                      </pic:pic>
                    </a:graphicData>
                  </a:graphic>
                </wp:inline>
              </w:drawing>
            </w:r>
          </w:p>
          <w:p>
            <w:pPr>
              <w:spacing w:after="0" w:line="232"/>
              <w:jc w:val="center"/>
            </w:pPr>
            <w:r>
              <w:rPr>
                <w:rFonts w:ascii="Arial" w:cs="Arial" w:eastAsia="Arial" w:hAnsi="Arial"/>
                <w:b w:val="false"/>
                <w:bCs w:val="false"/>
                <w:i w:val="false"/>
                <w:iCs w:val="false"/>
                <w:caps w:val="false"/>
                <w:color w:val="5A6675"/>
                <w:sz w:val="13"/>
                <w:szCs w:val="13"/>
              </w:rPr>
              <w:t xml:space="preserve">Prone knee bend / femoral stretch.</w:t>
            </w:r>
          </w:p>
        </w:tc>
        <w:tc>
          <w:tcPr>
            <w:tcW w:type="dxa" w:w="7006"/>
            <w:tcBorders>
              <w:top w:val="none" w:color="FFFFFF" w:sz="0"/>
              <w:left w:val="none" w:color="FFFFFF" w:sz="0"/>
              <w:bottom w:val="none" w:color="FFFFFF" w:sz="0"/>
              <w:right w:val="none" w:color="FFFFFF" w:sz="0"/>
            </w:tcBorders>
            <w:tcMar>
              <w:top w:type="dxa" w:w="20"/>
              <w:left w:type="dxa" w:w="180"/>
              <w:bottom w:type="dxa" w:w="20"/>
              <w:right w:type="dxa" w:w="0"/>
            </w:tcMar>
          </w:tcPr>
          <w:p>
            <w:pPr>
              <w:spacing w:after="0" w:before="0" w:line="264"/>
            </w:pPr>
            <w:r>
              <w:rPr>
                <w:rFonts w:ascii="Arial" w:cs="Arial" w:eastAsia="Arial" w:hAnsi="Arial"/>
                <w:b w:val="false"/>
                <w:bCs w:val="false"/>
                <w:i w:val="false"/>
                <w:iCs w:val="false"/>
                <w:caps w:val="false"/>
                <w:color w:val="1C2530"/>
                <w:sz w:val="20"/>
                <w:szCs w:val="20"/>
              </w:rPr>
              <w:t xml:space="preserve">With the patient </w:t>
            </w:r>
            <w:r>
              <w:rPr>
                <w:rFonts w:ascii="Arial" w:cs="Arial" w:eastAsia="Arial" w:hAnsi="Arial"/>
                <w:b/>
                <w:bCs/>
                <w:i w:val="false"/>
                <w:iCs w:val="false"/>
                <w:caps w:val="false"/>
                <w:color w:val="1C2530"/>
                <w:sz w:val="20"/>
                <w:szCs w:val="20"/>
              </w:rPr>
              <w:t xml:space="preserve">prone</w:t>
            </w:r>
            <w:r>
              <w:rPr>
                <w:rFonts w:ascii="Arial" w:cs="Arial" w:eastAsia="Arial" w:hAnsi="Arial"/>
                <w:b w:val="false"/>
                <w:bCs w:val="false"/>
                <w:i w:val="false"/>
                <w:iCs w:val="false"/>
                <w:caps w:val="false"/>
                <w:color w:val="1C2530"/>
                <w:sz w:val="20"/>
                <w:szCs w:val="20"/>
              </w:rPr>
              <w:t xml:space="preserve">, flex the knee (and gently extend the hip). Reproduction of </w:t>
            </w:r>
            <w:r>
              <w:rPr>
                <w:rFonts w:ascii="Arial" w:cs="Arial" w:eastAsia="Arial" w:hAnsi="Arial"/>
                <w:b/>
                <w:bCs/>
                <w:i w:val="false"/>
                <w:iCs w:val="false"/>
                <w:caps w:val="false"/>
                <w:color w:val="1C2530"/>
                <w:sz w:val="20"/>
                <w:szCs w:val="20"/>
              </w:rPr>
              <w:t xml:space="preserve">anterior thigh or back pain</w:t>
            </w:r>
            <w:r>
              <w:rPr>
                <w:rFonts w:ascii="Arial" w:cs="Arial" w:eastAsia="Arial" w:hAnsi="Arial"/>
                <w:b w:val="false"/>
                <w:bCs w:val="false"/>
                <w:i w:val="false"/>
                <w:iCs w:val="false"/>
                <w:caps w:val="false"/>
                <w:color w:val="1C2530"/>
                <w:sz w:val="20"/>
                <w:szCs w:val="20"/>
              </w:rPr>
              <w:t xml:space="preserve"> suggests an </w:t>
            </w:r>
            <w:r>
              <w:rPr>
                <w:rFonts w:ascii="Arial" w:cs="Arial" w:eastAsia="Arial" w:hAnsi="Arial"/>
                <w:b/>
                <w:bCs/>
                <w:i w:val="false"/>
                <w:iCs w:val="false"/>
                <w:caps w:val="false"/>
                <w:color w:val="1C2530"/>
                <w:sz w:val="20"/>
                <w:szCs w:val="20"/>
              </w:rPr>
              <w:t xml:space="preserve">upper lumbar (L2–L4)</w:t>
            </w:r>
            <w:r>
              <w:rPr>
                <w:rFonts w:ascii="Arial" w:cs="Arial" w:eastAsia="Arial" w:hAnsi="Arial"/>
                <w:b w:val="false"/>
                <w:bCs w:val="false"/>
                <w:i w:val="false"/>
                <w:iCs w:val="false"/>
                <w:caps w:val="false"/>
                <w:color w:val="1C2530"/>
                <w:sz w:val="20"/>
                <w:szCs w:val="20"/>
              </w:rPr>
              <w:t xml:space="preserve"> nerve-root problem — a different pattern from sciatica. Add foot movements to reproduce the pain.</w:t>
            </w:r>
          </w:p>
        </w:tc>
      </w:tr>
    </w:tbl>
    <w:tbl>
      <w:tblPr>
        <w:tblW w:type="dxa" w:w="10206"/>
        <w:tblBorders>
          <w:top w:val="none" w:color="FFFFFF" w:sz="0"/>
          <w:left w:val="none" w:color="FFFFFF" w:sz="0"/>
          <w:bottom w:val="none" w:color="FFFFFF" w:sz="0"/>
          <w:right w:val="none" w:color="FFFFFF" w:sz="0"/>
          <w:insideH w:val="none" w:color="FFFFFF" w:sz="0"/>
          <w:insideV w:val="none" w:color="FFFFFF" w:sz="0"/>
        </w:tblBorders>
      </w:tblPr>
      <w:tblGrid>
        <w:gridCol w:w="520"/>
        <w:gridCol w:w="7986"/>
        <w:gridCol w:w="1700"/>
      </w:tblGrid>
      <w:tr>
        <w:tc>
          <w:tcPr>
            <w:tcW w:type="dxa" w:w="520"/>
            <w:tcBorders>
              <w:top w:val="none" w:color="FFFFFF" w:sz="0"/>
              <w:left w:val="none" w:color="FFFFFF" w:sz="0"/>
              <w:bottom w:val="none" w:color="FFFFFF" w:sz="0"/>
              <w:right w:val="none" w:color="FFFFFF" w:sz="0"/>
            </w:tcBorders>
            <w:shd w:fill="E2661A" w:color="auto" w:val="clear"/>
            <w:tcMar>
              <w:top w:type="dxa" w:w="30"/>
              <w:left w:type="dxa" w:w="0"/>
              <w:bottom w:type="dxa" w:w="30"/>
              <w:right w:type="dxa" w:w="0"/>
            </w:tcMar>
            <w:vAlign w:val="center"/>
          </w:tcPr>
          <w:p>
            <w:pPr>
              <w:spacing w:after="0"/>
              <w:jc w:val="center"/>
            </w:pPr>
            <w:r>
              <w:rPr>
                <w:rFonts w:ascii="Arial" w:cs="Arial" w:eastAsia="Arial" w:hAnsi="Arial"/>
                <w:b/>
                <w:bCs/>
                <w:i w:val="false"/>
                <w:iCs w:val="false"/>
                <w:caps w:val="false"/>
                <w:color w:val="FFFFFF"/>
                <w:sz w:val="24"/>
                <w:szCs w:val="24"/>
              </w:rPr>
              <w:t xml:space="preserve">7</w:t>
            </w:r>
          </w:p>
        </w:tc>
        <w:tc>
          <w:tcPr>
            <w:tcW w:type="dxa" w:w="7986"/>
            <w:tcBorders>
              <w:top w:val="none" w:color="FFFFFF" w:sz="0"/>
              <w:left w:val="none" w:color="FFFFFF" w:sz="0"/>
              <w:bottom w:val="none" w:color="FFFFFF" w:sz="0"/>
              <w:right w:val="none" w:color="FFFFFF" w:sz="0"/>
            </w:tcBorders>
            <w:tcMar>
              <w:top w:type="dxa" w:w="0"/>
              <w:left w:type="dxa" w:w="150"/>
              <w:bottom w:type="dxa" w:w="0"/>
              <w:right w:type="dxa" w:w="0"/>
            </w:tcMar>
            <w:vAlign w:val="center"/>
          </w:tcPr>
          <w:p>
            <w:pPr>
              <w:spacing w:after="0"/>
            </w:pPr>
            <w:r>
              <w:rPr>
                <w:rFonts w:ascii="Arial" w:cs="Arial" w:eastAsia="Arial" w:hAnsi="Arial"/>
                <w:b/>
                <w:bCs/>
                <w:i w:val="false"/>
                <w:iCs w:val="false"/>
                <w:caps w:val="false"/>
                <w:color w:val="1C2530"/>
                <w:sz w:val="30"/>
                <w:szCs w:val="30"/>
              </w:rPr>
              <w:t xml:space="preserve">Function &amp; gait</w:t>
            </w:r>
          </w:p>
        </w:tc>
        <w:tc>
          <w:tcPr>
            <w:tcW w:type="dxa" w:w="1700"/>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jc w:val="right"/>
            </w:pPr>
            <w:r>
              <w:rPr>
                <w:rFonts w:ascii="Arial" w:cs="Arial" w:eastAsia="Arial" w:hAnsi="Arial"/>
                <w:b/>
                <w:bCs/>
                <w:i w:val="false"/>
                <w:iCs w:val="false"/>
                <w:caps/>
                <w:color w:val="5A6675"/>
                <w:spacing w:val="8"/>
                <w:sz w:val="14"/>
                <w:szCs w:val="14"/>
              </w:rPr>
              <w:t xml:space="preserve">Recognise</w:t>
            </w:r>
          </w:p>
        </w:tc>
      </w:tr>
    </w:tbl>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0206"/>
      </w:tblGrid>
      <w:tr>
        <w:tc>
          <w:tcPr>
            <w:tcW w:type="dxa" w:w="10206"/>
            <w:tcBorders>
              <w:top w:val="single" w:color="15824B" w:sz="4"/>
              <w:left w:val="single" w:color="15824B" w:sz="22"/>
              <w:bottom w:val="single" w:color="15824B" w:sz="4"/>
              <w:right w:val="single" w:color="15824B" w:sz="4"/>
            </w:tcBorders>
            <w:shd w:fill="E7F6EE" w:color="auto" w:val="clear"/>
            <w:tcMar>
              <w:top w:type="dxa" w:w="90"/>
              <w:left w:type="dxa" w:w="150"/>
              <w:bottom w:type="dxa" w:w="90"/>
              <w:right w:type="dxa" w:w="140"/>
            </w:tcMar>
          </w:tcPr>
          <w:p>
            <w:pPr>
              <w:spacing w:after="60" w:line="252"/>
            </w:pPr>
            <w:r>
              <w:rPr>
                <w:rFonts w:ascii="Arial" w:cs="Arial" w:eastAsia="Arial" w:hAnsi="Arial"/>
                <w:b/>
                <w:bCs/>
                <w:i w:val="false"/>
                <w:iCs w:val="false"/>
                <w:caps/>
                <w:color w:val="15824B"/>
                <w:spacing w:val="6"/>
                <w:sz w:val="17"/>
                <w:szCs w:val="17"/>
              </w:rPr>
              <w:t xml:space="preserve">✓  Two moves that test power and function together</w:t>
            </w:r>
          </w:p>
          <w:p>
            <w:pPr>
              <w:spacing w:after="0" w:before="0" w:line="264"/>
            </w:pPr>
            <w:r>
              <w:rPr>
                <w:rFonts w:ascii="Arial" w:cs="Arial" w:eastAsia="Arial" w:hAnsi="Arial"/>
                <w:b w:val="false"/>
                <w:bCs w:val="false"/>
                <w:i w:val="false"/>
                <w:iCs w:val="false"/>
                <w:caps w:val="false"/>
                <w:color w:val="1C2530"/>
                <w:sz w:val="19"/>
                <w:szCs w:val="19"/>
              </w:rPr>
              <w:t xml:space="preserve">Watching the patient </w:t>
            </w:r>
            <w:r>
              <w:rPr>
                <w:rFonts w:ascii="Arial" w:cs="Arial" w:eastAsia="Arial" w:hAnsi="Arial"/>
                <w:b/>
                <w:bCs/>
                <w:i w:val="false"/>
                <w:iCs w:val="false"/>
                <w:caps w:val="false"/>
                <w:color w:val="1C2530"/>
                <w:sz w:val="19"/>
                <w:szCs w:val="19"/>
              </w:rPr>
              <w:t xml:space="preserve">walk on their heels</w:t>
            </w:r>
            <w:r>
              <w:rPr>
                <w:rFonts w:ascii="Arial" w:cs="Arial" w:eastAsia="Arial" w:hAnsi="Arial"/>
                <w:b w:val="false"/>
                <w:bCs w:val="false"/>
                <w:i w:val="false"/>
                <w:iCs w:val="false"/>
                <w:caps w:val="false"/>
                <w:color w:val="1C2530"/>
                <w:sz w:val="19"/>
                <w:szCs w:val="19"/>
              </w:rPr>
              <w:t xml:space="preserve"> (L4–L5 dorsiflexion) and </w:t>
            </w:r>
            <w:r>
              <w:rPr>
                <w:rFonts w:ascii="Arial" w:cs="Arial" w:eastAsia="Arial" w:hAnsi="Arial"/>
                <w:b/>
                <w:bCs/>
                <w:i w:val="false"/>
                <w:iCs w:val="false"/>
                <w:caps w:val="false"/>
                <w:color w:val="1C2530"/>
                <w:sz w:val="19"/>
                <w:szCs w:val="19"/>
              </w:rPr>
              <w:t xml:space="preserve">walk on their toes</w:t>
            </w:r>
            <w:r>
              <w:rPr>
                <w:rFonts w:ascii="Arial" w:cs="Arial" w:eastAsia="Arial" w:hAnsi="Arial"/>
                <w:b w:val="false"/>
                <w:bCs w:val="false"/>
                <w:i w:val="false"/>
                <w:iCs w:val="false"/>
                <w:caps w:val="false"/>
                <w:color w:val="1C2530"/>
                <w:sz w:val="19"/>
                <w:szCs w:val="19"/>
              </w:rPr>
              <w:t xml:space="preserve"> (S1 plantarflexion) screens leg power quickly and shows you how the back behaves in real movement. An antalgic, stooped or list-to-one-side gait is itself a clue.</w:t>
            </w:r>
          </w:p>
        </w:tc>
      </w:tr>
    </w:tbl>
    <w:tbl>
      <w:tblPr>
        <w:tblW w:type="dxa" w:w="10206"/>
        <w:tblBorders>
          <w:top w:val="none" w:color="FFFFFF" w:sz="0"/>
          <w:left w:val="none" w:color="FFFFFF" w:sz="0"/>
          <w:bottom w:val="none" w:color="FFFFFF" w:sz="0"/>
          <w:right w:val="none" w:color="FFFFFF" w:sz="0"/>
          <w:insideH w:val="none" w:color="FFFFFF" w:sz="0"/>
          <w:insideV w:val="none" w:color="FFFFFF" w:sz="0"/>
        </w:tblBorders>
      </w:tblPr>
      <w:tblGrid>
        <w:gridCol w:w="520"/>
        <w:gridCol w:w="7986"/>
        <w:gridCol w:w="1700"/>
      </w:tblGrid>
      <w:tr>
        <w:tc>
          <w:tcPr>
            <w:tcW w:type="dxa" w:w="520"/>
            <w:tcBorders>
              <w:top w:val="none" w:color="FFFFFF" w:sz="0"/>
              <w:left w:val="none" w:color="FFFFFF" w:sz="0"/>
              <w:bottom w:val="none" w:color="FFFFFF" w:sz="0"/>
              <w:right w:val="none" w:color="FFFFFF" w:sz="0"/>
            </w:tcBorders>
            <w:shd w:fill="E2661A" w:color="auto" w:val="clear"/>
            <w:tcMar>
              <w:top w:type="dxa" w:w="30"/>
              <w:left w:type="dxa" w:w="0"/>
              <w:bottom w:type="dxa" w:w="30"/>
              <w:right w:type="dxa" w:w="0"/>
            </w:tcMar>
            <w:vAlign w:val="center"/>
          </w:tcPr>
          <w:p>
            <w:pPr>
              <w:spacing w:after="0"/>
              <w:jc w:val="center"/>
            </w:pPr>
            <w:r>
              <w:rPr>
                <w:rFonts w:ascii="Arial" w:cs="Arial" w:eastAsia="Arial" w:hAnsi="Arial"/>
                <w:b/>
                <w:bCs/>
                <w:i w:val="false"/>
                <w:iCs w:val="false"/>
                <w:caps w:val="false"/>
                <w:color w:val="FFFFFF"/>
                <w:sz w:val="24"/>
                <w:szCs w:val="24"/>
              </w:rPr>
              <w:t xml:space="preserve">✓</w:t>
            </w:r>
          </w:p>
        </w:tc>
        <w:tc>
          <w:tcPr>
            <w:tcW w:type="dxa" w:w="7986"/>
            <w:tcBorders>
              <w:top w:val="none" w:color="FFFFFF" w:sz="0"/>
              <w:left w:val="none" w:color="FFFFFF" w:sz="0"/>
              <w:bottom w:val="none" w:color="FFFFFF" w:sz="0"/>
              <w:right w:val="none" w:color="FFFFFF" w:sz="0"/>
            </w:tcBorders>
            <w:tcMar>
              <w:top w:type="dxa" w:w="0"/>
              <w:left w:type="dxa" w:w="150"/>
              <w:bottom w:type="dxa" w:w="0"/>
              <w:right w:type="dxa" w:w="0"/>
            </w:tcMar>
            <w:vAlign w:val="center"/>
          </w:tcPr>
          <w:p>
            <w:pPr>
              <w:spacing w:after="0"/>
            </w:pPr>
            <w:r>
              <w:rPr>
                <w:rFonts w:ascii="Arial" w:cs="Arial" w:eastAsia="Arial" w:hAnsi="Arial"/>
                <w:b/>
                <w:bCs/>
                <w:i w:val="false"/>
                <w:iCs w:val="false"/>
                <w:caps w:val="false"/>
                <w:color w:val="1C2530"/>
                <w:sz w:val="30"/>
                <w:szCs w:val="30"/>
              </w:rPr>
              <w:t xml:space="preserve">Examination checklist (proforma)</w:t>
            </w:r>
          </w:p>
        </w:tc>
        <w:tc>
          <w:tcPr>
            <w:tcW w:type="dxa" w:w="1700"/>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jc w:val="right"/>
            </w:pPr>
            <w:r>
              <w:rPr>
                <w:rFonts w:ascii="Arial" w:cs="Arial" w:eastAsia="Arial" w:hAnsi="Arial"/>
                <w:b/>
                <w:bCs/>
                <w:i w:val="false"/>
                <w:iCs w:val="false"/>
                <w:caps/>
                <w:color w:val="5A6675"/>
                <w:spacing w:val="8"/>
                <w:sz w:val="14"/>
                <w:szCs w:val="14"/>
              </w:rPr>
              <w:t xml:space="preserve">Record</w:t>
            </w:r>
          </w:p>
        </w:tc>
      </w:tr>
    </w:tbl>
    <w:p>
      <w:pPr>
        <w:spacing w:after="70" w:before="0" w:line="264"/>
      </w:pPr>
      <w:r>
        <w:rPr>
          <w:rFonts w:ascii="Arial" w:cs="Arial" w:eastAsia="Arial" w:hAnsi="Arial"/>
          <w:b w:val="false"/>
          <w:bCs w:val="false"/>
          <w:i w:val="false"/>
          <w:iCs w:val="false"/>
          <w:caps w:val="false"/>
          <w:color w:val="5A6675"/>
          <w:sz w:val="19"/>
          <w:szCs w:val="19"/>
        </w:rPr>
        <w:t xml:space="preserve">Use this as a quick competency / record sheet. Tick each step as performed.</w:t>
      </w:r>
    </w:p>
    <w:tbl>
      <w:tblPr>
        <w:tblW w:type="dxa" w:w="10206"/>
        <w:tblBorders>
          <w:top w:val="none" w:color="FFFFFF" w:sz="0"/>
          <w:left w:val="none" w:color="FFFFFF" w:sz="0"/>
          <w:bottom w:val="none" w:color="FFFFFF" w:sz="0"/>
          <w:right w:val="none" w:color="FFFFFF" w:sz="0"/>
          <w:insideH w:val="none" w:color="FFFFFF" w:sz="0"/>
          <w:insideV w:val="none" w:color="FFFFFF" w:sz="0"/>
        </w:tblBorders>
      </w:tblPr>
      <w:tblGrid>
        <w:gridCol w:w="7506"/>
        <w:gridCol w:w="900"/>
        <w:gridCol w:w="900"/>
        <w:gridCol w:w="900"/>
      </w:tblGrid>
      <w:tr>
        <w:trPr>
          <w:tblHeader/>
        </w:trPr>
        <w:tc>
          <w:tcPr>
            <w:tcW w:type="dxa" w:w="7506"/>
            <w:tcBorders>
              <w:top w:val="none" w:color="FFFFFF" w:sz="0"/>
              <w:left w:val="none" w:color="FFFFFF" w:sz="0"/>
              <w:bottom w:val="none" w:color="FFFFFF" w:sz="0"/>
              <w:right w:val="none" w:color="FFFFFF" w:sz="0"/>
            </w:tcBorders>
            <w:shd w:fill="2A3340" w:color="auto" w:val="clear"/>
            <w:tcMar>
              <w:top w:type="dxa" w:w="60"/>
              <w:left w:type="dxa" w:w="120"/>
              <w:bottom w:type="dxa" w:w="60"/>
              <w:right w:type="dxa" w:w="120"/>
            </w:tcMar>
          </w:tcPr>
          <w:p>
            <w:pPr>
              <w:spacing w:after="0"/>
            </w:pPr>
            <w:r>
              <w:rPr>
                <w:rFonts w:ascii="Arial" w:cs="Arial" w:eastAsia="Arial" w:hAnsi="Arial"/>
                <w:b/>
                <w:bCs/>
                <w:i w:val="false"/>
                <w:iCs w:val="false"/>
                <w:caps w:val="false"/>
                <w:color w:val="FFFFFF"/>
                <w:sz w:val="16"/>
                <w:szCs w:val="16"/>
              </w:rPr>
              <w:t xml:space="preserve">Examination step</w:t>
            </w:r>
          </w:p>
        </w:tc>
        <w:tc>
          <w:tcPr>
            <w:tcW w:type="dxa" w:w="900"/>
            <w:tcBorders>
              <w:top w:val="none" w:color="FFFFFF" w:sz="0"/>
              <w:left w:val="none" w:color="FFFFFF" w:sz="0"/>
              <w:bottom w:val="none" w:color="FFFFFF" w:sz="0"/>
              <w:right w:val="none" w:color="FFFFFF" w:sz="0"/>
            </w:tcBorders>
            <w:shd w:fill="2A3340" w:color="auto" w:val="clear"/>
            <w:tcMar>
              <w:top w:type="dxa" w:w="60"/>
              <w:left w:type="dxa" w:w="80"/>
              <w:bottom w:type="dxa" w:w="60"/>
              <w:right w:type="dxa" w:w="80"/>
            </w:tcMar>
          </w:tcPr>
          <w:p>
            <w:pPr>
              <w:spacing w:after="0"/>
              <w:jc w:val="center"/>
            </w:pPr>
            <w:r>
              <w:rPr>
                <w:rFonts w:ascii="Arial" w:cs="Arial" w:eastAsia="Arial" w:hAnsi="Arial"/>
                <w:b/>
                <w:bCs/>
                <w:i w:val="false"/>
                <w:iCs w:val="false"/>
                <w:caps w:val="false"/>
                <w:color w:val="FFFFFF"/>
                <w:sz w:val="14"/>
                <w:szCs w:val="14"/>
              </w:rPr>
              <w:t xml:space="preserve">Done</w:t>
            </w:r>
          </w:p>
        </w:tc>
        <w:tc>
          <w:tcPr>
            <w:tcW w:type="dxa" w:w="900"/>
            <w:tcBorders>
              <w:top w:val="none" w:color="FFFFFF" w:sz="0"/>
              <w:left w:val="none" w:color="FFFFFF" w:sz="0"/>
              <w:bottom w:val="none" w:color="FFFFFF" w:sz="0"/>
              <w:right w:val="none" w:color="FFFFFF" w:sz="0"/>
            </w:tcBorders>
            <w:shd w:fill="2A3340" w:color="auto" w:val="clear"/>
            <w:tcMar>
              <w:top w:type="dxa" w:w="60"/>
              <w:left w:type="dxa" w:w="80"/>
              <w:bottom w:type="dxa" w:w="60"/>
              <w:right w:type="dxa" w:w="80"/>
            </w:tcMar>
          </w:tcPr>
          <w:p>
            <w:pPr>
              <w:spacing w:after="0"/>
              <w:jc w:val="center"/>
            </w:pPr>
            <w:r>
              <w:rPr>
                <w:rFonts w:ascii="Arial" w:cs="Arial" w:eastAsia="Arial" w:hAnsi="Arial"/>
                <w:b/>
                <w:bCs/>
                <w:i w:val="false"/>
                <w:iCs w:val="false"/>
                <w:caps w:val="false"/>
                <w:color w:val="FFFFFF"/>
                <w:sz w:val="14"/>
                <w:szCs w:val="14"/>
              </w:rPr>
              <w:t xml:space="preserve">Partial</w:t>
            </w:r>
          </w:p>
        </w:tc>
        <w:tc>
          <w:tcPr>
            <w:tcW w:type="dxa" w:w="900"/>
            <w:tcBorders>
              <w:top w:val="none" w:color="FFFFFF" w:sz="0"/>
              <w:left w:val="none" w:color="FFFFFF" w:sz="0"/>
              <w:bottom w:val="none" w:color="FFFFFF" w:sz="0"/>
              <w:right w:val="none" w:color="FFFFFF" w:sz="0"/>
            </w:tcBorders>
            <w:shd w:fill="2A3340" w:color="auto" w:val="clear"/>
            <w:tcMar>
              <w:top w:type="dxa" w:w="60"/>
              <w:left w:type="dxa" w:w="80"/>
              <w:bottom w:type="dxa" w:w="60"/>
              <w:right w:type="dxa" w:w="80"/>
            </w:tcMar>
          </w:tcPr>
          <w:p>
            <w:pPr>
              <w:spacing w:after="0"/>
              <w:jc w:val="center"/>
            </w:pPr>
            <w:r>
              <w:rPr>
                <w:rFonts w:ascii="Arial" w:cs="Arial" w:eastAsia="Arial" w:hAnsi="Arial"/>
                <w:b/>
                <w:bCs/>
                <w:i w:val="false"/>
                <w:iCs w:val="false"/>
                <w:caps w:val="false"/>
                <w:color w:val="FFFFFF"/>
                <w:sz w:val="14"/>
                <w:szCs w:val="14"/>
              </w:rPr>
              <w:t xml:space="preserve">Not done</w:t>
            </w:r>
          </w:p>
        </w:tc>
      </w:tr>
      <w:tr>
        <w:tc>
          <w:tcPr>
            <w:tcW w:type="dxa" w:w="7506"/>
            <w:tcBorders>
              <w:top w:val="single" w:color="D9DEE6" w:sz="2"/>
              <w:left w:val="none" w:color="FFFFFF" w:sz="0"/>
              <w:bottom w:val="single" w:color="D9DEE6" w:sz="2"/>
              <w:right w:val="none" w:color="FFFFFF" w:sz="0"/>
            </w:tcBorders>
            <w:shd w:fill="FFFFFF" w:color="auto" w:val="clear"/>
            <w:tcMar>
              <w:top w:type="dxa" w:w="50"/>
              <w:left w:type="dxa" w:w="120"/>
              <w:bottom w:type="dxa" w:w="50"/>
              <w:right w:type="dxa" w:w="120"/>
            </w:tcMar>
          </w:tcPr>
          <w:p>
            <w:pPr>
              <w:spacing w:after="0"/>
            </w:pPr>
            <w:r>
              <w:rPr>
                <w:rFonts w:ascii="Arial" w:cs="Arial" w:eastAsia="Arial" w:hAnsi="Arial"/>
                <w:b w:val="false"/>
                <w:bCs w:val="false"/>
                <w:i w:val="false"/>
                <w:iCs w:val="false"/>
                <w:caps w:val="false"/>
                <w:color w:val="1C2530"/>
                <w:sz w:val="18"/>
                <w:szCs w:val="18"/>
              </w:rPr>
              <w:t xml:space="preserve">History + red-flag screen completed</w:t>
            </w:r>
          </w:p>
        </w:tc>
        <w:tc>
          <w:tcPr>
            <w:tcW w:type="dxa" w:w="900"/>
            <w:tcBorders>
              <w:top w:val="single" w:color="D9DEE6" w:sz="2"/>
              <w:left w:val="single" w:color="D9DEE6" w:sz="2"/>
              <w:bottom w:val="single" w:color="D9DEE6" w:sz="2"/>
              <w:right w:val="single" w:color="D9DEE6" w:sz="2"/>
            </w:tcBorders>
            <w:shd w:fill="FFFFFF"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c>
          <w:tcPr>
            <w:tcW w:type="dxa" w:w="900"/>
            <w:tcBorders>
              <w:top w:val="single" w:color="D9DEE6" w:sz="2"/>
              <w:left w:val="single" w:color="D9DEE6" w:sz="2"/>
              <w:bottom w:val="single" w:color="D9DEE6" w:sz="2"/>
              <w:right w:val="single" w:color="D9DEE6" w:sz="2"/>
            </w:tcBorders>
            <w:shd w:fill="FFFFFF"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c>
          <w:tcPr>
            <w:tcW w:type="dxa" w:w="900"/>
            <w:tcBorders>
              <w:top w:val="single" w:color="D9DEE6" w:sz="2"/>
              <w:left w:val="single" w:color="D9DEE6" w:sz="2"/>
              <w:bottom w:val="single" w:color="D9DEE6" w:sz="2"/>
              <w:right w:val="single" w:color="D9DEE6" w:sz="2"/>
            </w:tcBorders>
            <w:shd w:fill="FFFFFF"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r>
      <w:tr>
        <w:tc>
          <w:tcPr>
            <w:tcW w:type="dxa" w:w="7506"/>
            <w:tcBorders>
              <w:top w:val="single" w:color="D9DEE6" w:sz="2"/>
              <w:left w:val="none" w:color="FFFFFF" w:sz="0"/>
              <w:bottom w:val="single" w:color="D9DEE6" w:sz="2"/>
              <w:right w:val="none" w:color="FFFFFF" w:sz="0"/>
            </w:tcBorders>
            <w:shd w:fill="F6F8FA" w:color="auto" w:val="clear"/>
            <w:tcMar>
              <w:top w:type="dxa" w:w="50"/>
              <w:left w:type="dxa" w:w="120"/>
              <w:bottom w:type="dxa" w:w="50"/>
              <w:right w:type="dxa" w:w="120"/>
            </w:tcMar>
          </w:tcPr>
          <w:p>
            <w:pPr>
              <w:spacing w:after="0"/>
            </w:pPr>
            <w:r>
              <w:rPr>
                <w:rFonts w:ascii="Arial" w:cs="Arial" w:eastAsia="Arial" w:hAnsi="Arial"/>
                <w:b w:val="false"/>
                <w:bCs w:val="false"/>
                <w:i w:val="false"/>
                <w:iCs w:val="false"/>
                <w:caps w:val="false"/>
                <w:color w:val="1C2530"/>
                <w:sz w:val="18"/>
                <w:szCs w:val="18"/>
              </w:rPr>
              <w:t xml:space="preserve">Inspection — standing, from behind and the side</w:t>
            </w:r>
          </w:p>
        </w:tc>
        <w:tc>
          <w:tcPr>
            <w:tcW w:type="dxa" w:w="900"/>
            <w:tcBorders>
              <w:top w:val="single" w:color="D9DEE6" w:sz="2"/>
              <w:left w:val="single" w:color="D9DEE6" w:sz="2"/>
              <w:bottom w:val="single" w:color="D9DEE6" w:sz="2"/>
              <w:right w:val="single" w:color="D9DEE6" w:sz="2"/>
            </w:tcBorders>
            <w:shd w:fill="F6F8FA"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c>
          <w:tcPr>
            <w:tcW w:type="dxa" w:w="900"/>
            <w:tcBorders>
              <w:top w:val="single" w:color="D9DEE6" w:sz="2"/>
              <w:left w:val="single" w:color="D9DEE6" w:sz="2"/>
              <w:bottom w:val="single" w:color="D9DEE6" w:sz="2"/>
              <w:right w:val="single" w:color="D9DEE6" w:sz="2"/>
            </w:tcBorders>
            <w:shd w:fill="F6F8FA"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c>
          <w:tcPr>
            <w:tcW w:type="dxa" w:w="900"/>
            <w:tcBorders>
              <w:top w:val="single" w:color="D9DEE6" w:sz="2"/>
              <w:left w:val="single" w:color="D9DEE6" w:sz="2"/>
              <w:bottom w:val="single" w:color="D9DEE6" w:sz="2"/>
              <w:right w:val="single" w:color="D9DEE6" w:sz="2"/>
            </w:tcBorders>
            <w:shd w:fill="F6F8FA"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r>
      <w:tr>
        <w:tc>
          <w:tcPr>
            <w:tcW w:type="dxa" w:w="7506"/>
            <w:tcBorders>
              <w:top w:val="single" w:color="D9DEE6" w:sz="2"/>
              <w:left w:val="none" w:color="FFFFFF" w:sz="0"/>
              <w:bottom w:val="single" w:color="D9DEE6" w:sz="2"/>
              <w:right w:val="none" w:color="FFFFFF" w:sz="0"/>
            </w:tcBorders>
            <w:shd w:fill="FFFFFF" w:color="auto" w:val="clear"/>
            <w:tcMar>
              <w:top w:type="dxa" w:w="50"/>
              <w:left w:type="dxa" w:w="120"/>
              <w:bottom w:type="dxa" w:w="50"/>
              <w:right w:type="dxa" w:w="120"/>
            </w:tcMar>
          </w:tcPr>
          <w:p>
            <w:pPr>
              <w:spacing w:after="0"/>
            </w:pPr>
            <w:r>
              <w:rPr>
                <w:rFonts w:ascii="Arial" w:cs="Arial" w:eastAsia="Arial" w:hAnsi="Arial"/>
                <w:b w:val="false"/>
                <w:bCs w:val="false"/>
                <w:i w:val="false"/>
                <w:iCs w:val="false"/>
                <w:caps w:val="false"/>
                <w:color w:val="1C2530"/>
                <w:sz w:val="18"/>
                <w:szCs w:val="18"/>
              </w:rPr>
              <w:t xml:space="preserve">Posture, scoliosis, kyphosis, muscle bulk noted</w:t>
            </w:r>
          </w:p>
        </w:tc>
        <w:tc>
          <w:tcPr>
            <w:tcW w:type="dxa" w:w="900"/>
            <w:tcBorders>
              <w:top w:val="single" w:color="D9DEE6" w:sz="2"/>
              <w:left w:val="single" w:color="D9DEE6" w:sz="2"/>
              <w:bottom w:val="single" w:color="D9DEE6" w:sz="2"/>
              <w:right w:val="single" w:color="D9DEE6" w:sz="2"/>
            </w:tcBorders>
            <w:shd w:fill="FFFFFF"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c>
          <w:tcPr>
            <w:tcW w:type="dxa" w:w="900"/>
            <w:tcBorders>
              <w:top w:val="single" w:color="D9DEE6" w:sz="2"/>
              <w:left w:val="single" w:color="D9DEE6" w:sz="2"/>
              <w:bottom w:val="single" w:color="D9DEE6" w:sz="2"/>
              <w:right w:val="single" w:color="D9DEE6" w:sz="2"/>
            </w:tcBorders>
            <w:shd w:fill="FFFFFF"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c>
          <w:tcPr>
            <w:tcW w:type="dxa" w:w="900"/>
            <w:tcBorders>
              <w:top w:val="single" w:color="D9DEE6" w:sz="2"/>
              <w:left w:val="single" w:color="D9DEE6" w:sz="2"/>
              <w:bottom w:val="single" w:color="D9DEE6" w:sz="2"/>
              <w:right w:val="single" w:color="D9DEE6" w:sz="2"/>
            </w:tcBorders>
            <w:shd w:fill="FFFFFF"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r>
      <w:tr>
        <w:tc>
          <w:tcPr>
            <w:tcW w:type="dxa" w:w="7506"/>
            <w:tcBorders>
              <w:top w:val="single" w:color="D9DEE6" w:sz="2"/>
              <w:left w:val="none" w:color="FFFFFF" w:sz="0"/>
              <w:bottom w:val="single" w:color="D9DEE6" w:sz="2"/>
              <w:right w:val="none" w:color="FFFFFF" w:sz="0"/>
            </w:tcBorders>
            <w:shd w:fill="F6F8FA" w:color="auto" w:val="clear"/>
            <w:tcMar>
              <w:top w:type="dxa" w:w="50"/>
              <w:left w:type="dxa" w:w="120"/>
              <w:bottom w:type="dxa" w:w="50"/>
              <w:right w:type="dxa" w:w="120"/>
            </w:tcMar>
          </w:tcPr>
          <w:p>
            <w:pPr>
              <w:spacing w:after="0"/>
            </w:pPr>
            <w:r>
              <w:rPr>
                <w:rFonts w:ascii="Arial" w:cs="Arial" w:eastAsia="Arial" w:hAnsi="Arial"/>
                <w:b w:val="false"/>
                <w:bCs w:val="false"/>
                <w:i w:val="false"/>
                <w:iCs w:val="false"/>
                <w:caps w:val="false"/>
                <w:color w:val="1C2530"/>
                <w:sz w:val="18"/>
                <w:szCs w:val="18"/>
              </w:rPr>
              <w:t xml:space="preserve">Leg length assessed in standing</w:t>
            </w:r>
          </w:p>
        </w:tc>
        <w:tc>
          <w:tcPr>
            <w:tcW w:type="dxa" w:w="900"/>
            <w:tcBorders>
              <w:top w:val="single" w:color="D9DEE6" w:sz="2"/>
              <w:left w:val="single" w:color="D9DEE6" w:sz="2"/>
              <w:bottom w:val="single" w:color="D9DEE6" w:sz="2"/>
              <w:right w:val="single" w:color="D9DEE6" w:sz="2"/>
            </w:tcBorders>
            <w:shd w:fill="F6F8FA"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c>
          <w:tcPr>
            <w:tcW w:type="dxa" w:w="900"/>
            <w:tcBorders>
              <w:top w:val="single" w:color="D9DEE6" w:sz="2"/>
              <w:left w:val="single" w:color="D9DEE6" w:sz="2"/>
              <w:bottom w:val="single" w:color="D9DEE6" w:sz="2"/>
              <w:right w:val="single" w:color="D9DEE6" w:sz="2"/>
            </w:tcBorders>
            <w:shd w:fill="F6F8FA"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c>
          <w:tcPr>
            <w:tcW w:type="dxa" w:w="900"/>
            <w:tcBorders>
              <w:top w:val="single" w:color="D9DEE6" w:sz="2"/>
              <w:left w:val="single" w:color="D9DEE6" w:sz="2"/>
              <w:bottom w:val="single" w:color="D9DEE6" w:sz="2"/>
              <w:right w:val="single" w:color="D9DEE6" w:sz="2"/>
            </w:tcBorders>
            <w:shd w:fill="F6F8FA"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r>
      <w:tr>
        <w:tc>
          <w:tcPr>
            <w:tcW w:type="dxa" w:w="7506"/>
            <w:tcBorders>
              <w:top w:val="single" w:color="D9DEE6" w:sz="2"/>
              <w:left w:val="none" w:color="FFFFFF" w:sz="0"/>
              <w:bottom w:val="single" w:color="D9DEE6" w:sz="2"/>
              <w:right w:val="none" w:color="FFFFFF" w:sz="0"/>
            </w:tcBorders>
            <w:shd w:fill="FFFFFF" w:color="auto" w:val="clear"/>
            <w:tcMar>
              <w:top w:type="dxa" w:w="50"/>
              <w:left w:type="dxa" w:w="120"/>
              <w:bottom w:type="dxa" w:w="50"/>
              <w:right w:type="dxa" w:w="120"/>
            </w:tcMar>
          </w:tcPr>
          <w:p>
            <w:pPr>
              <w:spacing w:after="0"/>
            </w:pPr>
            <w:r>
              <w:rPr>
                <w:rFonts w:ascii="Arial" w:cs="Arial" w:eastAsia="Arial" w:hAnsi="Arial"/>
                <w:b w:val="false"/>
                <w:bCs w:val="false"/>
                <w:i w:val="false"/>
                <w:iCs w:val="false"/>
                <w:caps w:val="false"/>
                <w:color w:val="1C2530"/>
                <w:sz w:val="18"/>
                <w:szCs w:val="18"/>
              </w:rPr>
              <w:t xml:space="preserve">Palpation — tenderness, step, paraspinal tone</w:t>
            </w:r>
          </w:p>
        </w:tc>
        <w:tc>
          <w:tcPr>
            <w:tcW w:type="dxa" w:w="900"/>
            <w:tcBorders>
              <w:top w:val="single" w:color="D9DEE6" w:sz="2"/>
              <w:left w:val="single" w:color="D9DEE6" w:sz="2"/>
              <w:bottom w:val="single" w:color="D9DEE6" w:sz="2"/>
              <w:right w:val="single" w:color="D9DEE6" w:sz="2"/>
            </w:tcBorders>
            <w:shd w:fill="FFFFFF"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c>
          <w:tcPr>
            <w:tcW w:type="dxa" w:w="900"/>
            <w:tcBorders>
              <w:top w:val="single" w:color="D9DEE6" w:sz="2"/>
              <w:left w:val="single" w:color="D9DEE6" w:sz="2"/>
              <w:bottom w:val="single" w:color="D9DEE6" w:sz="2"/>
              <w:right w:val="single" w:color="D9DEE6" w:sz="2"/>
            </w:tcBorders>
            <w:shd w:fill="FFFFFF"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c>
          <w:tcPr>
            <w:tcW w:type="dxa" w:w="900"/>
            <w:tcBorders>
              <w:top w:val="single" w:color="D9DEE6" w:sz="2"/>
              <w:left w:val="single" w:color="D9DEE6" w:sz="2"/>
              <w:bottom w:val="single" w:color="D9DEE6" w:sz="2"/>
              <w:right w:val="single" w:color="D9DEE6" w:sz="2"/>
            </w:tcBorders>
            <w:shd w:fill="FFFFFF"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r>
      <w:tr>
        <w:tc>
          <w:tcPr>
            <w:tcW w:type="dxa" w:w="7506"/>
            <w:tcBorders>
              <w:top w:val="single" w:color="D9DEE6" w:sz="2"/>
              <w:left w:val="none" w:color="FFFFFF" w:sz="0"/>
              <w:bottom w:val="single" w:color="D9DEE6" w:sz="2"/>
              <w:right w:val="none" w:color="FFFFFF" w:sz="0"/>
            </w:tcBorders>
            <w:shd w:fill="F6F8FA" w:color="auto" w:val="clear"/>
            <w:tcMar>
              <w:top w:type="dxa" w:w="50"/>
              <w:left w:type="dxa" w:w="120"/>
              <w:bottom w:type="dxa" w:w="50"/>
              <w:right w:type="dxa" w:w="120"/>
            </w:tcMar>
          </w:tcPr>
          <w:p>
            <w:pPr>
              <w:spacing w:after="0"/>
            </w:pPr>
            <w:r>
              <w:rPr>
                <w:rFonts w:ascii="Arial" w:cs="Arial" w:eastAsia="Arial" w:hAnsi="Arial"/>
                <w:b w:val="false"/>
                <w:bCs w:val="false"/>
                <w:i w:val="false"/>
                <w:iCs w:val="false"/>
                <w:caps w:val="false"/>
                <w:color w:val="1C2530"/>
                <w:sz w:val="18"/>
                <w:szCs w:val="18"/>
              </w:rPr>
              <w:t xml:space="preserve">Active movements — flexion, extension, side flexion, rotation</w:t>
            </w:r>
          </w:p>
        </w:tc>
        <w:tc>
          <w:tcPr>
            <w:tcW w:type="dxa" w:w="900"/>
            <w:tcBorders>
              <w:top w:val="single" w:color="D9DEE6" w:sz="2"/>
              <w:left w:val="single" w:color="D9DEE6" w:sz="2"/>
              <w:bottom w:val="single" w:color="D9DEE6" w:sz="2"/>
              <w:right w:val="single" w:color="D9DEE6" w:sz="2"/>
            </w:tcBorders>
            <w:shd w:fill="F6F8FA"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c>
          <w:tcPr>
            <w:tcW w:type="dxa" w:w="900"/>
            <w:tcBorders>
              <w:top w:val="single" w:color="D9DEE6" w:sz="2"/>
              <w:left w:val="single" w:color="D9DEE6" w:sz="2"/>
              <w:bottom w:val="single" w:color="D9DEE6" w:sz="2"/>
              <w:right w:val="single" w:color="D9DEE6" w:sz="2"/>
            </w:tcBorders>
            <w:shd w:fill="F6F8FA"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c>
          <w:tcPr>
            <w:tcW w:type="dxa" w:w="900"/>
            <w:tcBorders>
              <w:top w:val="single" w:color="D9DEE6" w:sz="2"/>
              <w:left w:val="single" w:color="D9DEE6" w:sz="2"/>
              <w:bottom w:val="single" w:color="D9DEE6" w:sz="2"/>
              <w:right w:val="single" w:color="D9DEE6" w:sz="2"/>
            </w:tcBorders>
            <w:shd w:fill="F6F8FA"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r>
      <w:tr>
        <w:tc>
          <w:tcPr>
            <w:tcW w:type="dxa" w:w="7506"/>
            <w:tcBorders>
              <w:top w:val="single" w:color="D9DEE6" w:sz="2"/>
              <w:left w:val="none" w:color="FFFFFF" w:sz="0"/>
              <w:bottom w:val="single" w:color="D9DEE6" w:sz="2"/>
              <w:right w:val="none" w:color="FFFFFF" w:sz="0"/>
            </w:tcBorders>
            <w:shd w:fill="FFFFFF" w:color="auto" w:val="clear"/>
            <w:tcMar>
              <w:top w:type="dxa" w:w="50"/>
              <w:left w:type="dxa" w:w="120"/>
              <w:bottom w:type="dxa" w:w="50"/>
              <w:right w:type="dxa" w:w="120"/>
            </w:tcMar>
          </w:tcPr>
          <w:p>
            <w:pPr>
              <w:spacing w:after="0"/>
            </w:pPr>
            <w:r>
              <w:rPr>
                <w:rFonts w:ascii="Arial" w:cs="Arial" w:eastAsia="Arial" w:hAnsi="Arial"/>
                <w:b w:val="false"/>
                <w:bCs w:val="false"/>
                <w:i w:val="false"/>
                <w:iCs w:val="false"/>
                <w:caps w:val="false"/>
                <w:color w:val="1C2530"/>
                <w:sz w:val="18"/>
                <w:szCs w:val="18"/>
              </w:rPr>
              <w:t xml:space="preserve">Neurology — power, sensation, reflexes (L4, L5, S1)</w:t>
            </w:r>
          </w:p>
        </w:tc>
        <w:tc>
          <w:tcPr>
            <w:tcW w:type="dxa" w:w="900"/>
            <w:tcBorders>
              <w:top w:val="single" w:color="D9DEE6" w:sz="2"/>
              <w:left w:val="single" w:color="D9DEE6" w:sz="2"/>
              <w:bottom w:val="single" w:color="D9DEE6" w:sz="2"/>
              <w:right w:val="single" w:color="D9DEE6" w:sz="2"/>
            </w:tcBorders>
            <w:shd w:fill="FFFFFF"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c>
          <w:tcPr>
            <w:tcW w:type="dxa" w:w="900"/>
            <w:tcBorders>
              <w:top w:val="single" w:color="D9DEE6" w:sz="2"/>
              <w:left w:val="single" w:color="D9DEE6" w:sz="2"/>
              <w:bottom w:val="single" w:color="D9DEE6" w:sz="2"/>
              <w:right w:val="single" w:color="D9DEE6" w:sz="2"/>
            </w:tcBorders>
            <w:shd w:fill="FFFFFF"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c>
          <w:tcPr>
            <w:tcW w:type="dxa" w:w="900"/>
            <w:tcBorders>
              <w:top w:val="single" w:color="D9DEE6" w:sz="2"/>
              <w:left w:val="single" w:color="D9DEE6" w:sz="2"/>
              <w:bottom w:val="single" w:color="D9DEE6" w:sz="2"/>
              <w:right w:val="single" w:color="D9DEE6" w:sz="2"/>
            </w:tcBorders>
            <w:shd w:fill="FFFFFF"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r>
      <w:tr>
        <w:tc>
          <w:tcPr>
            <w:tcW w:type="dxa" w:w="7506"/>
            <w:tcBorders>
              <w:top w:val="single" w:color="D9DEE6" w:sz="2"/>
              <w:left w:val="none" w:color="FFFFFF" w:sz="0"/>
              <w:bottom w:val="single" w:color="D9DEE6" w:sz="2"/>
              <w:right w:val="none" w:color="FFFFFF" w:sz="0"/>
            </w:tcBorders>
            <w:shd w:fill="F6F8FA" w:color="auto" w:val="clear"/>
            <w:tcMar>
              <w:top w:type="dxa" w:w="50"/>
              <w:left w:type="dxa" w:w="120"/>
              <w:bottom w:type="dxa" w:w="50"/>
              <w:right w:type="dxa" w:w="120"/>
            </w:tcMar>
          </w:tcPr>
          <w:p>
            <w:pPr>
              <w:spacing w:after="0"/>
            </w:pPr>
            <w:r>
              <w:rPr>
                <w:rFonts w:ascii="Arial" w:cs="Arial" w:eastAsia="Arial" w:hAnsi="Arial"/>
                <w:b w:val="false"/>
                <w:bCs w:val="false"/>
                <w:i w:val="false"/>
                <w:iCs w:val="false"/>
                <w:caps w:val="false"/>
                <w:color w:val="1C2530"/>
                <w:sz w:val="18"/>
                <w:szCs w:val="18"/>
              </w:rPr>
              <w:t xml:space="preserve">Cauda equina screen if indicated</w:t>
            </w:r>
          </w:p>
        </w:tc>
        <w:tc>
          <w:tcPr>
            <w:tcW w:type="dxa" w:w="900"/>
            <w:tcBorders>
              <w:top w:val="single" w:color="D9DEE6" w:sz="2"/>
              <w:left w:val="single" w:color="D9DEE6" w:sz="2"/>
              <w:bottom w:val="single" w:color="D9DEE6" w:sz="2"/>
              <w:right w:val="single" w:color="D9DEE6" w:sz="2"/>
            </w:tcBorders>
            <w:shd w:fill="F6F8FA"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c>
          <w:tcPr>
            <w:tcW w:type="dxa" w:w="900"/>
            <w:tcBorders>
              <w:top w:val="single" w:color="D9DEE6" w:sz="2"/>
              <w:left w:val="single" w:color="D9DEE6" w:sz="2"/>
              <w:bottom w:val="single" w:color="D9DEE6" w:sz="2"/>
              <w:right w:val="single" w:color="D9DEE6" w:sz="2"/>
            </w:tcBorders>
            <w:shd w:fill="F6F8FA"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c>
          <w:tcPr>
            <w:tcW w:type="dxa" w:w="900"/>
            <w:tcBorders>
              <w:top w:val="single" w:color="D9DEE6" w:sz="2"/>
              <w:left w:val="single" w:color="D9DEE6" w:sz="2"/>
              <w:bottom w:val="single" w:color="D9DEE6" w:sz="2"/>
              <w:right w:val="single" w:color="D9DEE6" w:sz="2"/>
            </w:tcBorders>
            <w:shd w:fill="F6F8FA"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r>
      <w:tr>
        <w:tc>
          <w:tcPr>
            <w:tcW w:type="dxa" w:w="7506"/>
            <w:tcBorders>
              <w:top w:val="single" w:color="D9DEE6" w:sz="2"/>
              <w:left w:val="none" w:color="FFFFFF" w:sz="0"/>
              <w:bottom w:val="single" w:color="D9DEE6" w:sz="2"/>
              <w:right w:val="none" w:color="FFFFFF" w:sz="0"/>
            </w:tcBorders>
            <w:shd w:fill="FFFFFF" w:color="auto" w:val="clear"/>
            <w:tcMar>
              <w:top w:type="dxa" w:w="50"/>
              <w:left w:type="dxa" w:w="120"/>
              <w:bottom w:type="dxa" w:w="50"/>
              <w:right w:type="dxa" w:w="120"/>
            </w:tcMar>
          </w:tcPr>
          <w:p>
            <w:pPr>
              <w:spacing w:after="0"/>
            </w:pPr>
            <w:r>
              <w:rPr>
                <w:rFonts w:ascii="Arial" w:cs="Arial" w:eastAsia="Arial" w:hAnsi="Arial"/>
                <w:b w:val="false"/>
                <w:bCs w:val="false"/>
                <w:i w:val="false"/>
                <w:iCs w:val="false"/>
                <w:caps w:val="false"/>
                <w:color w:val="1C2530"/>
                <w:sz w:val="18"/>
                <w:szCs w:val="18"/>
              </w:rPr>
              <w:t xml:space="preserve">SLR (± Bragard's) and crossed SLR</w:t>
            </w:r>
          </w:p>
        </w:tc>
        <w:tc>
          <w:tcPr>
            <w:tcW w:type="dxa" w:w="900"/>
            <w:tcBorders>
              <w:top w:val="single" w:color="D9DEE6" w:sz="2"/>
              <w:left w:val="single" w:color="D9DEE6" w:sz="2"/>
              <w:bottom w:val="single" w:color="D9DEE6" w:sz="2"/>
              <w:right w:val="single" w:color="D9DEE6" w:sz="2"/>
            </w:tcBorders>
            <w:shd w:fill="FFFFFF"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c>
          <w:tcPr>
            <w:tcW w:type="dxa" w:w="900"/>
            <w:tcBorders>
              <w:top w:val="single" w:color="D9DEE6" w:sz="2"/>
              <w:left w:val="single" w:color="D9DEE6" w:sz="2"/>
              <w:bottom w:val="single" w:color="D9DEE6" w:sz="2"/>
              <w:right w:val="single" w:color="D9DEE6" w:sz="2"/>
            </w:tcBorders>
            <w:shd w:fill="FFFFFF"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c>
          <w:tcPr>
            <w:tcW w:type="dxa" w:w="900"/>
            <w:tcBorders>
              <w:top w:val="single" w:color="D9DEE6" w:sz="2"/>
              <w:left w:val="single" w:color="D9DEE6" w:sz="2"/>
              <w:bottom w:val="single" w:color="D9DEE6" w:sz="2"/>
              <w:right w:val="single" w:color="D9DEE6" w:sz="2"/>
            </w:tcBorders>
            <w:shd w:fill="FFFFFF"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r>
      <w:tr>
        <w:tc>
          <w:tcPr>
            <w:tcW w:type="dxa" w:w="7506"/>
            <w:tcBorders>
              <w:top w:val="single" w:color="D9DEE6" w:sz="2"/>
              <w:left w:val="none" w:color="FFFFFF" w:sz="0"/>
              <w:bottom w:val="single" w:color="D9DEE6" w:sz="2"/>
              <w:right w:val="none" w:color="FFFFFF" w:sz="0"/>
            </w:tcBorders>
            <w:shd w:fill="F6F8FA" w:color="auto" w:val="clear"/>
            <w:tcMar>
              <w:top w:type="dxa" w:w="50"/>
              <w:left w:type="dxa" w:w="120"/>
              <w:bottom w:type="dxa" w:w="50"/>
              <w:right w:type="dxa" w:w="120"/>
            </w:tcMar>
          </w:tcPr>
          <w:p>
            <w:pPr>
              <w:spacing w:after="0"/>
            </w:pPr>
            <w:r>
              <w:rPr>
                <w:rFonts w:ascii="Arial" w:cs="Arial" w:eastAsia="Arial" w:hAnsi="Arial"/>
                <w:b w:val="false"/>
                <w:bCs w:val="false"/>
                <w:i w:val="false"/>
                <w:iCs w:val="false"/>
                <w:caps w:val="false"/>
                <w:color w:val="1C2530"/>
                <w:sz w:val="18"/>
                <w:szCs w:val="18"/>
              </w:rPr>
              <w:t xml:space="preserve">Slump test</w:t>
            </w:r>
          </w:p>
        </w:tc>
        <w:tc>
          <w:tcPr>
            <w:tcW w:type="dxa" w:w="900"/>
            <w:tcBorders>
              <w:top w:val="single" w:color="D9DEE6" w:sz="2"/>
              <w:left w:val="single" w:color="D9DEE6" w:sz="2"/>
              <w:bottom w:val="single" w:color="D9DEE6" w:sz="2"/>
              <w:right w:val="single" w:color="D9DEE6" w:sz="2"/>
            </w:tcBorders>
            <w:shd w:fill="F6F8FA"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c>
          <w:tcPr>
            <w:tcW w:type="dxa" w:w="900"/>
            <w:tcBorders>
              <w:top w:val="single" w:color="D9DEE6" w:sz="2"/>
              <w:left w:val="single" w:color="D9DEE6" w:sz="2"/>
              <w:bottom w:val="single" w:color="D9DEE6" w:sz="2"/>
              <w:right w:val="single" w:color="D9DEE6" w:sz="2"/>
            </w:tcBorders>
            <w:shd w:fill="F6F8FA"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c>
          <w:tcPr>
            <w:tcW w:type="dxa" w:w="900"/>
            <w:tcBorders>
              <w:top w:val="single" w:color="D9DEE6" w:sz="2"/>
              <w:left w:val="single" w:color="D9DEE6" w:sz="2"/>
              <w:bottom w:val="single" w:color="D9DEE6" w:sz="2"/>
              <w:right w:val="single" w:color="D9DEE6" w:sz="2"/>
            </w:tcBorders>
            <w:shd w:fill="F6F8FA"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r>
      <w:tr>
        <w:tc>
          <w:tcPr>
            <w:tcW w:type="dxa" w:w="7506"/>
            <w:tcBorders>
              <w:top w:val="single" w:color="D9DEE6" w:sz="2"/>
              <w:left w:val="none" w:color="FFFFFF" w:sz="0"/>
              <w:bottom w:val="single" w:color="D9DEE6" w:sz="2"/>
              <w:right w:val="none" w:color="FFFFFF" w:sz="0"/>
            </w:tcBorders>
            <w:shd w:fill="FFFFFF" w:color="auto" w:val="clear"/>
            <w:tcMar>
              <w:top w:type="dxa" w:w="50"/>
              <w:left w:type="dxa" w:w="120"/>
              <w:bottom w:type="dxa" w:w="50"/>
              <w:right w:type="dxa" w:w="120"/>
            </w:tcMar>
          </w:tcPr>
          <w:p>
            <w:pPr>
              <w:spacing w:after="0"/>
            </w:pPr>
            <w:r>
              <w:rPr>
                <w:rFonts w:ascii="Arial" w:cs="Arial" w:eastAsia="Arial" w:hAnsi="Arial"/>
                <w:b w:val="false"/>
                <w:bCs w:val="false"/>
                <w:i w:val="false"/>
                <w:iCs w:val="false"/>
                <w:caps w:val="false"/>
                <w:color w:val="1C2530"/>
                <w:sz w:val="18"/>
                <w:szCs w:val="18"/>
              </w:rPr>
              <w:t xml:space="preserve">Femoral stretch (prone knee bend)</w:t>
            </w:r>
          </w:p>
        </w:tc>
        <w:tc>
          <w:tcPr>
            <w:tcW w:type="dxa" w:w="900"/>
            <w:tcBorders>
              <w:top w:val="single" w:color="D9DEE6" w:sz="2"/>
              <w:left w:val="single" w:color="D9DEE6" w:sz="2"/>
              <w:bottom w:val="single" w:color="D9DEE6" w:sz="2"/>
              <w:right w:val="single" w:color="D9DEE6" w:sz="2"/>
            </w:tcBorders>
            <w:shd w:fill="FFFFFF"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c>
          <w:tcPr>
            <w:tcW w:type="dxa" w:w="900"/>
            <w:tcBorders>
              <w:top w:val="single" w:color="D9DEE6" w:sz="2"/>
              <w:left w:val="single" w:color="D9DEE6" w:sz="2"/>
              <w:bottom w:val="single" w:color="D9DEE6" w:sz="2"/>
              <w:right w:val="single" w:color="D9DEE6" w:sz="2"/>
            </w:tcBorders>
            <w:shd w:fill="FFFFFF"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c>
          <w:tcPr>
            <w:tcW w:type="dxa" w:w="900"/>
            <w:tcBorders>
              <w:top w:val="single" w:color="D9DEE6" w:sz="2"/>
              <w:left w:val="single" w:color="D9DEE6" w:sz="2"/>
              <w:bottom w:val="single" w:color="D9DEE6" w:sz="2"/>
              <w:right w:val="single" w:color="D9DEE6" w:sz="2"/>
            </w:tcBorders>
            <w:shd w:fill="FFFFFF"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r>
      <w:tr>
        <w:tc>
          <w:tcPr>
            <w:tcW w:type="dxa" w:w="7506"/>
            <w:tcBorders>
              <w:top w:val="single" w:color="D9DEE6" w:sz="2"/>
              <w:left w:val="none" w:color="FFFFFF" w:sz="0"/>
              <w:bottom w:val="single" w:color="D9DEE6" w:sz="2"/>
              <w:right w:val="none" w:color="FFFFFF" w:sz="0"/>
            </w:tcBorders>
            <w:shd w:fill="F6F8FA" w:color="auto" w:val="clear"/>
            <w:tcMar>
              <w:top w:type="dxa" w:w="50"/>
              <w:left w:type="dxa" w:w="120"/>
              <w:bottom w:type="dxa" w:w="50"/>
              <w:right w:type="dxa" w:w="120"/>
            </w:tcMar>
          </w:tcPr>
          <w:p>
            <w:pPr>
              <w:spacing w:after="0"/>
            </w:pPr>
            <w:r>
              <w:rPr>
                <w:rFonts w:ascii="Arial" w:cs="Arial" w:eastAsia="Arial" w:hAnsi="Arial"/>
                <w:b w:val="false"/>
                <w:bCs w:val="false"/>
                <w:i w:val="false"/>
                <w:iCs w:val="false"/>
                <w:caps w:val="false"/>
                <w:color w:val="1C2530"/>
                <w:sz w:val="18"/>
                <w:szCs w:val="18"/>
              </w:rPr>
              <w:t xml:space="preserve">Gait — heel and toe walking</w:t>
            </w:r>
          </w:p>
        </w:tc>
        <w:tc>
          <w:tcPr>
            <w:tcW w:type="dxa" w:w="900"/>
            <w:tcBorders>
              <w:top w:val="single" w:color="D9DEE6" w:sz="2"/>
              <w:left w:val="single" w:color="D9DEE6" w:sz="2"/>
              <w:bottom w:val="single" w:color="D9DEE6" w:sz="2"/>
              <w:right w:val="single" w:color="D9DEE6" w:sz="2"/>
            </w:tcBorders>
            <w:shd w:fill="F6F8FA"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c>
          <w:tcPr>
            <w:tcW w:type="dxa" w:w="900"/>
            <w:tcBorders>
              <w:top w:val="single" w:color="D9DEE6" w:sz="2"/>
              <w:left w:val="single" w:color="D9DEE6" w:sz="2"/>
              <w:bottom w:val="single" w:color="D9DEE6" w:sz="2"/>
              <w:right w:val="single" w:color="D9DEE6" w:sz="2"/>
            </w:tcBorders>
            <w:shd w:fill="F6F8FA"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c>
          <w:tcPr>
            <w:tcW w:type="dxa" w:w="900"/>
            <w:tcBorders>
              <w:top w:val="single" w:color="D9DEE6" w:sz="2"/>
              <w:left w:val="single" w:color="D9DEE6" w:sz="2"/>
              <w:bottom w:val="single" w:color="D9DEE6" w:sz="2"/>
              <w:right w:val="single" w:color="D9DEE6" w:sz="2"/>
            </w:tcBorders>
            <w:shd w:fill="F6F8FA" w:color="auto" w:val="clear"/>
            <w:tcMar>
              <w:top w:type="dxa" w:w="50"/>
              <w:left w:type="dxa" w:w="80"/>
              <w:bottom w:type="dxa" w:w="50"/>
              <w:right w:type="dxa" w:w="80"/>
            </w:tcMar>
          </w:tcPr>
          <w:p>
            <w:pPr>
              <w:spacing w:after="0"/>
            </w:pPr>
            <w:r>
              <w:rPr>
                <w:rFonts w:ascii="Arial" w:cs="Arial" w:eastAsia="Arial" w:hAnsi="Arial"/>
                <w:b w:val="false"/>
                <w:bCs w:val="false"/>
                <w:i w:val="false"/>
                <w:iCs w:val="false"/>
                <w:caps w:val="false"/>
                <w:color w:val="1C2530"/>
                <w:sz w:val="19"/>
                <w:szCs w:val="19"/>
              </w:rPr>
              <w:t xml:space="preserve"/>
            </w:r>
          </w:p>
        </w:tc>
      </w:tr>
    </w:tbl>
    <w:p>
      <w:pPr>
        <w:spacing w:after="120"/>
      </w:pPr>
      <w:r>
        <w:rPr>
          <w:rFonts w:ascii="Arial" w:cs="Arial" w:eastAsia="Arial" w:hAnsi="Arial"/>
          <w:b w:val="false"/>
          <w:bCs w:val="false"/>
          <w:i w:val="false"/>
          <w:iCs w:val="false"/>
          <w:caps w:val="false"/>
          <w:color w:val="1C2530"/>
          <w:sz w:val="19"/>
          <w:szCs w:val="19"/>
        </w:rPr>
        <w:t xml:space="preserve"/>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0206"/>
      </w:tblGrid>
      <w:tr>
        <w:tc>
          <w:tcPr>
            <w:tcW w:type="dxa" w:w="10206"/>
            <w:tcBorders>
              <w:top w:val="single" w:color="6A34B8" w:sz="4"/>
              <w:left w:val="single" w:color="6A34B8" w:sz="22"/>
              <w:bottom w:val="single" w:color="6A34B8" w:sz="4"/>
              <w:right w:val="single" w:color="6A34B8" w:sz="4"/>
            </w:tcBorders>
            <w:shd w:fill="F2ECFB" w:color="auto" w:val="clear"/>
            <w:tcMar>
              <w:top w:type="dxa" w:w="90"/>
              <w:left w:type="dxa" w:w="150"/>
              <w:bottom w:type="dxa" w:w="90"/>
              <w:right w:type="dxa" w:w="140"/>
            </w:tcMar>
          </w:tcPr>
          <w:p>
            <w:pPr>
              <w:spacing w:after="60" w:line="252"/>
            </w:pPr>
            <w:r>
              <w:rPr>
                <w:rFonts w:ascii="Arial" w:cs="Arial" w:eastAsia="Arial" w:hAnsi="Arial"/>
                <w:b/>
                <w:bCs/>
                <w:i w:val="false"/>
                <w:iCs w:val="false"/>
                <w:caps/>
                <w:color w:val="6A34B8"/>
                <w:spacing w:val="6"/>
                <w:sz w:val="17"/>
                <w:szCs w:val="17"/>
              </w:rPr>
              <w:t xml:space="preserve">§  Disclaimer</w:t>
            </w:r>
          </w:p>
          <w:p>
            <w:pPr>
              <w:spacing w:after="0" w:before="0" w:line="264"/>
            </w:pPr>
            <w:r>
              <w:rPr>
                <w:rFonts w:ascii="Arial" w:cs="Arial" w:eastAsia="Arial" w:hAnsi="Arial"/>
                <w:b w:val="false"/>
                <w:bCs w:val="false"/>
                <w:i w:val="false"/>
                <w:iCs w:val="false"/>
                <w:caps w:val="false"/>
                <w:color w:val="1C2530"/>
                <w:sz w:val="18"/>
                <w:szCs w:val="18"/>
              </w:rPr>
              <w:t xml:space="preserve">This document is provided exclusively for education and training as a teaching aid. It does not constitute formal clinical guidance. Clinicians must independently verify all medical information, examination technique and procedural protocols against current national guidance and local policies before applying in practice.</w:t>
            </w:r>
          </w:p>
        </w:tc>
      </w:tr>
    </w:tbl>
    <w:p>
      <w:pPr>
        <w:spacing w:after="70"/>
      </w:pPr>
      <w:r>
        <w:rPr>
          <w:rFonts w:ascii="Arial" w:cs="Arial" w:eastAsia="Arial" w:hAnsi="Arial"/>
          <w:b w:val="false"/>
          <w:bCs w:val="false"/>
          <w:i w:val="false"/>
          <w:iCs w:val="false"/>
          <w:caps w:val="false"/>
          <w:color w:val="1C2530"/>
          <w:sz w:val="19"/>
          <w:szCs w:val="19"/>
        </w:rPr>
        <w:t xml:space="preserve"/>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0206"/>
      </w:tblGrid>
      <w:tr>
        <w:tc>
          <w:tcPr>
            <w:tcW w:type="dxa" w:w="10206"/>
            <w:tcBorders>
              <w:top w:val="none" w:color="FFFFFF" w:sz="0"/>
              <w:left w:val="single" w:color="E2661A" w:sz="18"/>
              <w:bottom w:val="none" w:color="FFFFFF" w:sz="0"/>
              <w:right w:val="none" w:color="FFFFFF" w:sz="0"/>
            </w:tcBorders>
            <w:shd w:fill="F6F8FA" w:color="auto" w:val="clear"/>
            <w:tcMar>
              <w:top w:type="dxa" w:w="80"/>
              <w:left w:type="dxa" w:w="150"/>
              <w:bottom w:type="dxa" w:w="80"/>
              <w:right w:type="dxa" w:w="140"/>
            </w:tcMar>
          </w:tcPr>
          <w:p>
            <w:pPr>
              <w:spacing w:after="0" w:before="0" w:line="264"/>
            </w:pPr>
            <w:r>
              <w:rPr>
                <w:rFonts w:ascii="Arial" w:cs="Arial" w:eastAsia="Arial" w:hAnsi="Arial"/>
                <w:b/>
                <w:bCs/>
                <w:i w:val="false"/>
                <w:iCs w:val="false"/>
                <w:caps w:val="false"/>
                <w:color w:val="1C2530"/>
                <w:sz w:val="15"/>
                <w:szCs w:val="15"/>
              </w:rPr>
              <w:t xml:space="preserve">Sources: </w:t>
            </w:r>
            <w:r>
              <w:rPr>
                <w:rFonts w:ascii="Arial" w:cs="Arial" w:eastAsia="Arial" w:hAnsi="Arial"/>
                <w:b w:val="false"/>
                <w:bCs w:val="false"/>
                <w:i w:val="false"/>
                <w:iCs w:val="false"/>
                <w:caps w:val="false"/>
                <w:color w:val="5A6675"/>
                <w:sz w:val="15"/>
                <w:szCs w:val="15"/>
              </w:rPr>
              <w:t xml:space="preserve">NICE NG59 and NICE CKS Sciatica (lumbar radiculopathy) for assessment and red flags; standard clinical examination technique (Look–Feel–Move–neurology–nerve-tension tests). SLR / crossed-SLR / femoral-stretch interpretation per published examination evidence (sensitive-not-specific; crossed SLR specific for central disc; femoral stretch for L2–L4). This teaching aid modernises an earlier Bradford VTS lumbar-examination resource. Verify against current guidance and local pathways before use.</w:t>
            </w:r>
          </w:p>
        </w:tc>
      </w:tr>
    </w:tbl>
    <w:sectPr>
      <w:footerReference w:type="default" r:id="rId7"/>
      <w:pgSz w:w="11906" w:h="16838" w:orient="portrait"/>
      <w:pgMar w:top="680" w:right="850" w:bottom="100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10206"/>
      </w:tabs>
      <w:spacing w:after="0"/>
    </w:pPr>
    <w:r>
      <w:rPr>
        <w:rFonts w:ascii="Arial" w:cs="Arial" w:eastAsia="Arial" w:hAnsi="Arial"/>
        <w:b w:val="false"/>
        <w:bCs w:val="false"/>
        <w:i w:val="false"/>
        <w:iCs w:val="false"/>
        <w:caps w:val="false"/>
        <w:color w:val="8A93A0"/>
        <w:sz w:val="13"/>
        <w:szCs w:val="13"/>
      </w:rPr>
      <w:t xml:space="preserve">Bradford VTS Teaching Aid · Educational use only — verify against current NICE guidance and local policy before use.</w:t>
    </w:r>
    <w:r>
      <w:rPr>
        <w:rFonts w:ascii="Arial" w:cs="Arial" w:eastAsia="Arial" w:hAnsi="Arial"/>
        <w:b/>
        <w:bCs/>
        <w:color w:val="8A93A0"/>
        <w:sz w:val="13"/>
        <w:szCs w:val="13"/>
      </w:rPr>
      <w:t xml:space="preserve">	Page </w:t>
    </w:r>
    <w:r>
      <w:rPr>
        <w:rFonts w:ascii="Arial" w:cs="Arial" w:eastAsia="Arial" w:hAnsi="Arial"/>
        <w:b/>
        <w:bCs/>
        <w:color w:val="E2661A"/>
        <w:sz w:val="13"/>
        <w:szCs w:val="13"/>
      </w:rPr>
      <w:fldChar w:fldCharType="begin"/>
      <w:instrText xml:space="preserve">PAGE</w:instrText>
      <w:fldChar w:fldCharType="separate"/>
      <w:fldChar w:fldCharType="end"/>
    </w:r>
    <w:r>
      <w:rPr>
        <w:rFonts w:ascii="Arial" w:cs="Arial" w:eastAsia="Arial" w:hAnsi="Arial"/>
        <w:b/>
        <w:bCs/>
        <w:color w:val="8A93A0"/>
        <w:sz w:val="13"/>
        <w:szCs w:val="13"/>
      </w:rPr>
      <w:t xml:space="preserve"> / </w:t>
    </w:r>
    <w:r>
      <w:rPr>
        <w:rFonts w:ascii="Arial" w:cs="Arial" w:eastAsia="Arial" w:hAnsi="Arial"/>
        <w:b/>
        <w:bCs/>
        <w:color w:val="E2661A"/>
        <w:sz w:val="13"/>
        <w:szCs w:val="13"/>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00" w:hanging="190"/>
      </w:pPr>
      <w:rPr>
        <w:color w:val="E2661A"/>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C2530"/>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aedf00064fd3d7d1455a8c1d462b3a6669a267b4.jpg"/><Relationship Id="rId9" Type="http://schemas.openxmlformats.org/officeDocument/2006/relationships/image" Target="media/84d73c8166e7e37cb4a01a4ac6b96264c1a8030e.jpg"/><Relationship Id="rId10" Type="http://schemas.openxmlformats.org/officeDocument/2006/relationships/image" Target="media/b0147a70353dad476b1c3b022bcf654982e9ce21.jpg"/><Relationship Id="rId11" Type="http://schemas.openxmlformats.org/officeDocument/2006/relationships/image" Target="media/79f2b01666f895db16d89a4755ff10ef4e9ba4cc.jpg"/><Relationship Id="rId12" Type="http://schemas.openxmlformats.org/officeDocument/2006/relationships/image" Target="media/083e63a797c684f5a2697294de8cc878c24b12a7.jpg"/><Relationship Id="rId13" Type="http://schemas.openxmlformats.org/officeDocument/2006/relationships/image" Target="media/5191616c2f25943123c1536ceef3f5155b24f547.jpg"/><Relationship Id="rId14" Type="http://schemas.openxmlformats.org/officeDocument/2006/relationships/image" Target="media/a3356381ad8f35fb01b501a3ac3f5f276786a583.jpg"/><Relationship Id="rId15" Type="http://schemas.openxmlformats.org/officeDocument/2006/relationships/image" Target="media/4e42e2cd43d7eda0f0d898c381e5eadd0da2114c.jpg"/><Relationship Id="rId16" Type="http://schemas.openxmlformats.org/officeDocument/2006/relationships/image" Target="media/72df4b6e3ab750f20b746c67cf78a446beeef8c9.jpg"/><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2026-06-19T15:08:58.980Z</dcterms:created>
  <dcterms:modified xsi:type="dcterms:W3CDTF">2026-06-19T15:08:58.980Z</dcterms:modified>
</cp:coreProperties>
</file>

<file path=docProps/custom.xml><?xml version="1.0" encoding="utf-8"?>
<Properties xmlns="http://schemas.openxmlformats.org/officeDocument/2006/custom-properties" xmlns:vt="http://schemas.openxmlformats.org/officeDocument/2006/docPropsVTypes"/>
</file>