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5463F7" w14:paraId="0A61FA8B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bottom w:val="single" w:sz="36" w:space="0" w:color="B07410"/>
            </w:tcBorders>
            <w:shd w:val="clear" w:color="auto" w:fill="0E5C5B"/>
            <w:tcMar>
              <w:top w:w="360" w:type="dxa"/>
              <w:left w:w="300" w:type="dxa"/>
              <w:bottom w:w="340" w:type="dxa"/>
              <w:right w:w="300" w:type="dxa"/>
            </w:tcMar>
          </w:tcPr>
          <w:p w14:paraId="459243D9" w14:textId="77777777" w:rsidR="005463F7" w:rsidRDefault="00000000">
            <w:pPr>
              <w:spacing w:after="140"/>
            </w:pPr>
            <w:r>
              <w:rPr>
                <w:b/>
                <w:bCs/>
                <w:color w:val="BBD9D7"/>
                <w:spacing w:val="70"/>
                <w:sz w:val="18"/>
                <w:szCs w:val="18"/>
              </w:rPr>
              <w:t xml:space="preserve">BRADFORD VTS TEACHING </w:t>
            </w:r>
            <w:proofErr w:type="gramStart"/>
            <w:r>
              <w:rPr>
                <w:b/>
                <w:bCs/>
                <w:color w:val="BBD9D7"/>
                <w:spacing w:val="70"/>
                <w:sz w:val="18"/>
                <w:szCs w:val="18"/>
              </w:rPr>
              <w:t>AIDS  ·</w:t>
            </w:r>
            <w:proofErr w:type="gramEnd"/>
            <w:r>
              <w:rPr>
                <w:b/>
                <w:bCs/>
                <w:color w:val="BBD9D7"/>
                <w:spacing w:val="70"/>
                <w:sz w:val="18"/>
                <w:szCs w:val="18"/>
              </w:rPr>
              <w:t xml:space="preserve">  MSK COURSE</w:t>
            </w:r>
          </w:p>
          <w:p w14:paraId="4C5F7620" w14:textId="385160B8" w:rsidR="005463F7" w:rsidRDefault="00000000" w:rsidP="00635221">
            <w:pPr>
              <w:spacing w:after="60"/>
            </w:pPr>
            <w:r>
              <w:rPr>
                <w:b/>
                <w:bCs/>
                <w:color w:val="FFFFFF"/>
                <w:sz w:val="50"/>
                <w:szCs w:val="50"/>
              </w:rPr>
              <w:t>Key Points in All</w:t>
            </w:r>
            <w:r w:rsidR="00635221">
              <w:rPr>
                <w:b/>
                <w:bCs/>
                <w:color w:val="FFFFFF"/>
                <w:sz w:val="50"/>
                <w:szCs w:val="50"/>
              </w:rPr>
              <w:t xml:space="preserve"> </w:t>
            </w:r>
            <w:r>
              <w:rPr>
                <w:b/>
                <w:bCs/>
                <w:color w:val="F2C879"/>
                <w:sz w:val="50"/>
                <w:szCs w:val="50"/>
              </w:rPr>
              <w:t>MSK Problems</w:t>
            </w:r>
          </w:p>
          <w:p w14:paraId="0543856B" w14:textId="77777777" w:rsidR="005463F7" w:rsidRDefault="00000000">
            <w:r>
              <w:rPr>
                <w:i/>
                <w:iCs/>
                <w:color w:val="DCEAE9"/>
                <w:sz w:val="23"/>
                <w:szCs w:val="23"/>
              </w:rPr>
              <w:t>A practical guide for GPs — examination, communication and keeping patients active.</w:t>
            </w:r>
          </w:p>
        </w:tc>
      </w:tr>
    </w:tbl>
    <w:p w14:paraId="6BD56176" w14:textId="77777777" w:rsidR="005463F7" w:rsidRDefault="00000000">
      <w:pPr>
        <w:tabs>
          <w:tab w:val="right" w:pos="9026"/>
        </w:tabs>
        <w:spacing w:before="160" w:after="40"/>
      </w:pPr>
      <w:r>
        <w:rPr>
          <w:b/>
          <w:bCs/>
          <w:sz w:val="20"/>
          <w:szCs w:val="20"/>
        </w:rPr>
        <w:t>Dr Ramesh Mehay, Programme Director (Bradford)</w:t>
      </w:r>
      <w:r>
        <w:rPr>
          <w:color w:val="5C6E6D"/>
          <w:sz w:val="20"/>
          <w:szCs w:val="20"/>
        </w:rPr>
        <w:tab/>
        <w:t>Reviewed &amp; updated: June 2026</w:t>
      </w:r>
    </w:p>
    <w:p w14:paraId="7408EA32" w14:textId="77777777" w:rsidR="005463F7" w:rsidRDefault="005463F7">
      <w:pPr>
        <w:pBdr>
          <w:bottom w:val="single" w:sz="6" w:space="6" w:color="D5E0DF"/>
        </w:pBdr>
        <w:spacing w:after="1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0"/>
        <w:gridCol w:w="8266"/>
      </w:tblGrid>
      <w:tr w:rsidR="005463F7" w14:paraId="07B9C68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0" w:type="dxa"/>
            <w:shd w:val="clear" w:color="auto" w:fill="B07410"/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150D6399" w14:textId="77777777" w:rsidR="005463F7" w:rsidRDefault="00000000"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01</w:t>
            </w:r>
          </w:p>
        </w:tc>
        <w:tc>
          <w:tcPr>
            <w:tcW w:w="8266" w:type="dxa"/>
            <w:shd w:val="clear" w:color="auto" w:fill="0E5C5B"/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3DB2998F" w14:textId="77777777" w:rsidR="005463F7" w:rsidRDefault="00000000">
            <w:r>
              <w:rPr>
                <w:b/>
                <w:bCs/>
                <w:color w:val="FFFFFF"/>
                <w:spacing w:val="20"/>
                <w:sz w:val="26"/>
                <w:szCs w:val="26"/>
              </w:rPr>
              <w:t>The Five Golden Rules</w:t>
            </w:r>
          </w:p>
        </w:tc>
      </w:tr>
    </w:tbl>
    <w:p w14:paraId="7D024976" w14:textId="77777777" w:rsidR="005463F7" w:rsidRDefault="005463F7">
      <w:pPr>
        <w:spacing w:after="120"/>
      </w:pPr>
    </w:p>
    <w:p w14:paraId="5BC92FF2" w14:textId="77777777" w:rsidR="005463F7" w:rsidRDefault="00000000">
      <w:pPr>
        <w:pStyle w:val="ListParagraph"/>
        <w:numPr>
          <w:ilvl w:val="0"/>
          <w:numId w:val="2"/>
        </w:numPr>
        <w:spacing w:after="90" w:line="274" w:lineRule="auto"/>
      </w:pPr>
      <w:r>
        <w:rPr>
          <w:b/>
          <w:bCs/>
          <w:color w:val="0E5C5B"/>
        </w:rPr>
        <w:t xml:space="preserve">Always examine the patient. </w:t>
      </w:r>
      <w:r>
        <w:t>Examination is an essential part of assessment, and patients expect their GP to examine them.</w:t>
      </w:r>
    </w:p>
    <w:p w14:paraId="50414F53" w14:textId="77777777" w:rsidR="005463F7" w:rsidRDefault="00000000">
      <w:pPr>
        <w:pStyle w:val="ListParagraph"/>
        <w:numPr>
          <w:ilvl w:val="0"/>
          <w:numId w:val="2"/>
        </w:numPr>
        <w:spacing w:after="90" w:line="274" w:lineRule="auto"/>
      </w:pPr>
      <w:r>
        <w:rPr>
          <w:b/>
          <w:bCs/>
          <w:color w:val="0E5C5B"/>
        </w:rPr>
        <w:t xml:space="preserve">Expose the area </w:t>
      </w:r>
      <w:r>
        <w:t>you are examining.</w:t>
      </w:r>
    </w:p>
    <w:p w14:paraId="748CF904" w14:textId="77777777" w:rsidR="005463F7" w:rsidRDefault="00000000">
      <w:pPr>
        <w:pStyle w:val="ListParagraph"/>
        <w:numPr>
          <w:ilvl w:val="0"/>
          <w:numId w:val="2"/>
        </w:numPr>
        <w:spacing w:after="90" w:line="274" w:lineRule="auto"/>
      </w:pPr>
      <w:r>
        <w:rPr>
          <w:b/>
          <w:bCs/>
          <w:color w:val="0E5C5B"/>
        </w:rPr>
        <w:t xml:space="preserve">Look, feel, move — then test. </w:t>
      </w:r>
      <w:r>
        <w:t>Move every joint three ways to build the full picture.</w:t>
      </w:r>
    </w:p>
    <w:p w14:paraId="5F3A14CC" w14:textId="77777777" w:rsidR="005463F7" w:rsidRDefault="00000000">
      <w:pPr>
        <w:pStyle w:val="ListParagraph"/>
        <w:numPr>
          <w:ilvl w:val="0"/>
          <w:numId w:val="2"/>
        </w:numPr>
        <w:spacing w:after="90" w:line="274" w:lineRule="auto"/>
      </w:pPr>
      <w:r>
        <w:rPr>
          <w:b/>
          <w:bCs/>
          <w:color w:val="0E5C5B"/>
        </w:rPr>
        <w:t xml:space="preserve">Screen the joint above and the joint below. </w:t>
      </w:r>
      <w:r>
        <w:t>Use GALS to screen quickly: Gait, Arms, Legs, Spine.</w:t>
      </w:r>
    </w:p>
    <w:p w14:paraId="523CCA2C" w14:textId="77777777" w:rsidR="005463F7" w:rsidRDefault="00000000">
      <w:pPr>
        <w:pStyle w:val="ListParagraph"/>
        <w:numPr>
          <w:ilvl w:val="0"/>
          <w:numId w:val="2"/>
        </w:numPr>
        <w:spacing w:after="90" w:line="274" w:lineRule="auto"/>
      </w:pPr>
      <w:r>
        <w:rPr>
          <w:b/>
          <w:bCs/>
          <w:color w:val="0E5C5B"/>
        </w:rPr>
        <w:t xml:space="preserve">Examine both sides </w:t>
      </w:r>
      <w:r>
        <w:t>so you can compare.</w:t>
      </w:r>
    </w:p>
    <w:p w14:paraId="0124E1B0" w14:textId="77777777" w:rsidR="005463F7" w:rsidRDefault="005463F7">
      <w:pPr>
        <w:spacing w:after="4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5463F7" w14:paraId="2CAF105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6" w:type="dxa"/>
            <w:tcBorders>
              <w:left w:val="single" w:sz="30" w:space="0" w:color="137E78"/>
            </w:tcBorders>
            <w:shd w:val="clear" w:color="auto" w:fill="E4F1F0"/>
            <w:tcMar>
              <w:top w:w="150" w:type="dxa"/>
              <w:left w:w="220" w:type="dxa"/>
              <w:bottom w:w="130" w:type="dxa"/>
              <w:right w:w="220" w:type="dxa"/>
            </w:tcMar>
          </w:tcPr>
          <w:p w14:paraId="7EF2DF65" w14:textId="77777777" w:rsidR="005463F7" w:rsidRDefault="00000000">
            <w:pPr>
              <w:spacing w:after="70"/>
            </w:pPr>
            <w:r>
              <w:rPr>
                <w:b/>
                <w:bCs/>
                <w:color w:val="137E78"/>
                <w:spacing w:val="50"/>
                <w:sz w:val="16"/>
                <w:szCs w:val="16"/>
              </w:rPr>
              <w:t>THE THREE MOVEMENTS</w:t>
            </w:r>
          </w:p>
          <w:p w14:paraId="46712A51" w14:textId="77777777" w:rsidR="005463F7" w:rsidRDefault="00000000">
            <w:pPr>
              <w:pStyle w:val="ListParagraph"/>
              <w:numPr>
                <w:ilvl w:val="0"/>
                <w:numId w:val="3"/>
              </w:numPr>
              <w:spacing w:after="50" w:line="268" w:lineRule="auto"/>
            </w:pPr>
            <w:r>
              <w:rPr>
                <w:b/>
                <w:bCs/>
              </w:rPr>
              <w:t>Active</w:t>
            </w:r>
            <w:r>
              <w:t xml:space="preserve"> — the patient moves the joint without help.</w:t>
            </w:r>
          </w:p>
          <w:p w14:paraId="7E7137C5" w14:textId="77777777" w:rsidR="005463F7" w:rsidRDefault="00000000">
            <w:pPr>
              <w:pStyle w:val="ListParagraph"/>
              <w:numPr>
                <w:ilvl w:val="0"/>
                <w:numId w:val="3"/>
              </w:numPr>
              <w:spacing w:after="50" w:line="268" w:lineRule="auto"/>
            </w:pPr>
            <w:r>
              <w:rPr>
                <w:b/>
                <w:bCs/>
              </w:rPr>
              <w:t>Passive</w:t>
            </w:r>
            <w:r>
              <w:t xml:space="preserve"> — you move the joint for the patient.</w:t>
            </w:r>
          </w:p>
          <w:p w14:paraId="5875724E" w14:textId="77777777" w:rsidR="005463F7" w:rsidRDefault="00000000">
            <w:pPr>
              <w:pStyle w:val="ListParagraph"/>
              <w:numPr>
                <w:ilvl w:val="0"/>
                <w:numId w:val="3"/>
              </w:numPr>
              <w:spacing w:line="268" w:lineRule="auto"/>
            </w:pPr>
            <w:r>
              <w:rPr>
                <w:b/>
                <w:bCs/>
              </w:rPr>
              <w:t>Resisted</w:t>
            </w:r>
            <w:r>
              <w:t xml:space="preserve"> — the patient moves against the resistance you apply.</w:t>
            </w:r>
          </w:p>
        </w:tc>
      </w:tr>
    </w:tbl>
    <w:p w14:paraId="53130364" w14:textId="77777777" w:rsidR="005463F7" w:rsidRDefault="005463F7">
      <w:pPr>
        <w:spacing w:after="1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0"/>
        <w:gridCol w:w="8266"/>
      </w:tblGrid>
      <w:tr w:rsidR="005463F7" w14:paraId="0FC4152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0" w:type="dxa"/>
            <w:shd w:val="clear" w:color="auto" w:fill="B07410"/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1B760419" w14:textId="77777777" w:rsidR="005463F7" w:rsidRDefault="00000000"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02</w:t>
            </w:r>
          </w:p>
        </w:tc>
        <w:tc>
          <w:tcPr>
            <w:tcW w:w="8266" w:type="dxa"/>
            <w:shd w:val="clear" w:color="auto" w:fill="0E5C5B"/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1987F4B9" w14:textId="77777777" w:rsidR="005463F7" w:rsidRDefault="00000000">
            <w:r>
              <w:rPr>
                <w:b/>
                <w:bCs/>
                <w:color w:val="FFFFFF"/>
                <w:spacing w:val="20"/>
                <w:sz w:val="26"/>
                <w:szCs w:val="26"/>
              </w:rPr>
              <w:t>Key Principles of Good MSK Care</w:t>
            </w:r>
          </w:p>
        </w:tc>
      </w:tr>
    </w:tbl>
    <w:p w14:paraId="706D537C" w14:textId="77777777" w:rsidR="005463F7" w:rsidRDefault="005463F7">
      <w:pPr>
        <w:spacing w:after="120"/>
      </w:pPr>
    </w:p>
    <w:p w14:paraId="2D28AAB8" w14:textId="77777777" w:rsidR="005463F7" w:rsidRDefault="00000000">
      <w:pPr>
        <w:keepNext/>
        <w:pBdr>
          <w:bottom w:val="single" w:sz="6" w:space="4" w:color="137E78"/>
        </w:pBdr>
        <w:spacing w:before="220" w:after="90"/>
      </w:pPr>
      <w:r>
        <w:rPr>
          <w:b/>
          <w:bCs/>
          <w:color w:val="0E5C5B"/>
          <w:sz w:val="25"/>
          <w:szCs w:val="25"/>
        </w:rPr>
        <w:t>Imaging and language</w:t>
      </w:r>
    </w:p>
    <w:p w14:paraId="0C2A1343" w14:textId="77777777" w:rsidR="005463F7" w:rsidRDefault="00000000">
      <w:pPr>
        <w:pStyle w:val="ListParagraph"/>
        <w:numPr>
          <w:ilvl w:val="0"/>
          <w:numId w:val="3"/>
        </w:numPr>
        <w:spacing w:after="50" w:line="268" w:lineRule="auto"/>
      </w:pPr>
      <w:r>
        <w:rPr>
          <w:b/>
          <w:bCs/>
        </w:rPr>
        <w:t xml:space="preserve">Most of the time, imaging is not required. </w:t>
      </w:r>
      <w:r>
        <w:t>History and examination are usually enough. OA, for example, is diagnosed clinically — imaging rarely adds anything useful.</w:t>
      </w:r>
    </w:p>
    <w:p w14:paraId="4531B094" w14:textId="77777777" w:rsidR="005463F7" w:rsidRDefault="00000000">
      <w:pPr>
        <w:pStyle w:val="ListParagraph"/>
        <w:numPr>
          <w:ilvl w:val="0"/>
          <w:numId w:val="3"/>
        </w:numPr>
        <w:spacing w:after="50" w:line="268" w:lineRule="auto"/>
      </w:pPr>
      <w:r>
        <w:rPr>
          <w:b/>
          <w:bCs/>
        </w:rPr>
        <w:t xml:space="preserve">Don’t create a “disability mindset.” </w:t>
      </w:r>
      <w:r>
        <w:t xml:space="preserve">Telling patients how abnormal their X-ray or MRI looks can do harm. Imaging findings often correlate poorly with how well someone </w:t>
      </w:r>
      <w:proofErr w:type="gramStart"/>
      <w:r>
        <w:t>actually functions</w:t>
      </w:r>
      <w:proofErr w:type="gramEnd"/>
      <w:r>
        <w:t>. So always encourage.</w:t>
      </w:r>
    </w:p>
    <w:p w14:paraId="1E50034C" w14:textId="77777777" w:rsidR="005463F7" w:rsidRDefault="00000000">
      <w:pPr>
        <w:pStyle w:val="ListParagraph"/>
        <w:numPr>
          <w:ilvl w:val="0"/>
          <w:numId w:val="3"/>
        </w:numPr>
        <w:spacing w:after="50" w:line="268" w:lineRule="auto"/>
      </w:pPr>
      <w:r>
        <w:rPr>
          <w:b/>
          <w:bCs/>
        </w:rPr>
        <w:t xml:space="preserve">Choose your words. </w:t>
      </w:r>
      <w:r>
        <w:t>Avoid terms like “worn out” or “crumbling.” How would you feel if someone said part of your house was crumbling? Patients react the same way about their bodies.</w:t>
      </w:r>
    </w:p>
    <w:p w14:paraId="7E9B32CD" w14:textId="77777777" w:rsidR="005463F7" w:rsidRDefault="005463F7">
      <w:pPr>
        <w:spacing w:after="80"/>
      </w:pPr>
    </w:p>
    <w:p w14:paraId="62F65A84" w14:textId="77777777" w:rsidR="00635221" w:rsidRDefault="00635221">
      <w:pPr>
        <w:rPr>
          <w:b/>
          <w:bCs/>
          <w:color w:val="0E5C5B"/>
          <w:sz w:val="25"/>
          <w:szCs w:val="25"/>
        </w:rPr>
      </w:pPr>
      <w:r>
        <w:rPr>
          <w:b/>
          <w:bCs/>
          <w:color w:val="0E5C5B"/>
          <w:sz w:val="25"/>
          <w:szCs w:val="25"/>
        </w:rPr>
        <w:br w:type="page"/>
      </w:r>
    </w:p>
    <w:p w14:paraId="22F8EB85" w14:textId="24F84185" w:rsidR="005463F7" w:rsidRDefault="00000000">
      <w:pPr>
        <w:keepNext/>
        <w:pBdr>
          <w:bottom w:val="single" w:sz="6" w:space="4" w:color="137E78"/>
        </w:pBdr>
        <w:spacing w:before="220" w:after="90"/>
      </w:pPr>
      <w:r>
        <w:rPr>
          <w:b/>
          <w:bCs/>
          <w:color w:val="0E5C5B"/>
          <w:sz w:val="25"/>
          <w:szCs w:val="25"/>
        </w:rPr>
        <w:lastRenderedPageBreak/>
        <w:t>Osteoarthritis</w:t>
      </w:r>
    </w:p>
    <w:p w14:paraId="42700956" w14:textId="77777777" w:rsidR="005463F7" w:rsidRDefault="00000000">
      <w:pPr>
        <w:pStyle w:val="ListParagraph"/>
        <w:numPr>
          <w:ilvl w:val="0"/>
          <w:numId w:val="3"/>
        </w:numPr>
        <w:spacing w:after="50" w:line="268" w:lineRule="auto"/>
      </w:pPr>
      <w:r>
        <w:rPr>
          <w:b/>
          <w:bCs/>
        </w:rPr>
        <w:t xml:space="preserve">OA is “wear and repair,” not “wear and tear.” </w:t>
      </w:r>
      <w:r>
        <w:t>The body tries to heal and repair the joint as best it can. We help that process by building up the muscles around it.</w:t>
      </w:r>
    </w:p>
    <w:p w14:paraId="5F22EEAC" w14:textId="77777777" w:rsidR="005463F7" w:rsidRDefault="00000000">
      <w:pPr>
        <w:pStyle w:val="ListParagraph"/>
        <w:numPr>
          <w:ilvl w:val="0"/>
          <w:numId w:val="3"/>
        </w:numPr>
        <w:spacing w:after="50" w:line="268" w:lineRule="auto"/>
      </w:pPr>
      <w:r>
        <w:rPr>
          <w:b/>
          <w:bCs/>
        </w:rPr>
        <w:t xml:space="preserve">OA does not inevitably get worse. </w:t>
      </w:r>
      <w:r>
        <w:t>It is not always progressive or disabling. Symptoms fluctuate, and flare-ups are common, but for many people they stay stable or improve — knee OA pain often settles. Reassure patients about this.</w:t>
      </w:r>
    </w:p>
    <w:p w14:paraId="5A2B32CB" w14:textId="77777777" w:rsidR="005463F7" w:rsidRDefault="00000000">
      <w:pPr>
        <w:pStyle w:val="ListParagraph"/>
        <w:numPr>
          <w:ilvl w:val="0"/>
          <w:numId w:val="3"/>
        </w:numPr>
        <w:spacing w:after="50" w:line="268" w:lineRule="auto"/>
      </w:pPr>
      <w:r>
        <w:rPr>
          <w:b/>
          <w:bCs/>
        </w:rPr>
        <w:t xml:space="preserve">Most people never need surgery. </w:t>
      </w:r>
      <w:r>
        <w:t>Referral for a joint replacement is based on how much symptoms affect quality of life and whether non-surgical care (exercise, weight management, pain relief) is working — not on age, X-ray severity or a scoring system. Age alone should never exclude someone, and not everyone needs an operation.</w:t>
      </w:r>
    </w:p>
    <w:p w14:paraId="46488EAE" w14:textId="77777777" w:rsidR="005463F7" w:rsidRDefault="005463F7">
      <w:pPr>
        <w:spacing w:after="80"/>
      </w:pPr>
    </w:p>
    <w:p w14:paraId="6896897E" w14:textId="77777777" w:rsidR="005463F7" w:rsidRDefault="00000000">
      <w:pPr>
        <w:keepNext/>
        <w:pBdr>
          <w:bottom w:val="single" w:sz="6" w:space="4" w:color="137E78"/>
        </w:pBdr>
        <w:spacing w:before="220" w:after="90"/>
      </w:pPr>
      <w:r>
        <w:rPr>
          <w:b/>
          <w:bCs/>
          <w:color w:val="0E5C5B"/>
          <w:sz w:val="25"/>
          <w:szCs w:val="25"/>
        </w:rPr>
        <w:t>Exercise, weight and mood</w:t>
      </w:r>
    </w:p>
    <w:p w14:paraId="72259045" w14:textId="77777777" w:rsidR="005463F7" w:rsidRDefault="00000000">
      <w:pPr>
        <w:pStyle w:val="ListParagraph"/>
        <w:numPr>
          <w:ilvl w:val="0"/>
          <w:numId w:val="3"/>
        </w:numPr>
        <w:spacing w:after="50" w:line="268" w:lineRule="auto"/>
      </w:pPr>
      <w:r>
        <w:rPr>
          <w:b/>
          <w:bCs/>
        </w:rPr>
        <w:t xml:space="preserve">Don’t blindly prescribe exercises. </w:t>
      </w:r>
      <w:r>
        <w:t xml:space="preserve">Offer a few options and ask which ones the patient feels able to do. Contextualise them. The best exercise for any joint is the one the patient will </w:t>
      </w:r>
      <w:proofErr w:type="gramStart"/>
      <w:r>
        <w:t>actually do</w:t>
      </w:r>
      <w:proofErr w:type="gramEnd"/>
      <w:r>
        <w:t>.</w:t>
      </w:r>
    </w:p>
    <w:p w14:paraId="261C9DAE" w14:textId="77777777" w:rsidR="005463F7" w:rsidRDefault="00000000">
      <w:pPr>
        <w:pStyle w:val="ListParagraph"/>
        <w:numPr>
          <w:ilvl w:val="0"/>
          <w:numId w:val="3"/>
        </w:numPr>
        <w:spacing w:after="50" w:line="268" w:lineRule="auto"/>
      </w:pPr>
      <w:r>
        <w:rPr>
          <w:b/>
          <w:bCs/>
        </w:rPr>
        <w:t xml:space="preserve">Encourage weight loss and exercise </w:t>
      </w:r>
      <w:r>
        <w:t>for ankle, knee and hip OA — these are core treatments.</w:t>
      </w:r>
    </w:p>
    <w:p w14:paraId="32D9E45E" w14:textId="77777777" w:rsidR="005463F7" w:rsidRDefault="00000000">
      <w:pPr>
        <w:pStyle w:val="ListParagraph"/>
        <w:numPr>
          <w:ilvl w:val="0"/>
          <w:numId w:val="3"/>
        </w:numPr>
        <w:spacing w:after="50" w:line="268" w:lineRule="auto"/>
      </w:pPr>
      <w:r>
        <w:rPr>
          <w:b/>
          <w:bCs/>
        </w:rPr>
        <w:t xml:space="preserve">Screen for and treat depression. </w:t>
      </w:r>
      <w:r>
        <w:t>Persistent pain is wearing and can easily get people down.</w:t>
      </w:r>
    </w:p>
    <w:p w14:paraId="6C1AC0EA" w14:textId="77777777" w:rsidR="005463F7" w:rsidRDefault="005463F7">
      <w:pPr>
        <w:spacing w:after="80"/>
      </w:pPr>
    </w:p>
    <w:p w14:paraId="5967B7E2" w14:textId="77777777" w:rsidR="005463F7" w:rsidRDefault="00000000">
      <w:pPr>
        <w:keepNext/>
        <w:pBdr>
          <w:bottom w:val="single" w:sz="6" w:space="4" w:color="137E78"/>
        </w:pBdr>
        <w:spacing w:before="220" w:after="90"/>
      </w:pPr>
      <w:r>
        <w:rPr>
          <w:b/>
          <w:bCs/>
          <w:color w:val="0E5C5B"/>
          <w:sz w:val="25"/>
          <w:szCs w:val="25"/>
        </w:rPr>
        <w:t>Work</w:t>
      </w:r>
    </w:p>
    <w:p w14:paraId="7B064213" w14:textId="77777777" w:rsidR="005463F7" w:rsidRDefault="00000000">
      <w:pPr>
        <w:spacing w:after="120" w:line="276" w:lineRule="auto"/>
      </w:pPr>
      <w:r>
        <w:t>Encourage patients to get back to work. The longer someone is off, the more likely a “disability mindset” takes hold and stops them returning at all. You don’t have to be 100% better to go back.</w:t>
      </w:r>
    </w:p>
    <w:p w14:paraId="3A21BF19" w14:textId="77777777" w:rsidR="005463F7" w:rsidRDefault="00000000">
      <w:pPr>
        <w:pStyle w:val="ListParagraph"/>
        <w:numPr>
          <w:ilvl w:val="0"/>
          <w:numId w:val="3"/>
        </w:numPr>
        <w:spacing w:after="50" w:line="268" w:lineRule="auto"/>
      </w:pPr>
      <w:r>
        <w:t>Explore what their job involves, and what they could still do.</w:t>
      </w:r>
    </w:p>
    <w:p w14:paraId="3BAD0703" w14:textId="77777777" w:rsidR="005463F7" w:rsidRDefault="00000000">
      <w:pPr>
        <w:pStyle w:val="ListParagraph"/>
        <w:numPr>
          <w:ilvl w:val="0"/>
          <w:numId w:val="3"/>
        </w:numPr>
        <w:spacing w:after="50" w:line="268" w:lineRule="auto"/>
      </w:pPr>
      <w:r>
        <w:t>Focus on what they can do, not on what they can’t.</w:t>
      </w:r>
    </w:p>
    <w:p w14:paraId="77F2CB43" w14:textId="77777777" w:rsidR="005463F7" w:rsidRDefault="00000000">
      <w:pPr>
        <w:pStyle w:val="ListParagraph"/>
        <w:numPr>
          <w:ilvl w:val="0"/>
          <w:numId w:val="3"/>
        </w:numPr>
        <w:spacing w:after="50" w:line="268" w:lineRule="auto"/>
      </w:pPr>
      <w:r>
        <w:t>Use the fit note to signpost suitable duties — the worker often knows best what adjustments would help.</w:t>
      </w:r>
    </w:p>
    <w:p w14:paraId="386CCCFD" w14:textId="77777777" w:rsidR="005463F7" w:rsidRDefault="00000000">
      <w:pPr>
        <w:pStyle w:val="ListParagraph"/>
        <w:numPr>
          <w:ilvl w:val="0"/>
          <w:numId w:val="3"/>
        </w:numPr>
        <w:spacing w:after="50" w:line="268" w:lineRule="auto"/>
      </w:pPr>
      <w:r>
        <w:t>Even part-time work is better than nothing at all.</w:t>
      </w:r>
    </w:p>
    <w:p w14:paraId="4100E54B" w14:textId="77777777" w:rsidR="005463F7" w:rsidRDefault="005463F7">
      <w:pPr>
        <w:spacing w:after="80"/>
      </w:pPr>
    </w:p>
    <w:p w14:paraId="5A6950DA" w14:textId="77777777" w:rsidR="005463F7" w:rsidRDefault="00000000">
      <w:pPr>
        <w:keepNext/>
        <w:pBdr>
          <w:bottom w:val="single" w:sz="6" w:space="4" w:color="137E78"/>
        </w:pBdr>
        <w:spacing w:before="220" w:after="90"/>
      </w:pPr>
      <w:r>
        <w:rPr>
          <w:b/>
          <w:bCs/>
          <w:color w:val="0E5C5B"/>
          <w:sz w:val="25"/>
          <w:szCs w:val="25"/>
        </w:rPr>
        <w:t>And finally</w:t>
      </w:r>
    </w:p>
    <w:p w14:paraId="154F9689" w14:textId="77777777" w:rsidR="005463F7" w:rsidRDefault="00000000">
      <w:pPr>
        <w:pStyle w:val="ListParagraph"/>
        <w:numPr>
          <w:ilvl w:val="0"/>
          <w:numId w:val="3"/>
        </w:numPr>
        <w:spacing w:after="50" w:line="268" w:lineRule="auto"/>
      </w:pPr>
      <w:r>
        <w:rPr>
          <w:b/>
          <w:bCs/>
        </w:rPr>
        <w:t xml:space="preserve">If something is not getting better, always review your diagnosis </w:t>
      </w:r>
      <w:r>
        <w:t>at follow-up.</w:t>
      </w:r>
    </w:p>
    <w:p w14:paraId="294EC95B" w14:textId="77777777" w:rsidR="005463F7" w:rsidRDefault="005463F7">
      <w:pPr>
        <w:spacing w:after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5463F7" w14:paraId="4696C48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6" w:type="dxa"/>
            <w:tcBorders>
              <w:left w:val="single" w:sz="30" w:space="0" w:color="0E5C5B"/>
            </w:tcBorders>
            <w:shd w:val="clear" w:color="auto" w:fill="F4F6F6"/>
            <w:tcMar>
              <w:top w:w="150" w:type="dxa"/>
              <w:left w:w="220" w:type="dxa"/>
              <w:bottom w:w="130" w:type="dxa"/>
              <w:right w:w="220" w:type="dxa"/>
            </w:tcMar>
          </w:tcPr>
          <w:p w14:paraId="4E8F7BC1" w14:textId="77777777" w:rsidR="005463F7" w:rsidRDefault="00000000">
            <w:pPr>
              <w:spacing w:after="70"/>
            </w:pPr>
            <w:r>
              <w:rPr>
                <w:b/>
                <w:bCs/>
                <w:color w:val="0E5C5B"/>
                <w:spacing w:val="50"/>
                <w:sz w:val="16"/>
                <w:szCs w:val="16"/>
              </w:rPr>
              <w:t>USEFUL RESOURCES</w:t>
            </w:r>
          </w:p>
          <w:p w14:paraId="718B70D4" w14:textId="77777777" w:rsidR="005463F7" w:rsidRDefault="00000000">
            <w:pPr>
              <w:spacing w:after="50" w:line="270" w:lineRule="auto"/>
            </w:pPr>
            <w:r>
              <w:rPr>
                <w:b/>
                <w:bCs/>
              </w:rPr>
              <w:t>Arthritis UK</w:t>
            </w:r>
            <w:r>
              <w:t xml:space="preserve"> (formerly Arthritis Research UK / Versus Arthritis) — leaflets, advice and patient resources: </w:t>
            </w:r>
            <w:hyperlink r:id="rId7" w:history="1">
              <w:r>
                <w:rPr>
                  <w:color w:val="137E78"/>
                  <w:u w:val="single"/>
                </w:rPr>
                <w:t>www.arthritis-uk.org</w:t>
              </w:r>
            </w:hyperlink>
          </w:p>
          <w:p w14:paraId="0D746D6E" w14:textId="77777777" w:rsidR="005463F7" w:rsidRDefault="00000000">
            <w:pPr>
              <w:spacing w:line="270" w:lineRule="auto"/>
            </w:pPr>
            <w:r>
              <w:rPr>
                <w:b/>
                <w:bCs/>
              </w:rPr>
              <w:t>The Pain Toolkit</w:t>
            </w:r>
            <w:r>
              <w:t xml:space="preserve"> — for people living with persistent pain: </w:t>
            </w:r>
            <w:hyperlink r:id="rId8" w:history="1">
              <w:r>
                <w:rPr>
                  <w:color w:val="137E78"/>
                  <w:u w:val="single"/>
                </w:rPr>
                <w:t>www.paintoolkit.org</w:t>
              </w:r>
            </w:hyperlink>
          </w:p>
        </w:tc>
      </w:tr>
    </w:tbl>
    <w:p w14:paraId="20FEC916" w14:textId="77777777" w:rsidR="005463F7" w:rsidRDefault="00000000">
      <w:r>
        <w:br w:type="page"/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0"/>
        <w:gridCol w:w="8266"/>
      </w:tblGrid>
      <w:tr w:rsidR="005463F7" w14:paraId="596742F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0" w:type="dxa"/>
            <w:shd w:val="clear" w:color="auto" w:fill="B07410"/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69751A7F" w14:textId="77777777" w:rsidR="005463F7" w:rsidRDefault="00000000"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lastRenderedPageBreak/>
              <w:t>03</w:t>
            </w:r>
          </w:p>
        </w:tc>
        <w:tc>
          <w:tcPr>
            <w:tcW w:w="8266" w:type="dxa"/>
            <w:shd w:val="clear" w:color="auto" w:fill="0E5C5B"/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4C865B3E" w14:textId="77777777" w:rsidR="005463F7" w:rsidRDefault="00000000">
            <w:r>
              <w:rPr>
                <w:b/>
                <w:bCs/>
                <w:color w:val="FFFFFF"/>
                <w:spacing w:val="20"/>
                <w:sz w:val="26"/>
                <w:szCs w:val="26"/>
              </w:rPr>
              <w:t>Getting People Back to Work</w:t>
            </w:r>
          </w:p>
        </w:tc>
      </w:tr>
    </w:tbl>
    <w:p w14:paraId="69802D8E" w14:textId="77777777" w:rsidR="005463F7" w:rsidRDefault="005463F7">
      <w:pPr>
        <w:spacing w:after="120"/>
      </w:pPr>
    </w:p>
    <w:p w14:paraId="75609326" w14:textId="77777777" w:rsidR="005463F7" w:rsidRDefault="00000000">
      <w:pPr>
        <w:spacing w:after="120" w:line="276" w:lineRule="auto"/>
      </w:pPr>
      <w:r>
        <w:t>A few open questions help patients picture a return to work and tell you what support they need: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5463F7" w14:paraId="59AF68C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6" w:type="dxa"/>
            <w:tcBorders>
              <w:left w:val="single" w:sz="30" w:space="0" w:color="137E78"/>
            </w:tcBorders>
            <w:shd w:val="clear" w:color="auto" w:fill="E4F1F0"/>
            <w:tcMar>
              <w:top w:w="150" w:type="dxa"/>
              <w:left w:w="220" w:type="dxa"/>
              <w:bottom w:w="130" w:type="dxa"/>
              <w:right w:w="220" w:type="dxa"/>
            </w:tcMar>
          </w:tcPr>
          <w:p w14:paraId="14FA0E98" w14:textId="77777777" w:rsidR="005463F7" w:rsidRDefault="00000000">
            <w:pPr>
              <w:spacing w:after="70"/>
            </w:pPr>
            <w:r>
              <w:rPr>
                <w:b/>
                <w:bCs/>
                <w:color w:val="137E78"/>
                <w:spacing w:val="50"/>
                <w:sz w:val="16"/>
                <w:szCs w:val="16"/>
              </w:rPr>
              <w:t>QUESTIONS TO ASK</w:t>
            </w:r>
          </w:p>
          <w:p w14:paraId="580EA560" w14:textId="77777777" w:rsidR="005463F7" w:rsidRDefault="00000000">
            <w:pPr>
              <w:pStyle w:val="ListParagraph"/>
              <w:numPr>
                <w:ilvl w:val="0"/>
                <w:numId w:val="3"/>
              </w:numPr>
              <w:spacing w:after="50" w:line="268" w:lineRule="auto"/>
            </w:pPr>
            <w:r>
              <w:t>When do you think you could get back to work?</w:t>
            </w:r>
          </w:p>
          <w:p w14:paraId="44EB2AA4" w14:textId="77777777" w:rsidR="005463F7" w:rsidRDefault="00000000">
            <w:pPr>
              <w:pStyle w:val="ListParagraph"/>
              <w:numPr>
                <w:ilvl w:val="0"/>
                <w:numId w:val="3"/>
              </w:numPr>
              <w:spacing w:after="50" w:line="268" w:lineRule="auto"/>
            </w:pPr>
            <w:r>
              <w:t>What could be done at work to help?</w:t>
            </w:r>
          </w:p>
          <w:p w14:paraId="0CCFBC75" w14:textId="77777777" w:rsidR="005463F7" w:rsidRDefault="00000000">
            <w:pPr>
              <w:pStyle w:val="ListParagraph"/>
              <w:numPr>
                <w:ilvl w:val="0"/>
                <w:numId w:val="3"/>
              </w:numPr>
              <w:spacing w:after="50" w:line="268" w:lineRule="auto"/>
            </w:pPr>
            <w:r>
              <w:t>Describe the kind of activities you do at work.</w:t>
            </w:r>
          </w:p>
          <w:p w14:paraId="187D970B" w14:textId="77777777" w:rsidR="005463F7" w:rsidRDefault="00000000">
            <w:pPr>
              <w:pStyle w:val="ListParagraph"/>
              <w:numPr>
                <w:ilvl w:val="0"/>
                <w:numId w:val="3"/>
              </w:numPr>
              <w:spacing w:after="50" w:line="268" w:lineRule="auto"/>
            </w:pPr>
            <w:r>
              <w:t xml:space="preserve">Which of those tasks do you think you can manage </w:t>
            </w:r>
            <w:proofErr w:type="gramStart"/>
            <w:r>
              <w:t>at the moment</w:t>
            </w:r>
            <w:proofErr w:type="gramEnd"/>
            <w:r>
              <w:t>?</w:t>
            </w:r>
          </w:p>
          <w:p w14:paraId="25183FDD" w14:textId="77777777" w:rsidR="005463F7" w:rsidRDefault="00000000">
            <w:pPr>
              <w:pStyle w:val="ListParagraph"/>
              <w:numPr>
                <w:ilvl w:val="0"/>
                <w:numId w:val="3"/>
              </w:numPr>
              <w:spacing w:after="50" w:line="268" w:lineRule="auto"/>
            </w:pPr>
            <w:r>
              <w:t>Which might you manage once we control your pain?</w:t>
            </w:r>
          </w:p>
          <w:p w14:paraId="2E56C3F9" w14:textId="77777777" w:rsidR="005463F7" w:rsidRDefault="00000000">
            <w:pPr>
              <w:pStyle w:val="ListParagraph"/>
              <w:numPr>
                <w:ilvl w:val="0"/>
                <w:numId w:val="3"/>
              </w:numPr>
              <w:spacing w:after="50" w:line="268" w:lineRule="auto"/>
            </w:pPr>
            <w:r>
              <w:t>How about speaking to your employer about returning with amended duties? I can write a note to help explain that.</w:t>
            </w:r>
          </w:p>
          <w:p w14:paraId="51A8F442" w14:textId="77777777" w:rsidR="005463F7" w:rsidRDefault="00000000">
            <w:pPr>
              <w:pStyle w:val="ListParagraph"/>
              <w:numPr>
                <w:ilvl w:val="0"/>
                <w:numId w:val="3"/>
              </w:numPr>
              <w:spacing w:line="268" w:lineRule="auto"/>
            </w:pPr>
            <w:r>
              <w:t>Do you have access to occupational health at work?</w:t>
            </w:r>
          </w:p>
        </w:tc>
      </w:tr>
    </w:tbl>
    <w:p w14:paraId="3953B492" w14:textId="77777777" w:rsidR="005463F7" w:rsidRDefault="005463F7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5463F7" w14:paraId="0AC34DC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6" w:type="dxa"/>
            <w:tcBorders>
              <w:left w:val="single" w:sz="30" w:space="0" w:color="B07410"/>
            </w:tcBorders>
            <w:shd w:val="clear" w:color="auto" w:fill="FBF0D9"/>
            <w:tcMar>
              <w:top w:w="150" w:type="dxa"/>
              <w:left w:w="220" w:type="dxa"/>
              <w:bottom w:w="130" w:type="dxa"/>
              <w:right w:w="220" w:type="dxa"/>
            </w:tcMar>
          </w:tcPr>
          <w:p w14:paraId="5B431ECD" w14:textId="77777777" w:rsidR="005463F7" w:rsidRDefault="00000000">
            <w:pPr>
              <w:spacing w:after="70"/>
            </w:pPr>
            <w:r>
              <w:rPr>
                <w:b/>
                <w:bCs/>
                <w:color w:val="B07410"/>
                <w:spacing w:val="50"/>
                <w:sz w:val="16"/>
                <w:szCs w:val="16"/>
              </w:rPr>
              <w:t>BUST THE MYTH</w:t>
            </w:r>
          </w:p>
          <w:p w14:paraId="39018F8A" w14:textId="77777777" w:rsidR="005463F7" w:rsidRDefault="00000000">
            <w:pPr>
              <w:spacing w:after="60" w:line="270" w:lineRule="auto"/>
            </w:pPr>
            <w:r>
              <w:t>Many patients believe they must be 100% better before returning to work. This is not true — you will often need to challenge it gently.</w:t>
            </w:r>
          </w:p>
          <w:p w14:paraId="0BEC7EA6" w14:textId="77777777" w:rsidR="005463F7" w:rsidRDefault="00000000">
            <w:pPr>
              <w:spacing w:after="60" w:line="270" w:lineRule="auto"/>
            </w:pPr>
            <w:r>
              <w:rPr>
                <w:b/>
                <w:bCs/>
              </w:rPr>
              <w:t>In all your conversations about work, stay upbeat and focus on the positive rather than the negative.</w:t>
            </w:r>
          </w:p>
        </w:tc>
      </w:tr>
    </w:tbl>
    <w:p w14:paraId="018C3406" w14:textId="77777777" w:rsidR="005463F7" w:rsidRDefault="005463F7">
      <w:pPr>
        <w:spacing w:after="1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0"/>
        <w:gridCol w:w="8266"/>
      </w:tblGrid>
      <w:tr w:rsidR="005463F7" w14:paraId="3B69837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0" w:type="dxa"/>
            <w:shd w:val="clear" w:color="auto" w:fill="B07410"/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7AB48465" w14:textId="77777777" w:rsidR="005463F7" w:rsidRDefault="00000000"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04</w:t>
            </w:r>
          </w:p>
        </w:tc>
        <w:tc>
          <w:tcPr>
            <w:tcW w:w="8266" w:type="dxa"/>
            <w:shd w:val="clear" w:color="auto" w:fill="0E5C5B"/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7A481C10" w14:textId="77777777" w:rsidR="005463F7" w:rsidRDefault="00000000">
            <w:r>
              <w:rPr>
                <w:b/>
                <w:bCs/>
                <w:color w:val="FFFFFF"/>
                <w:spacing w:val="20"/>
                <w:sz w:val="26"/>
                <w:szCs w:val="26"/>
              </w:rPr>
              <w:t>Brush Up Your Motivational Interviewing</w:t>
            </w:r>
          </w:p>
        </w:tc>
      </w:tr>
    </w:tbl>
    <w:p w14:paraId="59E5CE4A" w14:textId="77777777" w:rsidR="005463F7" w:rsidRDefault="005463F7">
      <w:pPr>
        <w:spacing w:after="120"/>
      </w:pPr>
    </w:p>
    <w:p w14:paraId="6027C718" w14:textId="77777777" w:rsidR="005463F7" w:rsidRDefault="00000000">
      <w:pPr>
        <w:spacing w:after="120" w:line="276" w:lineRule="auto"/>
      </w:pPr>
      <w:r>
        <w:t>Motivational interviewing (MI) is a way of communicating that makes patients more likely to take positive action. We have all asked a patient to diet, lose weight or exercise, only to be met with “I would, but I can’t because…” Often it is the language we use that invites resistance.</w:t>
      </w:r>
    </w:p>
    <w:p w14:paraId="710DD83B" w14:textId="77777777" w:rsidR="005463F7" w:rsidRDefault="00000000">
      <w:pPr>
        <w:spacing w:before="140" w:after="60"/>
      </w:pPr>
      <w:r>
        <w:rPr>
          <w:b/>
          <w:bCs/>
          <w:color w:val="8A5A0C"/>
          <w:spacing w:val="50"/>
          <w:sz w:val="17"/>
          <w:szCs w:val="17"/>
        </w:rPr>
        <w:t>WHAT OFTEN HAPPENS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5463F7" w14:paraId="0596A0F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6" w:type="dxa"/>
            <w:tcBorders>
              <w:left w:val="single" w:sz="30" w:space="0" w:color="137E78"/>
            </w:tcBorders>
            <w:shd w:val="clear" w:color="auto" w:fill="F4F6F6"/>
            <w:tcMar>
              <w:top w:w="150" w:type="dxa"/>
              <w:left w:w="200" w:type="dxa"/>
              <w:bottom w:w="140" w:type="dxa"/>
              <w:right w:w="200" w:type="dxa"/>
            </w:tcMar>
          </w:tcPr>
          <w:p w14:paraId="3B2D3A95" w14:textId="77777777" w:rsidR="005463F7" w:rsidRDefault="00000000">
            <w:pPr>
              <w:spacing w:after="70" w:line="272" w:lineRule="auto"/>
              <w:ind w:left="200"/>
            </w:pPr>
            <w:r>
              <w:rPr>
                <w:b/>
                <w:bCs/>
                <w:color w:val="0E5C5B"/>
              </w:rPr>
              <w:t xml:space="preserve">Dr: </w:t>
            </w:r>
            <w:r>
              <w:rPr>
                <w:i/>
                <w:iCs/>
              </w:rPr>
              <w:t>I really think you should try to exercise and lose some weight. It will help your joints.</w:t>
            </w:r>
          </w:p>
          <w:p w14:paraId="512D3660" w14:textId="77777777" w:rsidR="005463F7" w:rsidRDefault="00000000">
            <w:pPr>
              <w:spacing w:after="70" w:line="272" w:lineRule="auto"/>
              <w:ind w:left="200"/>
            </w:pPr>
            <w:r>
              <w:rPr>
                <w:b/>
                <w:bCs/>
                <w:color w:val="8A5A0C"/>
              </w:rPr>
              <w:t xml:space="preserve">Pt: </w:t>
            </w:r>
            <w:r>
              <w:rPr>
                <w:i/>
                <w:iCs/>
              </w:rPr>
              <w:t>I would, but I can’t — I’m so busy with work. I simply can’t find the time.</w:t>
            </w:r>
          </w:p>
          <w:p w14:paraId="4E8BEF52" w14:textId="77777777" w:rsidR="005463F7" w:rsidRDefault="00000000">
            <w:pPr>
              <w:spacing w:after="70" w:line="272" w:lineRule="auto"/>
              <w:ind w:left="200"/>
            </w:pPr>
            <w:r>
              <w:rPr>
                <w:b/>
                <w:bCs/>
                <w:color w:val="0E5C5B"/>
              </w:rPr>
              <w:t xml:space="preserve">Dr: </w:t>
            </w:r>
            <w:r>
              <w:rPr>
                <w:i/>
                <w:iCs/>
              </w:rPr>
              <w:t>Your joints will bear the consequences of all that weight if you don’t do something. It’s up to you — they’ll suffer, just like now, only far worse.</w:t>
            </w:r>
          </w:p>
          <w:p w14:paraId="6968EC96" w14:textId="77777777" w:rsidR="005463F7" w:rsidRDefault="00000000">
            <w:pPr>
              <w:spacing w:after="70" w:line="272" w:lineRule="auto"/>
              <w:ind w:left="200"/>
            </w:pPr>
            <w:r>
              <w:rPr>
                <w:b/>
                <w:bCs/>
                <w:color w:val="8A5A0C"/>
              </w:rPr>
              <w:t xml:space="preserve">Pt: </w:t>
            </w:r>
            <w:r>
              <w:rPr>
                <w:i/>
                <w:iCs/>
              </w:rPr>
              <w:t>Well, I would if I could, doctor. I’m not one for not trying, you know.</w:t>
            </w:r>
          </w:p>
          <w:p w14:paraId="7949217D" w14:textId="77777777" w:rsidR="005463F7" w:rsidRDefault="00000000">
            <w:pPr>
              <w:spacing w:before="30"/>
              <w:ind w:left="200"/>
            </w:pPr>
            <w:r>
              <w:rPr>
                <w:b/>
                <w:bCs/>
                <w:color w:val="8A5A0C"/>
                <w:spacing w:val="40"/>
                <w:sz w:val="17"/>
                <w:szCs w:val="17"/>
              </w:rPr>
              <w:t>PATIENT FEELS BELITTLED · UNLIKELY TO CHANGE</w:t>
            </w:r>
          </w:p>
        </w:tc>
      </w:tr>
    </w:tbl>
    <w:p w14:paraId="7EA8D9A5" w14:textId="77777777" w:rsidR="005463F7" w:rsidRDefault="005463F7">
      <w:pPr>
        <w:spacing w:after="120"/>
      </w:pPr>
    </w:p>
    <w:p w14:paraId="2EB29391" w14:textId="77777777" w:rsidR="005463F7" w:rsidRDefault="00000000">
      <w:pPr>
        <w:spacing w:after="120" w:line="276" w:lineRule="auto"/>
      </w:pPr>
      <w:r>
        <w:t>In MI, you help patients tell themselves what you would otherwise be telling them. Rather than instructing, you open a conversation that gets their own thinking going, so they reach the conclusion themselves and talk themselves into change.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5463F7" w14:paraId="147D521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6" w:type="dxa"/>
            <w:tcBorders>
              <w:left w:val="single" w:sz="30" w:space="0" w:color="137E78"/>
            </w:tcBorders>
            <w:shd w:val="clear" w:color="auto" w:fill="E4F1F0"/>
            <w:tcMar>
              <w:top w:w="150" w:type="dxa"/>
              <w:left w:w="220" w:type="dxa"/>
              <w:bottom w:w="130" w:type="dxa"/>
              <w:right w:w="220" w:type="dxa"/>
            </w:tcMar>
          </w:tcPr>
          <w:p w14:paraId="13D3E8A3" w14:textId="77777777" w:rsidR="005463F7" w:rsidRDefault="00000000">
            <w:pPr>
              <w:spacing w:after="70"/>
            </w:pPr>
            <w:r>
              <w:rPr>
                <w:b/>
                <w:bCs/>
                <w:color w:val="137E78"/>
                <w:spacing w:val="50"/>
                <w:sz w:val="16"/>
                <w:szCs w:val="16"/>
              </w:rPr>
              <w:lastRenderedPageBreak/>
              <w:t>ROLL WITH RESISTANCE</w:t>
            </w:r>
          </w:p>
          <w:p w14:paraId="43906937" w14:textId="77777777" w:rsidR="005463F7" w:rsidRDefault="00000000">
            <w:pPr>
              <w:spacing w:after="60" w:line="270" w:lineRule="auto"/>
            </w:pPr>
            <w:r>
              <w:t>Resistance is normal when people are asked to change. Our instinct is to correct “wrong” thinking — this is the “righting reflex,” and however logical it sounds, it usually fails.</w:t>
            </w:r>
          </w:p>
          <w:p w14:paraId="16213F12" w14:textId="77777777" w:rsidR="005463F7" w:rsidRDefault="00000000">
            <w:pPr>
              <w:spacing w:after="60" w:line="270" w:lineRule="auto"/>
            </w:pPr>
            <w:r>
              <w:rPr>
                <w:b/>
                <w:bCs/>
              </w:rPr>
              <w:t>Instead, move with the resistance, not against it.</w:t>
            </w:r>
          </w:p>
        </w:tc>
      </w:tr>
    </w:tbl>
    <w:p w14:paraId="26C2C07A" w14:textId="77777777" w:rsidR="005463F7" w:rsidRDefault="005463F7">
      <w:pPr>
        <w:spacing w:after="120"/>
      </w:pPr>
    </w:p>
    <w:p w14:paraId="185EE1CA" w14:textId="77777777" w:rsidR="005463F7" w:rsidRDefault="00000000">
      <w:pPr>
        <w:spacing w:before="140" w:after="60"/>
      </w:pPr>
      <w:r>
        <w:rPr>
          <w:b/>
          <w:bCs/>
          <w:color w:val="8A5A0C"/>
          <w:spacing w:val="50"/>
          <w:sz w:val="17"/>
          <w:szCs w:val="17"/>
        </w:rPr>
        <w:t>ROLLING WITH RESISTANCE IN ACTION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5463F7" w14:paraId="5E514FF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6" w:type="dxa"/>
            <w:tcBorders>
              <w:left w:val="single" w:sz="30" w:space="0" w:color="137E78"/>
            </w:tcBorders>
            <w:shd w:val="clear" w:color="auto" w:fill="F4F6F6"/>
            <w:tcMar>
              <w:top w:w="150" w:type="dxa"/>
              <w:left w:w="200" w:type="dxa"/>
              <w:bottom w:w="140" w:type="dxa"/>
              <w:right w:w="200" w:type="dxa"/>
            </w:tcMar>
          </w:tcPr>
          <w:p w14:paraId="0B08B137" w14:textId="77777777" w:rsidR="005463F7" w:rsidRDefault="00000000">
            <w:pPr>
              <w:spacing w:after="70" w:line="272" w:lineRule="auto"/>
              <w:ind w:left="200"/>
            </w:pPr>
            <w:r>
              <w:rPr>
                <w:b/>
                <w:bCs/>
                <w:color w:val="0E5C5B"/>
              </w:rPr>
              <w:t xml:space="preserve">Dr: </w:t>
            </w:r>
            <w:r>
              <w:rPr>
                <w:i/>
                <w:iCs/>
              </w:rPr>
              <w:t>Mrs Wray, it seems you’re not very keen on losing weight to help your joints. Can you help me understand why?</w:t>
            </w:r>
          </w:p>
          <w:p w14:paraId="6783529C" w14:textId="77777777" w:rsidR="005463F7" w:rsidRDefault="00000000">
            <w:pPr>
              <w:spacing w:after="70" w:line="272" w:lineRule="auto"/>
              <w:ind w:left="200"/>
            </w:pPr>
            <w:r>
              <w:rPr>
                <w:b/>
                <w:bCs/>
                <w:color w:val="8A5A0C"/>
              </w:rPr>
              <w:t xml:space="preserve">Pt: </w:t>
            </w:r>
            <w:r>
              <w:rPr>
                <w:i/>
                <w:iCs/>
              </w:rPr>
              <w:t>Well, I’ve been this weight for years and it’s never bothered my joints before, so I can’t see why it would now!</w:t>
            </w:r>
          </w:p>
          <w:p w14:paraId="34051D63" w14:textId="77777777" w:rsidR="005463F7" w:rsidRDefault="00000000">
            <w:pPr>
              <w:spacing w:after="70" w:line="272" w:lineRule="auto"/>
              <w:ind w:left="200"/>
            </w:pPr>
            <w:r>
              <w:rPr>
                <w:b/>
                <w:bCs/>
                <w:color w:val="0E5C5B"/>
              </w:rPr>
              <w:t xml:space="preserve">Dr: </w:t>
            </w:r>
            <w:r>
              <w:rPr>
                <w:i/>
                <w:iCs/>
              </w:rPr>
              <w:t>I see why you think losing weight won’t make a difference. Can I explain something about weight that I don’t think I’ve explained well?</w:t>
            </w:r>
          </w:p>
          <w:p w14:paraId="43453C53" w14:textId="77777777" w:rsidR="005463F7" w:rsidRDefault="00000000">
            <w:pPr>
              <w:spacing w:after="70" w:line="272" w:lineRule="auto"/>
              <w:ind w:left="200"/>
            </w:pPr>
            <w:r>
              <w:rPr>
                <w:b/>
                <w:bCs/>
                <w:color w:val="8A5A0C"/>
              </w:rPr>
              <w:t xml:space="preserve">Pt: </w:t>
            </w:r>
            <w:r>
              <w:rPr>
                <w:i/>
                <w:iCs/>
              </w:rPr>
              <w:t>Yes, of course.</w:t>
            </w:r>
          </w:p>
          <w:p w14:paraId="5228226E" w14:textId="77777777" w:rsidR="005463F7" w:rsidRDefault="00000000">
            <w:pPr>
              <w:spacing w:after="70" w:line="272" w:lineRule="auto"/>
              <w:ind w:left="200"/>
            </w:pPr>
            <w:r>
              <w:rPr>
                <w:b/>
                <w:bCs/>
                <w:color w:val="0E5C5B"/>
              </w:rPr>
              <w:t xml:space="preserve">Dr: </w:t>
            </w:r>
            <w:r>
              <w:rPr>
                <w:i/>
                <w:iCs/>
              </w:rPr>
              <w:t xml:space="preserve">In the early stages, extra weight won’t cause problems you’d notice. But as it slowly builds up, in the background it quietly damages the poor little knee that </w:t>
            </w:r>
            <w:proofErr w:type="gramStart"/>
            <w:r>
              <w:rPr>
                <w:i/>
                <w:iCs/>
              </w:rPr>
              <w:t>has to</w:t>
            </w:r>
            <w:proofErr w:type="gramEnd"/>
            <w:r>
              <w:rPr>
                <w:i/>
                <w:iCs/>
              </w:rPr>
              <w:t xml:space="preserve"> carry it. That’s why you only notice the damage later. Does that make sense?</w:t>
            </w:r>
          </w:p>
          <w:p w14:paraId="68BDAD7A" w14:textId="77777777" w:rsidR="005463F7" w:rsidRDefault="00000000">
            <w:pPr>
              <w:spacing w:after="70" w:line="272" w:lineRule="auto"/>
              <w:ind w:left="200"/>
            </w:pPr>
            <w:r>
              <w:rPr>
                <w:b/>
                <w:bCs/>
                <w:color w:val="8A5A0C"/>
              </w:rPr>
              <w:t xml:space="preserve">Pt: </w:t>
            </w:r>
            <w:r>
              <w:rPr>
                <w:i/>
                <w:iCs/>
              </w:rPr>
              <w:t>Yes, it does, doctor.</w:t>
            </w:r>
          </w:p>
          <w:p w14:paraId="4FB50127" w14:textId="77777777" w:rsidR="005463F7" w:rsidRDefault="00000000">
            <w:pPr>
              <w:spacing w:after="70" w:line="272" w:lineRule="auto"/>
              <w:ind w:left="200"/>
            </w:pPr>
            <w:r>
              <w:rPr>
                <w:b/>
                <w:bCs/>
                <w:color w:val="0E5C5B"/>
              </w:rPr>
              <w:t xml:space="preserve">Dr: </w:t>
            </w:r>
            <w:r>
              <w:rPr>
                <w:i/>
                <w:iCs/>
              </w:rPr>
              <w:t>What are your thoughts now you’ve heard that?</w:t>
            </w:r>
          </w:p>
          <w:p w14:paraId="6DFA1B38" w14:textId="77777777" w:rsidR="005463F7" w:rsidRDefault="00000000">
            <w:pPr>
              <w:spacing w:after="70" w:line="272" w:lineRule="auto"/>
              <w:ind w:left="200"/>
            </w:pPr>
            <w:r>
              <w:rPr>
                <w:b/>
                <w:bCs/>
                <w:color w:val="8A5A0C"/>
              </w:rPr>
              <w:t xml:space="preserve">Pt: </w:t>
            </w:r>
            <w:r>
              <w:rPr>
                <w:i/>
                <w:iCs/>
              </w:rPr>
              <w:t xml:space="preserve">Well, I didn’t understand that before. </w:t>
            </w:r>
            <w:proofErr w:type="gramStart"/>
            <w:r>
              <w:rPr>
                <w:i/>
                <w:iCs/>
              </w:rPr>
              <w:t>So</w:t>
            </w:r>
            <w:proofErr w:type="gramEnd"/>
            <w:r>
              <w:rPr>
                <w:i/>
                <w:iCs/>
              </w:rPr>
              <w:t xml:space="preserve"> you’re saying the weight has been wearing my knees out?</w:t>
            </w:r>
          </w:p>
          <w:p w14:paraId="2EF31C52" w14:textId="77777777" w:rsidR="005463F7" w:rsidRDefault="00000000">
            <w:pPr>
              <w:spacing w:after="70" w:line="272" w:lineRule="auto"/>
              <w:ind w:left="200"/>
            </w:pPr>
            <w:r>
              <w:rPr>
                <w:b/>
                <w:bCs/>
                <w:color w:val="0E5C5B"/>
              </w:rPr>
              <w:t xml:space="preserve">Dr: </w:t>
            </w:r>
            <w:r>
              <w:rPr>
                <w:i/>
                <w:iCs/>
              </w:rPr>
              <w:t>Yes — but it’s not too late. We can do something about it.</w:t>
            </w:r>
          </w:p>
          <w:p w14:paraId="3F923BB3" w14:textId="77777777" w:rsidR="005463F7" w:rsidRDefault="00000000">
            <w:pPr>
              <w:spacing w:after="70" w:line="272" w:lineRule="auto"/>
              <w:ind w:left="200"/>
            </w:pPr>
            <w:r>
              <w:rPr>
                <w:b/>
                <w:bCs/>
                <w:color w:val="8A5A0C"/>
              </w:rPr>
              <w:t xml:space="preserve">Pt: </w:t>
            </w:r>
            <w:r>
              <w:rPr>
                <w:i/>
                <w:iCs/>
              </w:rPr>
              <w:t xml:space="preserve">Right. </w:t>
            </w:r>
            <w:proofErr w:type="gramStart"/>
            <w:r>
              <w:rPr>
                <w:i/>
                <w:iCs/>
              </w:rPr>
              <w:t>At the moment</w:t>
            </w:r>
            <w:proofErr w:type="gramEnd"/>
            <w:r>
              <w:rPr>
                <w:i/>
                <w:iCs/>
              </w:rPr>
              <w:t>, I’m still not sure about the exercise.</w:t>
            </w:r>
          </w:p>
          <w:p w14:paraId="6809078F" w14:textId="77777777" w:rsidR="005463F7" w:rsidRDefault="00000000">
            <w:pPr>
              <w:spacing w:after="70" w:line="272" w:lineRule="auto"/>
              <w:ind w:left="200"/>
            </w:pPr>
            <w:r>
              <w:rPr>
                <w:b/>
                <w:bCs/>
                <w:color w:val="0E5C5B"/>
              </w:rPr>
              <w:t xml:space="preserve">Dr: </w:t>
            </w:r>
            <w:r>
              <w:rPr>
                <w:i/>
                <w:iCs/>
              </w:rPr>
              <w:t>Shall we chat about it next time? That gives you some thinking space.</w:t>
            </w:r>
          </w:p>
          <w:p w14:paraId="3D73E85E" w14:textId="77777777" w:rsidR="005463F7" w:rsidRDefault="00000000">
            <w:pPr>
              <w:spacing w:after="70" w:line="272" w:lineRule="auto"/>
              <w:ind w:left="200"/>
            </w:pPr>
            <w:r>
              <w:rPr>
                <w:b/>
                <w:bCs/>
                <w:color w:val="8A5A0C"/>
              </w:rPr>
              <w:t xml:space="preserve">Pt: </w:t>
            </w:r>
            <w:r>
              <w:rPr>
                <w:i/>
                <w:iCs/>
              </w:rPr>
              <w:t>Okay, doctor.</w:t>
            </w:r>
          </w:p>
          <w:p w14:paraId="22A63BD0" w14:textId="77777777" w:rsidR="005463F7" w:rsidRDefault="00000000">
            <w:pPr>
              <w:spacing w:before="30"/>
              <w:ind w:left="200"/>
            </w:pPr>
            <w:r>
              <w:rPr>
                <w:b/>
                <w:bCs/>
                <w:color w:val="8A5A0C"/>
                <w:spacing w:val="40"/>
                <w:sz w:val="17"/>
                <w:szCs w:val="17"/>
              </w:rPr>
              <w:t>NOT CONVINCED YET — BUT NOW AMBIVALENT, NOT REFUSING</w:t>
            </w:r>
          </w:p>
        </w:tc>
      </w:tr>
    </w:tbl>
    <w:p w14:paraId="707663F1" w14:textId="77777777" w:rsidR="005463F7" w:rsidRDefault="005463F7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5463F7" w14:paraId="4165C1B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6" w:type="dxa"/>
            <w:tcBorders>
              <w:left w:val="single" w:sz="30" w:space="0" w:color="B07410"/>
            </w:tcBorders>
            <w:shd w:val="clear" w:color="auto" w:fill="FBF0D9"/>
            <w:tcMar>
              <w:top w:w="150" w:type="dxa"/>
              <w:left w:w="220" w:type="dxa"/>
              <w:bottom w:w="130" w:type="dxa"/>
              <w:right w:w="220" w:type="dxa"/>
            </w:tcMar>
          </w:tcPr>
          <w:p w14:paraId="08E4F5E3" w14:textId="77777777" w:rsidR="005463F7" w:rsidRDefault="00000000">
            <w:pPr>
              <w:spacing w:after="70"/>
            </w:pPr>
            <w:r>
              <w:rPr>
                <w:b/>
                <w:bCs/>
                <w:color w:val="B07410"/>
                <w:spacing w:val="50"/>
                <w:sz w:val="16"/>
                <w:szCs w:val="16"/>
              </w:rPr>
              <w:t>LET THE PATIENT DO THE MATHS</w:t>
            </w:r>
          </w:p>
          <w:p w14:paraId="52B9B724" w14:textId="77777777" w:rsidR="005463F7" w:rsidRDefault="00000000">
            <w:pPr>
              <w:spacing w:after="60" w:line="270" w:lineRule="auto"/>
            </w:pPr>
            <w:r>
              <w:t>We haven’t convinced Mrs Wray yet — but we’ve moved her to ambivalence, where she’s no longer saying no and wants to think. Later, we can gently nudge that uncertainty towards action.</w:t>
            </w:r>
          </w:p>
          <w:p w14:paraId="39B3CA54" w14:textId="77777777" w:rsidR="005463F7" w:rsidRDefault="00000000">
            <w:pPr>
              <w:spacing w:after="60" w:line="270" w:lineRule="auto"/>
            </w:pPr>
            <w:r>
              <w:rPr>
                <w:b/>
                <w:bCs/>
              </w:rPr>
              <w:t>The process must be gentle, over time, through open, genuine, two-way dialogue. You can’t change a person in a single consultation.</w:t>
            </w:r>
          </w:p>
        </w:tc>
      </w:tr>
    </w:tbl>
    <w:p w14:paraId="77C59B70" w14:textId="77777777" w:rsidR="005463F7" w:rsidRDefault="005463F7">
      <w:pPr>
        <w:spacing w:after="140"/>
      </w:pPr>
    </w:p>
    <w:p w14:paraId="72E91198" w14:textId="77777777" w:rsidR="005463F7" w:rsidRDefault="00000000">
      <w:pPr>
        <w:keepNext/>
        <w:pBdr>
          <w:bottom w:val="single" w:sz="6" w:space="4" w:color="137E78"/>
        </w:pBdr>
        <w:spacing w:before="220" w:after="90"/>
      </w:pPr>
      <w:r>
        <w:rPr>
          <w:b/>
          <w:bCs/>
          <w:color w:val="0E5C5B"/>
          <w:sz w:val="25"/>
          <w:szCs w:val="25"/>
        </w:rPr>
        <w:lastRenderedPageBreak/>
        <w:t xml:space="preserve">Motivational interviewing </w:t>
      </w:r>
      <w:proofErr w:type="gramStart"/>
      <w:r>
        <w:rPr>
          <w:b/>
          <w:bCs/>
          <w:color w:val="0E5C5B"/>
          <w:sz w:val="25"/>
          <w:szCs w:val="25"/>
        </w:rPr>
        <w:t>at a glance</w:t>
      </w:r>
      <w:proofErr w:type="gramEnd"/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5463F7" w14:paraId="698FCBD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513" w:type="dxa"/>
            <w:tcBorders>
              <w:top w:val="single" w:sz="2" w:space="0" w:color="FFFFFF"/>
              <w:bottom w:val="single" w:sz="2" w:space="0" w:color="FFFFFF"/>
            </w:tcBorders>
            <w:shd w:val="clear" w:color="auto" w:fill="0E5C5B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7254E26F" w14:textId="77777777" w:rsidR="005463F7" w:rsidRDefault="00000000">
            <w:r>
              <w:rPr>
                <w:b/>
                <w:bCs/>
                <w:color w:val="FFFFFF"/>
                <w:sz w:val="21"/>
                <w:szCs w:val="21"/>
              </w:rPr>
              <w:t>Key principles</w:t>
            </w:r>
          </w:p>
        </w:tc>
        <w:tc>
          <w:tcPr>
            <w:tcW w:w="4513" w:type="dxa"/>
            <w:tcBorders>
              <w:top w:val="single" w:sz="2" w:space="0" w:color="FFFFFF"/>
              <w:bottom w:val="single" w:sz="2" w:space="0" w:color="FFFFFF"/>
            </w:tcBorders>
            <w:shd w:val="clear" w:color="auto" w:fill="0E5C5B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3D7FC405" w14:textId="77777777" w:rsidR="005463F7" w:rsidRDefault="00000000">
            <w:r>
              <w:rPr>
                <w:b/>
                <w:bCs/>
                <w:color w:val="FFFFFF"/>
                <w:sz w:val="21"/>
                <w:szCs w:val="21"/>
              </w:rPr>
              <w:t>In practice</w:t>
            </w:r>
          </w:p>
        </w:tc>
      </w:tr>
      <w:tr w:rsidR="005463F7" w14:paraId="4C4FAB3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13" w:type="dxa"/>
            <w:tcBorders>
              <w:top w:val="single" w:sz="2" w:space="0" w:color="D5E0DF"/>
              <w:bottom w:val="single" w:sz="2" w:space="0" w:color="D5E0DF"/>
            </w:tcBorders>
            <w:shd w:val="clear" w:color="auto" w:fill="EEF4F3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C8C7ACE" w14:textId="77777777" w:rsidR="005463F7" w:rsidRDefault="00000000">
            <w:pPr>
              <w:spacing w:after="60" w:line="264" w:lineRule="auto"/>
            </w:pPr>
            <w:r>
              <w:rPr>
                <w:b/>
                <w:bCs/>
                <w:color w:val="0E5C5B"/>
                <w:sz w:val="21"/>
                <w:szCs w:val="21"/>
              </w:rPr>
              <w:t xml:space="preserve">1.  </w:t>
            </w:r>
            <w:r>
              <w:rPr>
                <w:sz w:val="21"/>
                <w:szCs w:val="21"/>
              </w:rPr>
              <w:t>Don’t tell people what to do.</w:t>
            </w:r>
          </w:p>
          <w:p w14:paraId="44502067" w14:textId="77777777" w:rsidR="005463F7" w:rsidRDefault="00000000">
            <w:pPr>
              <w:spacing w:after="60" w:line="264" w:lineRule="auto"/>
            </w:pPr>
            <w:r>
              <w:rPr>
                <w:b/>
                <w:bCs/>
                <w:color w:val="0E5C5B"/>
                <w:sz w:val="21"/>
                <w:szCs w:val="21"/>
              </w:rPr>
              <w:t xml:space="preserve">2.  </w:t>
            </w:r>
            <w:r>
              <w:rPr>
                <w:sz w:val="21"/>
                <w:szCs w:val="21"/>
              </w:rPr>
              <w:t>Remember that resistance is normal.</w:t>
            </w:r>
          </w:p>
          <w:p w14:paraId="50F7FB04" w14:textId="77777777" w:rsidR="005463F7" w:rsidRDefault="00000000">
            <w:pPr>
              <w:spacing w:after="60" w:line="264" w:lineRule="auto"/>
            </w:pPr>
            <w:r>
              <w:rPr>
                <w:b/>
                <w:bCs/>
                <w:color w:val="0E5C5B"/>
                <w:sz w:val="21"/>
                <w:szCs w:val="21"/>
              </w:rPr>
              <w:t xml:space="preserve">3.  </w:t>
            </w:r>
            <w:r>
              <w:rPr>
                <w:sz w:val="21"/>
                <w:szCs w:val="21"/>
              </w:rPr>
              <w:t>Listen.</w:t>
            </w:r>
          </w:p>
          <w:p w14:paraId="54659BFF" w14:textId="77777777" w:rsidR="005463F7" w:rsidRDefault="00000000">
            <w:pPr>
              <w:spacing w:after="60" w:line="264" w:lineRule="auto"/>
            </w:pPr>
            <w:r>
              <w:rPr>
                <w:b/>
                <w:bCs/>
                <w:color w:val="0E5C5B"/>
                <w:sz w:val="21"/>
                <w:szCs w:val="21"/>
              </w:rPr>
              <w:t xml:space="preserve">4.  </w:t>
            </w:r>
            <w:r>
              <w:rPr>
                <w:sz w:val="21"/>
                <w:szCs w:val="21"/>
              </w:rPr>
              <w:t>Let the patient tell you they need to change.</w:t>
            </w:r>
          </w:p>
          <w:p w14:paraId="591E73C8" w14:textId="77777777" w:rsidR="005463F7" w:rsidRDefault="00000000">
            <w:pPr>
              <w:spacing w:after="60" w:line="264" w:lineRule="auto"/>
            </w:pPr>
            <w:r>
              <w:rPr>
                <w:b/>
                <w:bCs/>
                <w:color w:val="0E5C5B"/>
                <w:sz w:val="21"/>
                <w:szCs w:val="21"/>
              </w:rPr>
              <w:t xml:space="preserve">5.  </w:t>
            </w:r>
            <w:r>
              <w:rPr>
                <w:sz w:val="21"/>
                <w:szCs w:val="21"/>
              </w:rPr>
              <w:t>Create cognitive dissonance.</w:t>
            </w:r>
          </w:p>
          <w:p w14:paraId="004C99F3" w14:textId="77777777" w:rsidR="005463F7" w:rsidRDefault="00000000">
            <w:pPr>
              <w:spacing w:after="60" w:line="264" w:lineRule="auto"/>
            </w:pPr>
            <w:r>
              <w:rPr>
                <w:b/>
                <w:bCs/>
                <w:color w:val="0E5C5B"/>
                <w:sz w:val="21"/>
                <w:szCs w:val="21"/>
              </w:rPr>
              <w:t xml:space="preserve">6.  </w:t>
            </w:r>
            <w:r>
              <w:rPr>
                <w:sz w:val="21"/>
                <w:szCs w:val="21"/>
              </w:rPr>
              <w:t>Build confidence — people need to feel able before they change.</w:t>
            </w:r>
          </w:p>
        </w:tc>
        <w:tc>
          <w:tcPr>
            <w:tcW w:w="4513" w:type="dxa"/>
            <w:tcBorders>
              <w:top w:val="single" w:sz="2" w:space="0" w:color="D5E0DF"/>
              <w:bottom w:val="single" w:sz="2" w:space="0" w:color="D5E0DF"/>
            </w:tcBorders>
            <w:shd w:val="clear" w:color="auto" w:fill="EEF4F3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5BAAE09" w14:textId="77777777" w:rsidR="005463F7" w:rsidRDefault="00000000">
            <w:pPr>
              <w:spacing w:after="60" w:line="264" w:lineRule="auto"/>
            </w:pPr>
            <w:r>
              <w:rPr>
                <w:b/>
                <w:bCs/>
                <w:color w:val="0E5C5B"/>
                <w:sz w:val="21"/>
                <w:szCs w:val="21"/>
              </w:rPr>
              <w:t xml:space="preserve">1.  </w:t>
            </w:r>
            <w:r>
              <w:rPr>
                <w:sz w:val="21"/>
                <w:szCs w:val="21"/>
              </w:rPr>
              <w:t xml:space="preserve">Find out what the patient already </w:t>
            </w:r>
            <w:proofErr w:type="gramStart"/>
            <w:r>
              <w:rPr>
                <w:sz w:val="21"/>
                <w:szCs w:val="21"/>
              </w:rPr>
              <w:t>knows, and</w:t>
            </w:r>
            <w:proofErr w:type="gramEnd"/>
            <w:r>
              <w:rPr>
                <w:sz w:val="21"/>
                <w:szCs w:val="21"/>
              </w:rPr>
              <w:t xml:space="preserve"> wants to know — by asking.</w:t>
            </w:r>
          </w:p>
          <w:p w14:paraId="35B34FEF" w14:textId="77777777" w:rsidR="005463F7" w:rsidRDefault="00000000">
            <w:pPr>
              <w:spacing w:after="60" w:line="264" w:lineRule="auto"/>
            </w:pPr>
            <w:r>
              <w:rPr>
                <w:b/>
                <w:bCs/>
                <w:color w:val="0E5C5B"/>
                <w:sz w:val="21"/>
                <w:szCs w:val="21"/>
              </w:rPr>
              <w:t xml:space="preserve">2.  </w:t>
            </w:r>
            <w:r>
              <w:rPr>
                <w:sz w:val="21"/>
                <w:szCs w:val="21"/>
              </w:rPr>
              <w:t>Give information as neutrally as possible.</w:t>
            </w:r>
          </w:p>
          <w:p w14:paraId="3B0E62AA" w14:textId="77777777" w:rsidR="005463F7" w:rsidRDefault="00000000">
            <w:pPr>
              <w:spacing w:after="60" w:line="264" w:lineRule="auto"/>
            </w:pPr>
            <w:r>
              <w:rPr>
                <w:b/>
                <w:bCs/>
                <w:color w:val="0E5C5B"/>
                <w:sz w:val="21"/>
                <w:szCs w:val="21"/>
              </w:rPr>
              <w:t xml:space="preserve">3.  </w:t>
            </w:r>
            <w:r>
              <w:rPr>
                <w:sz w:val="21"/>
                <w:szCs w:val="21"/>
              </w:rPr>
              <w:t>Check understanding: “What do you make of that?”</w:t>
            </w:r>
          </w:p>
          <w:p w14:paraId="31EBF3D1" w14:textId="77777777" w:rsidR="005463F7" w:rsidRDefault="00000000">
            <w:pPr>
              <w:spacing w:after="60" w:line="264" w:lineRule="auto"/>
            </w:pPr>
            <w:r>
              <w:rPr>
                <w:b/>
                <w:bCs/>
                <w:color w:val="0E5C5B"/>
                <w:sz w:val="21"/>
                <w:szCs w:val="21"/>
              </w:rPr>
              <w:t xml:space="preserve">4.  </w:t>
            </w:r>
            <w:r>
              <w:rPr>
                <w:sz w:val="21"/>
                <w:szCs w:val="21"/>
              </w:rPr>
              <w:t>Get a conversation going — show empathy through reflective listening.</w:t>
            </w:r>
          </w:p>
          <w:p w14:paraId="43F56D85" w14:textId="77777777" w:rsidR="005463F7" w:rsidRDefault="00000000">
            <w:pPr>
              <w:spacing w:after="60" w:line="264" w:lineRule="auto"/>
            </w:pPr>
            <w:r>
              <w:rPr>
                <w:b/>
                <w:bCs/>
                <w:color w:val="0E5C5B"/>
                <w:sz w:val="21"/>
                <w:szCs w:val="21"/>
              </w:rPr>
              <w:t xml:space="preserve">5.  </w:t>
            </w:r>
            <w:r>
              <w:rPr>
                <w:sz w:val="21"/>
                <w:szCs w:val="21"/>
              </w:rPr>
              <w:t>Develop discrepancy between the patient’s goals and their current behaviour.</w:t>
            </w:r>
          </w:p>
          <w:p w14:paraId="397763EE" w14:textId="77777777" w:rsidR="005463F7" w:rsidRDefault="00000000">
            <w:pPr>
              <w:spacing w:after="60" w:line="264" w:lineRule="auto"/>
            </w:pPr>
            <w:r>
              <w:rPr>
                <w:b/>
                <w:bCs/>
                <w:color w:val="0E5C5B"/>
                <w:sz w:val="21"/>
                <w:szCs w:val="21"/>
              </w:rPr>
              <w:t xml:space="preserve">6.  </w:t>
            </w:r>
            <w:r>
              <w:rPr>
                <w:sz w:val="21"/>
                <w:szCs w:val="21"/>
              </w:rPr>
              <w:t>Avoid argument and confrontation; adjust to resistance rather than opposing it.</w:t>
            </w:r>
          </w:p>
          <w:p w14:paraId="3441686B" w14:textId="77777777" w:rsidR="005463F7" w:rsidRDefault="00000000">
            <w:pPr>
              <w:spacing w:after="60" w:line="264" w:lineRule="auto"/>
            </w:pPr>
            <w:r>
              <w:rPr>
                <w:b/>
                <w:bCs/>
                <w:color w:val="0E5C5B"/>
                <w:sz w:val="21"/>
                <w:szCs w:val="21"/>
              </w:rPr>
              <w:t xml:space="preserve">7.  </w:t>
            </w:r>
            <w:r>
              <w:rPr>
                <w:sz w:val="21"/>
                <w:szCs w:val="21"/>
              </w:rPr>
              <w:t>Support self-efficacy and optimism.</w:t>
            </w:r>
          </w:p>
        </w:tc>
      </w:tr>
    </w:tbl>
    <w:p w14:paraId="2768F8E3" w14:textId="77777777" w:rsidR="005463F7" w:rsidRDefault="00000000">
      <w:pPr>
        <w:spacing w:before="70" w:after="120"/>
      </w:pPr>
      <w:r>
        <w:rPr>
          <w:i/>
          <w:iCs/>
          <w:color w:val="5C6E6D"/>
          <w:sz w:val="19"/>
          <w:szCs w:val="19"/>
        </w:rPr>
        <w:t>Source: Rollnick S, Miller WR, Butler CC. Motivational Interviewing in Health Care. New York: Guilford Press; 2008.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5463F7" w14:paraId="3CFA874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6" w:type="dxa"/>
            <w:tcBorders>
              <w:left w:val="single" w:sz="30" w:space="0" w:color="0E5C5B"/>
            </w:tcBorders>
            <w:shd w:val="clear" w:color="auto" w:fill="F4F6F6"/>
            <w:tcMar>
              <w:top w:w="150" w:type="dxa"/>
              <w:left w:w="220" w:type="dxa"/>
              <w:bottom w:w="130" w:type="dxa"/>
              <w:right w:w="220" w:type="dxa"/>
            </w:tcMar>
          </w:tcPr>
          <w:p w14:paraId="0120D903" w14:textId="77777777" w:rsidR="005463F7" w:rsidRDefault="00000000">
            <w:pPr>
              <w:spacing w:after="70"/>
            </w:pPr>
            <w:r>
              <w:rPr>
                <w:b/>
                <w:bCs/>
                <w:color w:val="0E5C5B"/>
                <w:spacing w:val="50"/>
                <w:sz w:val="16"/>
                <w:szCs w:val="16"/>
              </w:rPr>
              <w:t>TWO SHORT, EXCELLENT READS ON MI</w:t>
            </w:r>
          </w:p>
          <w:p w14:paraId="6431F293" w14:textId="77777777" w:rsidR="005463F7" w:rsidRDefault="00000000">
            <w:pPr>
              <w:pStyle w:val="ListParagraph"/>
              <w:numPr>
                <w:ilvl w:val="0"/>
                <w:numId w:val="3"/>
              </w:numPr>
              <w:spacing w:after="50" w:line="268" w:lineRule="auto"/>
            </w:pPr>
            <w:hyperlink r:id="rId9" w:history="1">
              <w:r>
                <w:rPr>
                  <w:color w:val="137E78"/>
                  <w:u w:val="single"/>
                </w:rPr>
                <w:t>tinyurl.com/</w:t>
              </w:r>
              <w:proofErr w:type="spellStart"/>
              <w:r>
                <w:rPr>
                  <w:color w:val="137E78"/>
                  <w:u w:val="single"/>
                </w:rPr>
                <w:t>motivationalinterviewingbrief</w:t>
              </w:r>
              <w:proofErr w:type="spellEnd"/>
            </w:hyperlink>
          </w:p>
          <w:p w14:paraId="6B33CADE" w14:textId="77777777" w:rsidR="005463F7" w:rsidRDefault="00000000">
            <w:pPr>
              <w:pStyle w:val="ListParagraph"/>
              <w:numPr>
                <w:ilvl w:val="0"/>
                <w:numId w:val="3"/>
              </w:numPr>
              <w:spacing w:line="268" w:lineRule="auto"/>
            </w:pPr>
            <w:hyperlink r:id="rId10" w:history="1">
              <w:r>
                <w:rPr>
                  <w:color w:val="137E78"/>
                  <w:u w:val="single"/>
                </w:rPr>
                <w:t>tinyurl.com/</w:t>
              </w:r>
              <w:proofErr w:type="spellStart"/>
              <w:r>
                <w:rPr>
                  <w:color w:val="137E78"/>
                  <w:u w:val="single"/>
                </w:rPr>
                <w:t>motivationalinterviewingincf</w:t>
              </w:r>
              <w:proofErr w:type="spellEnd"/>
            </w:hyperlink>
          </w:p>
        </w:tc>
      </w:tr>
    </w:tbl>
    <w:p w14:paraId="7225A176" w14:textId="77777777" w:rsidR="005463F7" w:rsidRDefault="005463F7">
      <w:pPr>
        <w:spacing w:after="1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0"/>
        <w:gridCol w:w="8266"/>
      </w:tblGrid>
      <w:tr w:rsidR="005463F7" w14:paraId="1A746E7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0" w:type="dxa"/>
            <w:shd w:val="clear" w:color="auto" w:fill="B07410"/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28B01BD0" w14:textId="77777777" w:rsidR="005463F7" w:rsidRDefault="00000000"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05</w:t>
            </w:r>
          </w:p>
        </w:tc>
        <w:tc>
          <w:tcPr>
            <w:tcW w:w="8266" w:type="dxa"/>
            <w:shd w:val="clear" w:color="auto" w:fill="0E5C5B"/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0727BC6E" w14:textId="77777777" w:rsidR="005463F7" w:rsidRDefault="00000000">
            <w:r>
              <w:rPr>
                <w:b/>
                <w:bCs/>
                <w:color w:val="FFFFFF"/>
                <w:spacing w:val="20"/>
                <w:sz w:val="26"/>
                <w:szCs w:val="26"/>
              </w:rPr>
              <w:t>The Arthritis UK Resource Library</w:t>
            </w:r>
          </w:p>
        </w:tc>
      </w:tr>
    </w:tbl>
    <w:p w14:paraId="7FBEFFBB" w14:textId="77777777" w:rsidR="005463F7" w:rsidRDefault="005463F7">
      <w:pPr>
        <w:spacing w:after="120"/>
      </w:pPr>
    </w:p>
    <w:p w14:paraId="5D6598BA" w14:textId="77777777" w:rsidR="005463F7" w:rsidRDefault="00000000">
      <w:pPr>
        <w:spacing w:after="120" w:line="276" w:lineRule="auto"/>
      </w:pPr>
      <w:r>
        <w:t xml:space="preserve">Arthritis UK (formerly Arthritis Research UK, then Versus Arthritis) has an excellent library of resources for both clinicians and patients — condition information, self-management advice and printable leaflets. Search by keyword to find what you need. See the Health and Care Professionals section at </w:t>
      </w:r>
      <w:hyperlink r:id="rId11" w:history="1">
        <w:r>
          <w:rPr>
            <w:color w:val="137E78"/>
            <w:u w:val="single"/>
          </w:rPr>
          <w:t>www.arthritis-uk.org/health-and-care-professionals</w:t>
        </w:r>
      </w:hyperlink>
      <w:r>
        <w:t>.</w:t>
      </w:r>
    </w:p>
    <w:p w14:paraId="1DA0F1B6" w14:textId="77777777" w:rsidR="005463F7" w:rsidRDefault="005463F7">
      <w:pPr>
        <w:spacing w:after="1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0"/>
        <w:gridCol w:w="8266"/>
      </w:tblGrid>
      <w:tr w:rsidR="005463F7" w14:paraId="19A83B7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0" w:type="dxa"/>
            <w:shd w:val="clear" w:color="auto" w:fill="B07410"/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42659A4D" w14:textId="77777777" w:rsidR="005463F7" w:rsidRDefault="00000000"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06</w:t>
            </w:r>
          </w:p>
        </w:tc>
        <w:tc>
          <w:tcPr>
            <w:tcW w:w="8266" w:type="dxa"/>
            <w:shd w:val="clear" w:color="auto" w:fill="0E5C5B"/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4EDD44E1" w14:textId="77777777" w:rsidR="005463F7" w:rsidRDefault="00000000">
            <w:r>
              <w:rPr>
                <w:b/>
                <w:bCs/>
                <w:color w:val="FFFFFF"/>
                <w:spacing w:val="20"/>
                <w:sz w:val="26"/>
                <w:szCs w:val="26"/>
              </w:rPr>
              <w:t>A Quick Note on Joint Hypermobility</w:t>
            </w:r>
          </w:p>
        </w:tc>
      </w:tr>
    </w:tbl>
    <w:p w14:paraId="65FE01E5" w14:textId="77777777" w:rsidR="005463F7" w:rsidRDefault="005463F7">
      <w:pPr>
        <w:spacing w:after="120"/>
      </w:pPr>
    </w:p>
    <w:p w14:paraId="5C9B9AD6" w14:textId="77777777" w:rsidR="005463F7" w:rsidRDefault="00000000">
      <w:pPr>
        <w:spacing w:after="120" w:line="276" w:lineRule="auto"/>
      </w:pPr>
      <w:r>
        <w:t>Joint hypermobility is common — around 1 in 5 people have it. On its own, it does not mean a connective tissue disorder such as Ehlers-Danlos or Marfan syndrome. It simply means the joints are very flexible.</w:t>
      </w:r>
    </w:p>
    <w:p w14:paraId="588FEC1E" w14:textId="77777777" w:rsidR="005463F7" w:rsidRDefault="00000000">
      <w:pPr>
        <w:pStyle w:val="ListParagraph"/>
        <w:numPr>
          <w:ilvl w:val="0"/>
          <w:numId w:val="3"/>
        </w:numPr>
        <w:spacing w:after="50" w:line="268" w:lineRule="auto"/>
      </w:pPr>
      <w:r>
        <w:rPr>
          <w:b/>
          <w:bCs/>
        </w:rPr>
        <w:t xml:space="preserve">For many, it’s a gift. </w:t>
      </w:r>
      <w:r>
        <w:t>Ballet dancers, gymnasts and musicians may benefit from the extra flexibility.</w:t>
      </w:r>
    </w:p>
    <w:p w14:paraId="246215B7" w14:textId="77777777" w:rsidR="005463F7" w:rsidRDefault="00000000">
      <w:pPr>
        <w:pStyle w:val="ListParagraph"/>
        <w:numPr>
          <w:ilvl w:val="0"/>
          <w:numId w:val="3"/>
        </w:numPr>
        <w:spacing w:after="50" w:line="268" w:lineRule="auto"/>
      </w:pPr>
      <w:r>
        <w:rPr>
          <w:b/>
          <w:bCs/>
        </w:rPr>
        <w:t xml:space="preserve">For others, it’s a nuisance — </w:t>
      </w:r>
      <w:r>
        <w:t>especially if joints are kept inactive. They may get pain and stiffness, dislocate or sprain more easily, and the muscles fatigue quickly.</w:t>
      </w:r>
    </w:p>
    <w:p w14:paraId="61E7C6A6" w14:textId="77777777" w:rsidR="005463F7" w:rsidRDefault="00000000">
      <w:pPr>
        <w:pStyle w:val="ListParagraph"/>
        <w:numPr>
          <w:ilvl w:val="0"/>
          <w:numId w:val="3"/>
        </w:numPr>
        <w:spacing w:after="50" w:line="268" w:lineRule="auto"/>
      </w:pPr>
      <w:r>
        <w:rPr>
          <w:b/>
          <w:bCs/>
        </w:rPr>
        <w:t xml:space="preserve">Management: keep active. </w:t>
      </w:r>
      <w:r>
        <w:t>Activity improves muscle strength, fitness and posture, reduces pain and steadies individual joints. Low-impact options such as swimming or cycling work well. A tendency to foot pronation can be helped with medial arch supports.</w:t>
      </w:r>
    </w:p>
    <w:p w14:paraId="13BCBEDA" w14:textId="77777777" w:rsidR="005463F7" w:rsidRDefault="005463F7">
      <w:pPr>
        <w:spacing w:after="120"/>
      </w:pPr>
    </w:p>
    <w:p w14:paraId="4AF25DED" w14:textId="77777777" w:rsidR="005463F7" w:rsidRDefault="00000000">
      <w:pPr>
        <w:keepNext/>
        <w:pBdr>
          <w:bottom w:val="single" w:sz="6" w:space="4" w:color="137E78"/>
        </w:pBdr>
        <w:spacing w:before="220" w:after="90"/>
      </w:pPr>
      <w:r>
        <w:rPr>
          <w:b/>
          <w:bCs/>
          <w:color w:val="0E5C5B"/>
          <w:sz w:val="25"/>
          <w:szCs w:val="25"/>
        </w:rPr>
        <w:lastRenderedPageBreak/>
        <w:t>The Beighton score</w:t>
      </w:r>
    </w:p>
    <w:p w14:paraId="4F0A37CC" w14:textId="77777777" w:rsidR="005463F7" w:rsidRDefault="00000000">
      <w:pPr>
        <w:spacing w:after="120" w:line="276" w:lineRule="auto"/>
      </w:pPr>
      <w:r>
        <w:t>The Beighton score grades generalised joint hypermobility using five manoeuvres. Give one point for each, up to a maximum of 9.</w:t>
      </w:r>
    </w:p>
    <w:p w14:paraId="560B59C3" w14:textId="77777777" w:rsidR="005463F7" w:rsidRDefault="00000000">
      <w:pPr>
        <w:spacing w:before="60" w:after="60"/>
        <w:jc w:val="center"/>
      </w:pPr>
      <w:r>
        <w:rPr>
          <w:noProof/>
        </w:rPr>
        <w:drawing>
          <wp:inline distT="0" distB="0" distL="0" distR="0" wp14:anchorId="7E0439EE" wp14:editId="032F5481">
            <wp:extent cx="3143250" cy="3952875"/>
            <wp:effectExtent l="0" t="0" r="0" b="0"/>
            <wp:docPr id="1" name="Beighton score" descr="Line illustrations of the five Beighton manoeuvres with a left/right scoring table" title="The Beighton sc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F60B7" w14:textId="77777777" w:rsidR="005463F7" w:rsidRDefault="00000000">
      <w:pPr>
        <w:spacing w:after="120"/>
        <w:jc w:val="center"/>
      </w:pPr>
      <w:r>
        <w:rPr>
          <w:i/>
          <w:iCs/>
          <w:color w:val="5C6E6D"/>
          <w:sz w:val="19"/>
          <w:szCs w:val="19"/>
        </w:rPr>
        <w:t>Beighton’s modification of the Carter and Wilkinson scoring system (score out of 9).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5463F7" w14:paraId="58906AC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6" w:type="dxa"/>
            <w:tcBorders>
              <w:left w:val="single" w:sz="30" w:space="0" w:color="137E78"/>
            </w:tcBorders>
            <w:shd w:val="clear" w:color="auto" w:fill="E4F1F0"/>
            <w:tcMar>
              <w:top w:w="150" w:type="dxa"/>
              <w:left w:w="220" w:type="dxa"/>
              <w:bottom w:w="130" w:type="dxa"/>
              <w:right w:w="220" w:type="dxa"/>
            </w:tcMar>
          </w:tcPr>
          <w:p w14:paraId="0DADFBEA" w14:textId="77777777" w:rsidR="005463F7" w:rsidRDefault="00000000">
            <w:pPr>
              <w:spacing w:after="70"/>
            </w:pPr>
            <w:r>
              <w:rPr>
                <w:b/>
                <w:bCs/>
                <w:color w:val="137E78"/>
                <w:spacing w:val="50"/>
                <w:sz w:val="16"/>
                <w:szCs w:val="16"/>
              </w:rPr>
              <w:t>WHEN IS THE SCORE POSITIVE?</w:t>
            </w:r>
          </w:p>
          <w:p w14:paraId="66A5F2A8" w14:textId="77777777" w:rsidR="005463F7" w:rsidRDefault="00000000">
            <w:pPr>
              <w:pStyle w:val="ListParagraph"/>
              <w:numPr>
                <w:ilvl w:val="0"/>
                <w:numId w:val="3"/>
              </w:numPr>
              <w:spacing w:after="50" w:line="268" w:lineRule="auto"/>
            </w:pPr>
            <w:r>
              <w:rPr>
                <w:b/>
                <w:bCs/>
              </w:rPr>
              <w:t>≥ 5 / 9</w:t>
            </w:r>
            <w:r>
              <w:t xml:space="preserve"> in adults</w:t>
            </w:r>
          </w:p>
          <w:p w14:paraId="075B0F25" w14:textId="77777777" w:rsidR="005463F7" w:rsidRDefault="00000000">
            <w:pPr>
              <w:pStyle w:val="ListParagraph"/>
              <w:numPr>
                <w:ilvl w:val="0"/>
                <w:numId w:val="3"/>
              </w:numPr>
              <w:spacing w:after="50" w:line="268" w:lineRule="auto"/>
            </w:pPr>
            <w:r>
              <w:rPr>
                <w:b/>
                <w:bCs/>
              </w:rPr>
              <w:t>≥ 6 / 9</w:t>
            </w:r>
            <w:r>
              <w:t xml:space="preserve"> in children (before puberty)</w:t>
            </w:r>
          </w:p>
          <w:p w14:paraId="4B60B86F" w14:textId="77777777" w:rsidR="005463F7" w:rsidRDefault="00000000">
            <w:pPr>
              <w:pStyle w:val="ListParagraph"/>
              <w:numPr>
                <w:ilvl w:val="0"/>
                <w:numId w:val="3"/>
              </w:numPr>
              <w:spacing w:line="268" w:lineRule="auto"/>
            </w:pPr>
            <w:r>
              <w:rPr>
                <w:b/>
                <w:bCs/>
              </w:rPr>
              <w:t>≥ 4 / 9</w:t>
            </w:r>
            <w:r>
              <w:t xml:space="preserve"> in adults over 50</w:t>
            </w:r>
          </w:p>
        </w:tc>
      </w:tr>
    </w:tbl>
    <w:p w14:paraId="375DB9E0" w14:textId="77777777" w:rsidR="005463F7" w:rsidRDefault="005463F7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5463F7" w14:paraId="1FF7A5A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6" w:type="dxa"/>
            <w:tcBorders>
              <w:left w:val="single" w:sz="30" w:space="0" w:color="0E5C5B"/>
            </w:tcBorders>
            <w:shd w:val="clear" w:color="auto" w:fill="F4F6F6"/>
            <w:tcMar>
              <w:top w:w="150" w:type="dxa"/>
              <w:left w:w="220" w:type="dxa"/>
              <w:bottom w:w="130" w:type="dxa"/>
              <w:right w:w="220" w:type="dxa"/>
            </w:tcMar>
          </w:tcPr>
          <w:p w14:paraId="21B08ED5" w14:textId="77777777" w:rsidR="005463F7" w:rsidRDefault="00000000">
            <w:pPr>
              <w:spacing w:after="70"/>
            </w:pPr>
            <w:r>
              <w:rPr>
                <w:b/>
                <w:bCs/>
                <w:color w:val="0E5C5B"/>
                <w:spacing w:val="50"/>
                <w:sz w:val="16"/>
                <w:szCs w:val="16"/>
              </w:rPr>
              <w:t>A NOTE ON TERMINOLOGY</w:t>
            </w:r>
          </w:p>
          <w:p w14:paraId="0D644DA9" w14:textId="77777777" w:rsidR="005463F7" w:rsidRDefault="00000000">
            <w:pPr>
              <w:spacing w:after="60" w:line="270" w:lineRule="auto"/>
            </w:pPr>
            <w:r>
              <w:t>The older label “Joint Hypermobility Syndrome” was replaced in 2017 and is no longer used. Symptomatic hypermobility is now classified as hypermobile Ehlers-Danlos syndrome (</w:t>
            </w:r>
            <w:proofErr w:type="spellStart"/>
            <w:r>
              <w:t>hEDS</w:t>
            </w:r>
            <w:proofErr w:type="spellEnd"/>
            <w:r>
              <w:t xml:space="preserve">), or — when the full </w:t>
            </w:r>
            <w:proofErr w:type="spellStart"/>
            <w:r>
              <w:t>hEDS</w:t>
            </w:r>
            <w:proofErr w:type="spellEnd"/>
            <w:r>
              <w:t xml:space="preserve"> criteria are not met — a Hypermobility Spectrum Disorder (HSD).</w:t>
            </w:r>
          </w:p>
          <w:p w14:paraId="5C03FC6C" w14:textId="77777777" w:rsidR="005463F7" w:rsidRDefault="00000000">
            <w:pPr>
              <w:spacing w:line="268" w:lineRule="auto"/>
            </w:pPr>
            <w:r>
              <w:rPr>
                <w:i/>
                <w:iCs/>
                <w:color w:val="5C6E6D"/>
                <w:sz w:val="19"/>
                <w:szCs w:val="19"/>
              </w:rPr>
              <w:t>Source: 2017 International Classification of the Ehlers-Danlos Syndromes.</w:t>
            </w:r>
          </w:p>
        </w:tc>
      </w:tr>
    </w:tbl>
    <w:p w14:paraId="7A9A0EFD" w14:textId="77777777" w:rsidR="005463F7" w:rsidRDefault="005463F7">
      <w:pPr>
        <w:spacing w:after="120"/>
      </w:pPr>
    </w:p>
    <w:p w14:paraId="033E09A2" w14:textId="77777777" w:rsidR="005463F7" w:rsidRDefault="00000000">
      <w:pPr>
        <w:spacing w:after="120" w:line="276" w:lineRule="auto"/>
      </w:pPr>
      <w:r>
        <w:t>For low-impact exercise ideas, see Arthritis UK (</w:t>
      </w:r>
      <w:hyperlink r:id="rId13" w:history="1">
        <w:r>
          <w:rPr>
            <w:color w:val="137E78"/>
            <w:u w:val="single"/>
          </w:rPr>
          <w:t>www.arthritis-uk.org</w:t>
        </w:r>
      </w:hyperlink>
      <w:r>
        <w:t xml:space="preserve">) or NHS guidance at </w:t>
      </w:r>
      <w:hyperlink r:id="rId14" w:history="1">
        <w:r>
          <w:rPr>
            <w:color w:val="137E78"/>
            <w:u w:val="single"/>
          </w:rPr>
          <w:t>www.nhs.uk</w:t>
        </w:r>
      </w:hyperlink>
      <w:r>
        <w:t>.</w:t>
      </w:r>
    </w:p>
    <w:sectPr w:rsidR="005463F7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180" w:right="1440" w:bottom="1180" w:left="1440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1FD33" w14:textId="77777777" w:rsidR="00076401" w:rsidRDefault="00076401">
      <w:r>
        <w:separator/>
      </w:r>
    </w:p>
  </w:endnote>
  <w:endnote w:type="continuationSeparator" w:id="0">
    <w:p w14:paraId="66BEC1B1" w14:textId="77777777" w:rsidR="00076401" w:rsidRDefault="00076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13E77" w14:textId="77777777" w:rsidR="005463F7" w:rsidRDefault="00000000">
    <w:pPr>
      <w:pBdr>
        <w:top w:val="single" w:sz="6" w:space="6" w:color="D5E0DF"/>
      </w:pBdr>
      <w:tabs>
        <w:tab w:val="right" w:pos="9026"/>
      </w:tabs>
    </w:pPr>
    <w:r>
      <w:rPr>
        <w:color w:val="5C6E6D"/>
        <w:sz w:val="15"/>
        <w:szCs w:val="15"/>
      </w:rPr>
      <w:t>Bradford VTS Teaching Aids</w:t>
    </w:r>
    <w:r>
      <w:rPr>
        <w:color w:val="5C6E6D"/>
        <w:sz w:val="15"/>
        <w:szCs w:val="15"/>
      </w:rPr>
      <w:tab/>
      <w:t xml:space="preserve">Page </w:t>
    </w:r>
    <w:r>
      <w:rPr>
        <w:color w:val="5C6E6D"/>
        <w:sz w:val="15"/>
        <w:szCs w:val="15"/>
      </w:rPr>
      <w:fldChar w:fldCharType="begin"/>
    </w:r>
    <w:r>
      <w:rPr>
        <w:color w:val="5C6E6D"/>
        <w:sz w:val="15"/>
        <w:szCs w:val="15"/>
      </w:rPr>
      <w:instrText>PAGE</w:instrText>
    </w:r>
    <w:r>
      <w:rPr>
        <w:color w:val="5C6E6D"/>
        <w:sz w:val="15"/>
        <w:szCs w:val="15"/>
      </w:rPr>
      <w:fldChar w:fldCharType="separate"/>
    </w:r>
    <w:r w:rsidR="00635221">
      <w:rPr>
        <w:noProof/>
        <w:color w:val="5C6E6D"/>
        <w:sz w:val="15"/>
        <w:szCs w:val="15"/>
      </w:rPr>
      <w:t>2</w:t>
    </w:r>
    <w:r>
      <w:rPr>
        <w:color w:val="5C6E6D"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DC803" w14:textId="77777777" w:rsidR="005463F7" w:rsidRDefault="00000000">
    <w:pPr>
      <w:pBdr>
        <w:top w:val="single" w:sz="6" w:space="6" w:color="D5E0DF"/>
      </w:pBdr>
    </w:pPr>
    <w:r>
      <w:rPr>
        <w:color w:val="5C6E6D"/>
        <w:sz w:val="15"/>
        <w:szCs w:val="15"/>
      </w:rPr>
      <w:t xml:space="preserve">Bradford VTS Teaching </w:t>
    </w:r>
    <w:proofErr w:type="gramStart"/>
    <w:r>
      <w:rPr>
        <w:color w:val="5C6E6D"/>
        <w:sz w:val="15"/>
        <w:szCs w:val="15"/>
      </w:rPr>
      <w:t>Aids  ·</w:t>
    </w:r>
    <w:proofErr w:type="gramEnd"/>
    <w:r>
      <w:rPr>
        <w:color w:val="5C6E6D"/>
        <w:sz w:val="15"/>
        <w:szCs w:val="15"/>
      </w:rPr>
      <w:t xml:space="preserve">  www.bradfordvts.co.uk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85A99" w14:textId="77777777" w:rsidR="00076401" w:rsidRDefault="00076401">
      <w:r>
        <w:separator/>
      </w:r>
    </w:p>
  </w:footnote>
  <w:footnote w:type="continuationSeparator" w:id="0">
    <w:p w14:paraId="1472B5B5" w14:textId="77777777" w:rsidR="00076401" w:rsidRDefault="000764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1BC60" w14:textId="77777777" w:rsidR="005463F7" w:rsidRDefault="00000000">
    <w:pPr>
      <w:pBdr>
        <w:bottom w:val="single" w:sz="6" w:space="6" w:color="D5E0DF"/>
      </w:pBdr>
      <w:tabs>
        <w:tab w:val="right" w:pos="9026"/>
      </w:tabs>
    </w:pPr>
    <w:r>
      <w:rPr>
        <w:b/>
        <w:bCs/>
        <w:color w:val="0E5C5B"/>
        <w:spacing w:val="50"/>
        <w:sz w:val="15"/>
        <w:szCs w:val="15"/>
      </w:rPr>
      <w:t>BRADFORD VTS TEACHING AIDS</w:t>
    </w:r>
    <w:r>
      <w:rPr>
        <w:color w:val="5C6E6D"/>
        <w:sz w:val="15"/>
        <w:szCs w:val="15"/>
      </w:rPr>
      <w:tab/>
      <w:t>Key Points in All MSK Problems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CF90F" w14:textId="77777777" w:rsidR="005463F7" w:rsidRDefault="005463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40116"/>
    <w:multiLevelType w:val="hybridMultilevel"/>
    <w:tmpl w:val="93768C16"/>
    <w:lvl w:ilvl="0" w:tplc="BDB2FFDC">
      <w:start w:val="1"/>
      <w:numFmt w:val="bullet"/>
      <w:lvlText w:val="●"/>
      <w:lvlJc w:val="left"/>
      <w:pPr>
        <w:ind w:left="720" w:hanging="360"/>
      </w:pPr>
    </w:lvl>
    <w:lvl w:ilvl="1" w:tplc="57025240">
      <w:start w:val="1"/>
      <w:numFmt w:val="bullet"/>
      <w:lvlText w:val="○"/>
      <w:lvlJc w:val="left"/>
      <w:pPr>
        <w:ind w:left="1440" w:hanging="360"/>
      </w:pPr>
    </w:lvl>
    <w:lvl w:ilvl="2" w:tplc="ECD2CB2A">
      <w:start w:val="1"/>
      <w:numFmt w:val="bullet"/>
      <w:lvlText w:val="■"/>
      <w:lvlJc w:val="left"/>
      <w:pPr>
        <w:ind w:left="2160" w:hanging="360"/>
      </w:pPr>
    </w:lvl>
    <w:lvl w:ilvl="3" w:tplc="C0A068F4">
      <w:start w:val="1"/>
      <w:numFmt w:val="bullet"/>
      <w:lvlText w:val="●"/>
      <w:lvlJc w:val="left"/>
      <w:pPr>
        <w:ind w:left="2880" w:hanging="360"/>
      </w:pPr>
    </w:lvl>
    <w:lvl w:ilvl="4" w:tplc="C8BA275E">
      <w:start w:val="1"/>
      <w:numFmt w:val="bullet"/>
      <w:lvlText w:val="○"/>
      <w:lvlJc w:val="left"/>
      <w:pPr>
        <w:ind w:left="3600" w:hanging="360"/>
      </w:pPr>
    </w:lvl>
    <w:lvl w:ilvl="5" w:tplc="BC20CFF8">
      <w:start w:val="1"/>
      <w:numFmt w:val="bullet"/>
      <w:lvlText w:val="■"/>
      <w:lvlJc w:val="left"/>
      <w:pPr>
        <w:ind w:left="4320" w:hanging="360"/>
      </w:pPr>
    </w:lvl>
    <w:lvl w:ilvl="6" w:tplc="E460C0E0">
      <w:start w:val="1"/>
      <w:numFmt w:val="bullet"/>
      <w:lvlText w:val="●"/>
      <w:lvlJc w:val="left"/>
      <w:pPr>
        <w:ind w:left="5040" w:hanging="360"/>
      </w:pPr>
    </w:lvl>
    <w:lvl w:ilvl="7" w:tplc="F37EEC64">
      <w:start w:val="1"/>
      <w:numFmt w:val="bullet"/>
      <w:lvlText w:val="●"/>
      <w:lvlJc w:val="left"/>
      <w:pPr>
        <w:ind w:left="5760" w:hanging="360"/>
      </w:pPr>
    </w:lvl>
    <w:lvl w:ilvl="8" w:tplc="79E60FB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CFE3DED"/>
    <w:multiLevelType w:val="hybridMultilevel"/>
    <w:tmpl w:val="C40EC398"/>
    <w:lvl w:ilvl="0" w:tplc="2668B966">
      <w:start w:val="1"/>
      <w:numFmt w:val="decimal"/>
      <w:lvlText w:val="%1."/>
      <w:lvlJc w:val="left"/>
      <w:pPr>
        <w:ind w:left="420" w:hanging="300"/>
      </w:pPr>
      <w:rPr>
        <w:b/>
        <w:bCs/>
        <w:color w:val="8A5A0C"/>
      </w:rPr>
    </w:lvl>
    <w:lvl w:ilvl="1" w:tplc="13C0F9A6">
      <w:numFmt w:val="decimal"/>
      <w:lvlText w:val=""/>
      <w:lvlJc w:val="left"/>
    </w:lvl>
    <w:lvl w:ilvl="2" w:tplc="20B66CC0">
      <w:numFmt w:val="decimal"/>
      <w:lvlText w:val=""/>
      <w:lvlJc w:val="left"/>
    </w:lvl>
    <w:lvl w:ilvl="3" w:tplc="925A0AD6">
      <w:numFmt w:val="decimal"/>
      <w:lvlText w:val=""/>
      <w:lvlJc w:val="left"/>
    </w:lvl>
    <w:lvl w:ilvl="4" w:tplc="143C99CE">
      <w:numFmt w:val="decimal"/>
      <w:lvlText w:val=""/>
      <w:lvlJc w:val="left"/>
    </w:lvl>
    <w:lvl w:ilvl="5" w:tplc="F4B0B5AA">
      <w:numFmt w:val="decimal"/>
      <w:lvlText w:val=""/>
      <w:lvlJc w:val="left"/>
    </w:lvl>
    <w:lvl w:ilvl="6" w:tplc="EE2CD566">
      <w:numFmt w:val="decimal"/>
      <w:lvlText w:val=""/>
      <w:lvlJc w:val="left"/>
    </w:lvl>
    <w:lvl w:ilvl="7" w:tplc="36C6A86A">
      <w:numFmt w:val="decimal"/>
      <w:lvlText w:val=""/>
      <w:lvlJc w:val="left"/>
    </w:lvl>
    <w:lvl w:ilvl="8" w:tplc="748EFC2E">
      <w:numFmt w:val="decimal"/>
      <w:lvlText w:val=""/>
      <w:lvlJc w:val="left"/>
    </w:lvl>
  </w:abstractNum>
  <w:abstractNum w:abstractNumId="2" w15:restartNumberingAfterBreak="0">
    <w:nsid w:val="4186732C"/>
    <w:multiLevelType w:val="hybridMultilevel"/>
    <w:tmpl w:val="77EC1BB2"/>
    <w:lvl w:ilvl="0" w:tplc="C5CCBE7E">
      <w:start w:val="1"/>
      <w:numFmt w:val="bullet"/>
      <w:lvlText w:val="•"/>
      <w:lvlJc w:val="left"/>
      <w:pPr>
        <w:ind w:left="360" w:hanging="220"/>
      </w:pPr>
      <w:rPr>
        <w:color w:val="137E78"/>
      </w:rPr>
    </w:lvl>
    <w:lvl w:ilvl="1" w:tplc="6B2878FA">
      <w:numFmt w:val="decimal"/>
      <w:lvlText w:val=""/>
      <w:lvlJc w:val="left"/>
    </w:lvl>
    <w:lvl w:ilvl="2" w:tplc="77BCDF42">
      <w:numFmt w:val="decimal"/>
      <w:lvlText w:val=""/>
      <w:lvlJc w:val="left"/>
    </w:lvl>
    <w:lvl w:ilvl="3" w:tplc="60CCDDD2">
      <w:numFmt w:val="decimal"/>
      <w:lvlText w:val=""/>
      <w:lvlJc w:val="left"/>
    </w:lvl>
    <w:lvl w:ilvl="4" w:tplc="85A6BE4E">
      <w:numFmt w:val="decimal"/>
      <w:lvlText w:val=""/>
      <w:lvlJc w:val="left"/>
    </w:lvl>
    <w:lvl w:ilvl="5" w:tplc="4380DAEE">
      <w:numFmt w:val="decimal"/>
      <w:lvlText w:val=""/>
      <w:lvlJc w:val="left"/>
    </w:lvl>
    <w:lvl w:ilvl="6" w:tplc="6270FE6A">
      <w:numFmt w:val="decimal"/>
      <w:lvlText w:val=""/>
      <w:lvlJc w:val="left"/>
    </w:lvl>
    <w:lvl w:ilvl="7" w:tplc="B4F497EE">
      <w:numFmt w:val="decimal"/>
      <w:lvlText w:val=""/>
      <w:lvlJc w:val="left"/>
    </w:lvl>
    <w:lvl w:ilvl="8" w:tplc="34EC9464">
      <w:numFmt w:val="decimal"/>
      <w:lvlText w:val=""/>
      <w:lvlJc w:val="left"/>
    </w:lvl>
  </w:abstractNum>
  <w:num w:numId="1" w16cid:durableId="2064668134">
    <w:abstractNumId w:val="0"/>
    <w:lvlOverride w:ilvl="0">
      <w:startOverride w:val="1"/>
    </w:lvlOverride>
  </w:num>
  <w:num w:numId="2" w16cid:durableId="1984968286">
    <w:abstractNumId w:val="1"/>
    <w:lvlOverride w:ilvl="0">
      <w:startOverride w:val="1"/>
    </w:lvlOverride>
  </w:num>
  <w:num w:numId="3" w16cid:durableId="487401886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3F7"/>
    <w:rsid w:val="00076401"/>
    <w:rsid w:val="005463F7"/>
    <w:rsid w:val="00600881"/>
    <w:rsid w:val="00635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494A7"/>
  <w15:docId w15:val="{803DE4DB-83FE-4772-AAC5-8A0DA1BEA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19302F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intoolkit.org" TargetMode="External"/><Relationship Id="rId13" Type="http://schemas.openxmlformats.org/officeDocument/2006/relationships/hyperlink" Target="https://www.arthritis-uk.org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arthritis-uk.org" TargetMode="Externa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rthritis-uk.org/health-and-care-professionals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tinyurl.com/motivationalinterviewinginc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tinyurl.com/motivationalinterviewingbrief" TargetMode="External"/><Relationship Id="rId14" Type="http://schemas.openxmlformats.org/officeDocument/2006/relationships/hyperlink" Target="https://www.nhs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1630</Words>
  <Characters>8256</Characters>
  <Application>Microsoft Office Word</Application>
  <DocSecurity>0</DocSecurity>
  <Lines>218</Lines>
  <Paragraphs>124</Paragraphs>
  <ScaleCrop>false</ScaleCrop>
  <Company/>
  <LinksUpToDate>false</LinksUpToDate>
  <CharactersWithSpaces>9836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Key Points in All MSK Problems</dc:title>
  <dc:creator>Bradford VTS</dc:creator>
  <cp:lastModifiedBy>Ramesh Mehay</cp:lastModifiedBy>
  <cp:revision>2</cp:revision>
  <dcterms:created xsi:type="dcterms:W3CDTF">2026-06-17T16:58:00Z</dcterms:created>
  <dcterms:modified xsi:type="dcterms:W3CDTF">2026-06-17T17:01:00Z</dcterms:modified>
</cp:coreProperties>
</file>