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500"/>
        <w:gridCol w:w="2706"/>
      </w:tblGrid>
      <w:tr w:rsidR="006C4BAD" w14:paraId="7DCF4586" w14:textId="77777777">
        <w:tblPrEx>
          <w:tblCellMar>
            <w:top w:w="0" w:type="dxa"/>
            <w:bottom w:w="0" w:type="dxa"/>
          </w:tblCellMar>
        </w:tblPrEx>
        <w:tc>
          <w:tcPr>
            <w:tcW w:w="7500" w:type="dxa"/>
            <w:tcBorders>
              <w:top w:val="none" w:sz="0" w:space="0" w:color="FFFFFF"/>
              <w:left w:val="none" w:sz="0" w:space="0" w:color="FFFFFF"/>
              <w:bottom w:val="none" w:sz="0" w:space="0" w:color="FFFFFF"/>
              <w:right w:val="none" w:sz="0" w:space="0" w:color="FFFFFF"/>
            </w:tcBorders>
            <w:shd w:val="clear" w:color="auto" w:fill="E2661A"/>
            <w:tcMar>
              <w:top w:w="130" w:type="dxa"/>
              <w:left w:w="200" w:type="dxa"/>
              <w:bottom w:w="130" w:type="dxa"/>
              <w:right w:w="120" w:type="dxa"/>
            </w:tcMar>
            <w:vAlign w:val="center"/>
          </w:tcPr>
          <w:p w14:paraId="51CFCF97" w14:textId="77777777" w:rsidR="006C4BAD" w:rsidRDefault="00000000">
            <w:r>
              <w:rPr>
                <w:b/>
                <w:bCs/>
                <w:color w:val="FFFFFF"/>
                <w:spacing w:val="14"/>
                <w:sz w:val="23"/>
                <w:szCs w:val="23"/>
              </w:rPr>
              <w:t>BRADFORD VTS TEACHING AIDS</w:t>
            </w:r>
          </w:p>
        </w:tc>
        <w:tc>
          <w:tcPr>
            <w:tcW w:w="2706" w:type="dxa"/>
            <w:tcBorders>
              <w:top w:val="none" w:sz="0" w:space="0" w:color="FFFFFF"/>
              <w:left w:val="none" w:sz="0" w:space="0" w:color="FFFFFF"/>
              <w:bottom w:val="none" w:sz="0" w:space="0" w:color="FFFFFF"/>
              <w:right w:val="none" w:sz="0" w:space="0" w:color="FFFFFF"/>
            </w:tcBorders>
            <w:shd w:val="clear" w:color="auto" w:fill="2A3340"/>
            <w:tcMar>
              <w:top w:w="130" w:type="dxa"/>
              <w:left w:w="160" w:type="dxa"/>
              <w:bottom w:w="130" w:type="dxa"/>
              <w:right w:w="160" w:type="dxa"/>
            </w:tcMar>
            <w:vAlign w:val="center"/>
          </w:tcPr>
          <w:p w14:paraId="2C5BC11B" w14:textId="77777777" w:rsidR="006C4BAD" w:rsidRDefault="00000000">
            <w:pPr>
              <w:jc w:val="right"/>
            </w:pPr>
            <w:r>
              <w:rPr>
                <w:color w:val="9FB0C4"/>
                <w:spacing w:val="14"/>
                <w:sz w:val="12"/>
                <w:szCs w:val="12"/>
              </w:rPr>
              <w:t>UPDATED</w:t>
            </w:r>
          </w:p>
          <w:p w14:paraId="570BE14E" w14:textId="77777777" w:rsidR="006C4BAD" w:rsidRDefault="00000000">
            <w:pPr>
              <w:jc w:val="right"/>
            </w:pPr>
            <w:r>
              <w:rPr>
                <w:b/>
                <w:bCs/>
                <w:color w:val="FFFFFF"/>
                <w:sz w:val="20"/>
                <w:szCs w:val="20"/>
              </w:rPr>
              <w:t>June 2026</w:t>
            </w:r>
          </w:p>
        </w:tc>
      </w:tr>
    </w:tbl>
    <w:p w14:paraId="13AB1DDE" w14:textId="77777777" w:rsidR="006C4BAD" w:rsidRDefault="006C4BAD">
      <w:pPr>
        <w:spacing w:after="140"/>
      </w:pPr>
    </w:p>
    <w:p w14:paraId="26A58E9D" w14:textId="77777777" w:rsidR="006C4BAD" w:rsidRDefault="00000000">
      <w:pPr>
        <w:spacing w:after="70" w:line="264" w:lineRule="auto"/>
      </w:pPr>
      <w:r>
        <w:rPr>
          <w:b/>
          <w:bCs/>
          <w:color w:val="B94E10"/>
          <w:spacing w:val="10"/>
          <w:sz w:val="14"/>
          <w:szCs w:val="14"/>
        </w:rPr>
        <w:t>MUSCULOSKELETAL · RCGP CURRICULUM</w:t>
      </w:r>
    </w:p>
    <w:p w14:paraId="385CE305" w14:textId="77777777" w:rsidR="006C4BAD" w:rsidRDefault="00000000">
      <w:pPr>
        <w:spacing w:before="120" w:after="30" w:line="264" w:lineRule="auto"/>
      </w:pPr>
      <w:r>
        <w:rPr>
          <w:b/>
          <w:bCs/>
          <w:sz w:val="50"/>
          <w:szCs w:val="50"/>
        </w:rPr>
        <w:t>Back &amp; Neck Pain</w:t>
      </w:r>
    </w:p>
    <w:p w14:paraId="5E7E0351" w14:textId="77777777" w:rsidR="006C4BAD" w:rsidRDefault="00000000">
      <w:pPr>
        <w:pBdr>
          <w:bottom w:val="single" w:sz="18" w:space="6" w:color="E2661A"/>
        </w:pBdr>
        <w:spacing w:after="120"/>
      </w:pPr>
      <w:r>
        <w:rPr>
          <w:color w:val="5A6675"/>
          <w:sz w:val="21"/>
          <w:szCs w:val="21"/>
        </w:rPr>
        <w:t>A practical guide for GP trainees and IMGs — how to sort it, what to do, and when to worry. Aligned with NICE NG59.</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7B0F0AC9" w14:textId="77777777">
        <w:tblPrEx>
          <w:tblCellMar>
            <w:top w:w="0" w:type="dxa"/>
            <w:bottom w:w="0" w:type="dxa"/>
          </w:tblCellMar>
        </w:tblPrEx>
        <w:tc>
          <w:tcPr>
            <w:tcW w:w="10206" w:type="dxa"/>
            <w:tcBorders>
              <w:top w:val="single" w:sz="4" w:space="0" w:color="15824B"/>
              <w:left w:val="single" w:sz="22" w:space="0" w:color="15824B"/>
              <w:bottom w:val="single" w:sz="4" w:space="0" w:color="15824B"/>
              <w:right w:val="single" w:sz="4" w:space="0" w:color="15824B"/>
            </w:tcBorders>
            <w:shd w:val="clear" w:color="auto" w:fill="E7F6EE"/>
            <w:tcMar>
              <w:top w:w="90" w:type="dxa"/>
              <w:left w:w="150" w:type="dxa"/>
              <w:bottom w:w="90" w:type="dxa"/>
              <w:right w:w="140" w:type="dxa"/>
            </w:tcMar>
          </w:tcPr>
          <w:p w14:paraId="235225BA" w14:textId="77777777" w:rsidR="006C4BAD" w:rsidRDefault="00000000">
            <w:pPr>
              <w:spacing w:after="60" w:line="252" w:lineRule="auto"/>
            </w:pPr>
            <w:proofErr w:type="gramStart"/>
            <w:r>
              <w:rPr>
                <w:b/>
                <w:bCs/>
                <w:caps/>
                <w:color w:val="15824B"/>
                <w:spacing w:val="6"/>
                <w:sz w:val="17"/>
                <w:szCs w:val="17"/>
              </w:rPr>
              <w:t>✓  The</w:t>
            </w:r>
            <w:proofErr w:type="gramEnd"/>
            <w:r>
              <w:rPr>
                <w:b/>
                <w:bCs/>
                <w:caps/>
                <w:color w:val="15824B"/>
                <w:spacing w:val="6"/>
                <w:sz w:val="17"/>
                <w:szCs w:val="17"/>
              </w:rPr>
              <w:t xml:space="preserve"> one big idea</w:t>
            </w:r>
          </w:p>
          <w:p w14:paraId="217E083F" w14:textId="77777777" w:rsidR="006C4BAD" w:rsidRDefault="00000000">
            <w:pPr>
              <w:spacing w:line="264" w:lineRule="auto"/>
            </w:pPr>
            <w:r>
              <w:t xml:space="preserve">You do </w:t>
            </w:r>
            <w:r>
              <w:rPr>
                <w:b/>
                <w:bCs/>
              </w:rPr>
              <w:t>not</w:t>
            </w:r>
            <w:r>
              <w:t xml:space="preserve"> need an exact tissue diagnosis. Most back pain has no single identifiable structure to blame — even experts often cannot name it. Your real job is to do two things well: </w:t>
            </w:r>
            <w:r>
              <w:rPr>
                <w:b/>
                <w:bCs/>
              </w:rPr>
              <w:t xml:space="preserve">sort the patient into one of three </w:t>
            </w:r>
            <w:proofErr w:type="gramStart"/>
            <w:r>
              <w:rPr>
                <w:b/>
                <w:bCs/>
              </w:rPr>
              <w:t>groups</w:t>
            </w:r>
            <w:r>
              <w:t>, and</w:t>
            </w:r>
            <w:proofErr w:type="gramEnd"/>
            <w:r>
              <w:t xml:space="preserve"> </w:t>
            </w:r>
            <w:r>
              <w:rPr>
                <w:b/>
                <w:bCs/>
              </w:rPr>
              <w:t>never miss a red flag</w:t>
            </w:r>
            <w:r>
              <w:t>. Get those right and the management plan writes itself.</w:t>
            </w:r>
          </w:p>
        </w:tc>
      </w:tr>
    </w:tbl>
    <w:p w14:paraId="0B1DC02D" w14:textId="77777777" w:rsidR="006C4BAD" w:rsidRDefault="006C4BAD">
      <w:pPr>
        <w:spacing w:after="12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22"/>
        <w:gridCol w:w="120"/>
        <w:gridCol w:w="3322"/>
        <w:gridCol w:w="120"/>
        <w:gridCol w:w="3322"/>
      </w:tblGrid>
      <w:tr w:rsidR="006C4BAD" w14:paraId="62783BAA" w14:textId="77777777">
        <w:tblPrEx>
          <w:tblCellMar>
            <w:top w:w="0" w:type="dxa"/>
            <w:bottom w:w="0" w:type="dxa"/>
          </w:tblCellMar>
        </w:tblPrEx>
        <w:tc>
          <w:tcPr>
            <w:tcW w:w="3322" w:type="dxa"/>
            <w:tcBorders>
              <w:top w:val="single" w:sz="4" w:space="0" w:color="D9DEE6"/>
              <w:left w:val="single" w:sz="4" w:space="0" w:color="D9DEE6"/>
              <w:bottom w:val="single" w:sz="4" w:space="0" w:color="D9DEE6"/>
              <w:right w:val="single" w:sz="4" w:space="0" w:color="D9DEE6"/>
            </w:tcBorders>
            <w:shd w:val="clear" w:color="auto" w:fill="FBFCFE"/>
            <w:tcMar>
              <w:top w:w="80" w:type="dxa"/>
              <w:left w:w="140" w:type="dxa"/>
              <w:bottom w:w="80" w:type="dxa"/>
              <w:right w:w="120" w:type="dxa"/>
            </w:tcMar>
          </w:tcPr>
          <w:p w14:paraId="0F623B45" w14:textId="77777777" w:rsidR="006C4BAD" w:rsidRDefault="00000000">
            <w:pPr>
              <w:spacing w:after="20"/>
            </w:pPr>
            <w:r>
              <w:rPr>
                <w:b/>
                <w:bCs/>
                <w:color w:val="E2661A"/>
                <w:sz w:val="34"/>
                <w:szCs w:val="34"/>
              </w:rPr>
              <w:t>~60%</w:t>
            </w:r>
          </w:p>
          <w:p w14:paraId="46886D07" w14:textId="77777777" w:rsidR="006C4BAD" w:rsidRDefault="00000000">
            <w:r>
              <w:rPr>
                <w:color w:val="5A6675"/>
                <w:sz w:val="15"/>
                <w:szCs w:val="15"/>
              </w:rPr>
              <w:t>of adults have significant back pain at some point in life</w:t>
            </w:r>
          </w:p>
        </w:tc>
        <w:tc>
          <w:tcPr>
            <w:tcW w:w="120" w:type="dxa"/>
            <w:tcBorders>
              <w:top w:val="none" w:sz="0" w:space="0" w:color="FFFFFF"/>
              <w:left w:val="none" w:sz="0" w:space="0" w:color="FFFFFF"/>
              <w:bottom w:val="none" w:sz="0" w:space="0" w:color="FFFFFF"/>
              <w:right w:val="none" w:sz="0" w:space="0" w:color="FFFFFF"/>
            </w:tcBorders>
          </w:tcPr>
          <w:p w14:paraId="7ACB90C3" w14:textId="77777777" w:rsidR="006C4BAD" w:rsidRDefault="006C4BAD"/>
        </w:tc>
        <w:tc>
          <w:tcPr>
            <w:tcW w:w="3322" w:type="dxa"/>
            <w:tcBorders>
              <w:top w:val="single" w:sz="4" w:space="0" w:color="D9DEE6"/>
              <w:left w:val="single" w:sz="4" w:space="0" w:color="D9DEE6"/>
              <w:bottom w:val="single" w:sz="4" w:space="0" w:color="D9DEE6"/>
              <w:right w:val="single" w:sz="4" w:space="0" w:color="D9DEE6"/>
            </w:tcBorders>
            <w:shd w:val="clear" w:color="auto" w:fill="FBFCFE"/>
            <w:tcMar>
              <w:top w:w="80" w:type="dxa"/>
              <w:left w:w="140" w:type="dxa"/>
              <w:bottom w:w="80" w:type="dxa"/>
              <w:right w:w="120" w:type="dxa"/>
            </w:tcMar>
          </w:tcPr>
          <w:p w14:paraId="6E7D8644" w14:textId="77777777" w:rsidR="006C4BAD" w:rsidRDefault="00000000">
            <w:pPr>
              <w:spacing w:after="20"/>
            </w:pPr>
            <w:r>
              <w:rPr>
                <w:b/>
                <w:bCs/>
                <w:color w:val="E2661A"/>
                <w:sz w:val="34"/>
                <w:szCs w:val="34"/>
              </w:rPr>
              <w:t>No.1</w:t>
            </w:r>
          </w:p>
          <w:p w14:paraId="6094E19A" w14:textId="77777777" w:rsidR="006C4BAD" w:rsidRDefault="00000000">
            <w:r>
              <w:rPr>
                <w:color w:val="5A6675"/>
                <w:sz w:val="15"/>
                <w:szCs w:val="15"/>
              </w:rPr>
              <w:t>leading cause of disability &amp; lost working days worldwide</w:t>
            </w:r>
          </w:p>
        </w:tc>
        <w:tc>
          <w:tcPr>
            <w:tcW w:w="120" w:type="dxa"/>
            <w:tcBorders>
              <w:top w:val="none" w:sz="0" w:space="0" w:color="FFFFFF"/>
              <w:left w:val="none" w:sz="0" w:space="0" w:color="FFFFFF"/>
              <w:bottom w:val="none" w:sz="0" w:space="0" w:color="FFFFFF"/>
              <w:right w:val="none" w:sz="0" w:space="0" w:color="FFFFFF"/>
            </w:tcBorders>
          </w:tcPr>
          <w:p w14:paraId="4A9FB75F" w14:textId="77777777" w:rsidR="006C4BAD" w:rsidRDefault="006C4BAD"/>
        </w:tc>
        <w:tc>
          <w:tcPr>
            <w:tcW w:w="3322" w:type="dxa"/>
            <w:tcBorders>
              <w:top w:val="single" w:sz="4" w:space="0" w:color="D9DEE6"/>
              <w:left w:val="single" w:sz="4" w:space="0" w:color="D9DEE6"/>
              <w:bottom w:val="single" w:sz="4" w:space="0" w:color="D9DEE6"/>
              <w:right w:val="single" w:sz="4" w:space="0" w:color="D9DEE6"/>
            </w:tcBorders>
            <w:shd w:val="clear" w:color="auto" w:fill="FBFCFE"/>
            <w:tcMar>
              <w:top w:w="80" w:type="dxa"/>
              <w:left w:w="140" w:type="dxa"/>
              <w:bottom w:w="80" w:type="dxa"/>
              <w:right w:w="120" w:type="dxa"/>
            </w:tcMar>
          </w:tcPr>
          <w:p w14:paraId="6C4A9CF6" w14:textId="77777777" w:rsidR="006C4BAD" w:rsidRDefault="00000000">
            <w:pPr>
              <w:spacing w:after="20"/>
            </w:pPr>
            <w:r>
              <w:rPr>
                <w:b/>
                <w:bCs/>
                <w:color w:val="E2661A"/>
                <w:sz w:val="34"/>
                <w:szCs w:val="34"/>
              </w:rPr>
              <w:t>Most</w:t>
            </w:r>
          </w:p>
          <w:p w14:paraId="05748753" w14:textId="77777777" w:rsidR="006C4BAD" w:rsidRDefault="00000000">
            <w:r>
              <w:rPr>
                <w:color w:val="5A6675"/>
                <w:sz w:val="15"/>
                <w:szCs w:val="15"/>
              </w:rPr>
              <w:t>acute episodes settle within weeks — but recurrence is common</w:t>
            </w:r>
          </w:p>
        </w:tc>
      </w:tr>
    </w:tbl>
    <w:p w14:paraId="3995D1A8" w14:textId="77777777" w:rsidR="006C4BAD" w:rsidRDefault="006C4BAD">
      <w:pPr>
        <w:spacing w:after="120"/>
      </w:pPr>
    </w:p>
    <w:p w14:paraId="4398FF42" w14:textId="77777777" w:rsidR="006C4BAD" w:rsidRDefault="00000000">
      <w:pPr>
        <w:spacing w:after="80" w:line="264" w:lineRule="auto"/>
      </w:pPr>
      <w:r>
        <w:rPr>
          <w:sz w:val="20"/>
          <w:szCs w:val="20"/>
        </w:rPr>
        <w:t>Back pain is one of the commonest reasons people see a GP. The good news: most is mechanical and self-limiting. The skill is spotting the small number who need more — and resisting the urge to over-investigate everyone else.</w:t>
      </w: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20"/>
        <w:gridCol w:w="3580"/>
        <w:gridCol w:w="4406"/>
        <w:gridCol w:w="1700"/>
      </w:tblGrid>
      <w:tr w:rsidR="006C4BAD" w14:paraId="1D3200D9"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5F857006" w14:textId="77777777" w:rsidR="006C4BAD" w:rsidRDefault="00000000">
            <w:pPr>
              <w:jc w:val="center"/>
            </w:pPr>
            <w:r>
              <w:rPr>
                <w:b/>
                <w:bCs/>
                <w:color w:val="FFFFFF"/>
                <w:sz w:val="24"/>
                <w:szCs w:val="24"/>
              </w:rPr>
              <w:t>1</w:t>
            </w:r>
          </w:p>
        </w:tc>
        <w:tc>
          <w:tcPr>
            <w:tcW w:w="7986" w:type="dxa"/>
            <w:gridSpan w:val="2"/>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1D278959" w14:textId="77777777" w:rsidR="006C4BAD" w:rsidRDefault="00000000">
            <w:r>
              <w:rPr>
                <w:b/>
                <w:bCs/>
                <w:sz w:val="30"/>
                <w:szCs w:val="30"/>
              </w:rPr>
              <w:t>A quick anatomy refresher</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0CCD5C8" w14:textId="77777777" w:rsidR="006C4BAD" w:rsidRDefault="00000000">
            <w:pPr>
              <w:jc w:val="right"/>
            </w:pPr>
            <w:r>
              <w:rPr>
                <w:b/>
                <w:bCs/>
                <w:caps/>
                <w:color w:val="5A6675"/>
                <w:spacing w:val="8"/>
                <w:sz w:val="14"/>
                <w:szCs w:val="14"/>
              </w:rPr>
              <w:t>Foundations</w:t>
            </w:r>
          </w:p>
        </w:tc>
      </w:tr>
      <w:tr w:rsidR="006C4BAD" w14:paraId="7D91073B" w14:textId="77777777">
        <w:tblPrEx>
          <w:tblCellMar>
            <w:top w:w="0" w:type="dxa"/>
            <w:bottom w:w="0" w:type="dxa"/>
          </w:tblCellMar>
        </w:tblPrEx>
        <w:tc>
          <w:tcPr>
            <w:tcW w:w="4100" w:type="dxa"/>
            <w:gridSpan w:val="2"/>
            <w:tcBorders>
              <w:top w:val="single" w:sz="4" w:space="0" w:color="D9DEE6"/>
              <w:left w:val="single" w:sz="4" w:space="0" w:color="D9DEE6"/>
              <w:bottom w:val="single" w:sz="4" w:space="0" w:color="D9DEE6"/>
              <w:right w:val="single" w:sz="4" w:space="0" w:color="D9DEE6"/>
            </w:tcBorders>
            <w:tcMar>
              <w:top w:w="100" w:type="dxa"/>
              <w:left w:w="120" w:type="dxa"/>
              <w:bottom w:w="60" w:type="dxa"/>
              <w:right w:w="120" w:type="dxa"/>
            </w:tcMar>
          </w:tcPr>
          <w:p w14:paraId="2257383C" w14:textId="77777777" w:rsidR="006C4BAD" w:rsidRDefault="00000000">
            <w:pPr>
              <w:spacing w:before="40" w:after="80"/>
              <w:jc w:val="center"/>
            </w:pPr>
            <w:r>
              <w:rPr>
                <w:noProof/>
              </w:rPr>
              <w:drawing>
                <wp:inline distT="0" distB="0" distL="0" distR="0" wp14:anchorId="6A66FD54" wp14:editId="0C1175D5">
                  <wp:extent cx="2266950" cy="1714500"/>
                  <wp:effectExtent l="0" t="0" r="0" b="0"/>
                  <wp:docPr id="1" name="assets_spine.png" descr="assets_spine.png" title="assets_sp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266950" cy="1714500"/>
                          </a:xfrm>
                          <a:prstGeom prst="rect">
                            <a:avLst/>
                          </a:prstGeom>
                        </pic:spPr>
                      </pic:pic>
                    </a:graphicData>
                  </a:graphic>
                </wp:inline>
              </w:drawing>
            </w:r>
          </w:p>
          <w:p w14:paraId="07152081" w14:textId="77777777" w:rsidR="006C4BAD" w:rsidRDefault="00000000">
            <w:pPr>
              <w:spacing w:line="236" w:lineRule="auto"/>
              <w:jc w:val="center"/>
            </w:pPr>
            <w:r>
              <w:rPr>
                <w:color w:val="5A6675"/>
                <w:sz w:val="14"/>
                <w:szCs w:val="14"/>
              </w:rPr>
              <w:t>The spinal column: 7 cervical · 12 thoracic · 5 lumbar · 5 fused sacral · 4 fused coccygeal (≈33 bones).</w:t>
            </w:r>
          </w:p>
        </w:tc>
        <w:tc>
          <w:tcPr>
            <w:tcW w:w="6106" w:type="dxa"/>
            <w:gridSpan w:val="2"/>
            <w:tcBorders>
              <w:top w:val="none" w:sz="0" w:space="0" w:color="FFFFFF"/>
              <w:left w:val="none" w:sz="0" w:space="0" w:color="FFFFFF"/>
              <w:bottom w:val="none" w:sz="0" w:space="0" w:color="FFFFFF"/>
              <w:right w:val="none" w:sz="0" w:space="0" w:color="FFFFFF"/>
            </w:tcBorders>
            <w:tcMar>
              <w:top w:w="40" w:type="dxa"/>
              <w:left w:w="180" w:type="dxa"/>
              <w:bottom w:w="40" w:type="dxa"/>
              <w:right w:w="0" w:type="dxa"/>
            </w:tcMar>
          </w:tcPr>
          <w:p w14:paraId="508CAC03" w14:textId="77777777" w:rsidR="006C4BAD" w:rsidRDefault="00000000">
            <w:pPr>
              <w:spacing w:after="60" w:line="264" w:lineRule="auto"/>
            </w:pPr>
            <w:r>
              <w:rPr>
                <w:sz w:val="20"/>
                <w:szCs w:val="20"/>
              </w:rPr>
              <w:t>Two facts explain where pain usually comes from:</w:t>
            </w:r>
          </w:p>
          <w:p w14:paraId="3FAFBCF1" w14:textId="77777777" w:rsidR="006C4BAD" w:rsidRDefault="00000000">
            <w:pPr>
              <w:pStyle w:val="ListParagraph"/>
              <w:numPr>
                <w:ilvl w:val="0"/>
                <w:numId w:val="2"/>
              </w:numPr>
              <w:spacing w:after="40" w:line="258" w:lineRule="auto"/>
            </w:pPr>
            <w:r>
              <w:t xml:space="preserve">The </w:t>
            </w:r>
            <w:r>
              <w:rPr>
                <w:b/>
                <w:bCs/>
              </w:rPr>
              <w:t>greatest range of movement</w:t>
            </w:r>
            <w:r>
              <w:t xml:space="preserve"> is around the neck (C5–T1).</w:t>
            </w:r>
          </w:p>
          <w:p w14:paraId="53F038D3" w14:textId="77777777" w:rsidR="006C4BAD" w:rsidRDefault="00000000">
            <w:pPr>
              <w:pStyle w:val="ListParagraph"/>
              <w:numPr>
                <w:ilvl w:val="0"/>
                <w:numId w:val="2"/>
              </w:numPr>
              <w:spacing w:after="40" w:line="258" w:lineRule="auto"/>
            </w:pPr>
            <w:r>
              <w:t xml:space="preserve">The </w:t>
            </w:r>
            <w:r>
              <w:rPr>
                <w:b/>
                <w:bCs/>
              </w:rPr>
              <w:t>greatest load</w:t>
            </w:r>
            <w:r>
              <w:t xml:space="preserve"> passes through the lower lumbar spine (L3–S1).</w:t>
            </w:r>
          </w:p>
          <w:p w14:paraId="41C0D73C" w14:textId="77777777" w:rsidR="006C4BAD" w:rsidRDefault="00000000">
            <w:pPr>
              <w:spacing w:before="40" w:after="60" w:line="264" w:lineRule="auto"/>
            </w:pPr>
            <w:proofErr w:type="gramStart"/>
            <w:r>
              <w:rPr>
                <w:sz w:val="20"/>
                <w:szCs w:val="20"/>
              </w:rPr>
              <w:t>So</w:t>
            </w:r>
            <w:proofErr w:type="gramEnd"/>
            <w:r>
              <w:rPr>
                <w:sz w:val="20"/>
                <w:szCs w:val="20"/>
              </w:rPr>
              <w:t xml:space="preserve"> neck pain and low back pain are by far the most common — these segments work hardest.</w:t>
            </w:r>
          </w:p>
          <w:tbl>
            <w:tblPr>
              <w:tblW w:w="5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46"/>
            </w:tblGrid>
            <w:tr w:rsidR="006C4BAD" w14:paraId="2A81F050" w14:textId="77777777">
              <w:tblPrEx>
                <w:tblCellMar>
                  <w:top w:w="0" w:type="dxa"/>
                  <w:bottom w:w="0" w:type="dxa"/>
                </w:tblCellMar>
              </w:tblPrEx>
              <w:tc>
                <w:tcPr>
                  <w:tcW w:w="5746" w:type="dxa"/>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1E0DF7CF" w14:textId="77777777" w:rsidR="006C4BAD" w:rsidRDefault="00000000">
                  <w:pPr>
                    <w:spacing w:after="60" w:line="252" w:lineRule="auto"/>
                  </w:pPr>
                  <w:r>
                    <w:rPr>
                      <w:b/>
                      <w:bCs/>
                      <w:caps/>
                      <w:color w:val="B9650B"/>
                      <w:spacing w:val="6"/>
                      <w:sz w:val="17"/>
                      <w:szCs w:val="17"/>
                    </w:rPr>
                    <w:t>Memory hook</w:t>
                  </w:r>
                </w:p>
                <w:p w14:paraId="18E87FF7" w14:textId="77777777" w:rsidR="006C4BAD" w:rsidRDefault="00000000">
                  <w:pPr>
                    <w:spacing w:line="264" w:lineRule="auto"/>
                  </w:pPr>
                  <w:r>
                    <w:rPr>
                      <w:i/>
                      <w:iCs/>
                    </w:rPr>
                    <w:t>Think of the lower back like the hinge of a heavy gate: it carries the load and moves the most, so it wears the most.</w:t>
                  </w:r>
                </w:p>
              </w:tc>
            </w:tr>
          </w:tbl>
          <w:p w14:paraId="55ECEEC6" w14:textId="77777777" w:rsidR="006C4BAD" w:rsidRDefault="006C4BAD"/>
        </w:tc>
      </w:tr>
    </w:tbl>
    <w:p w14:paraId="3FCF5274" w14:textId="77777777" w:rsidR="006C4BAD" w:rsidRDefault="006C4BAD">
      <w:pPr>
        <w:spacing w:after="50"/>
      </w:pPr>
    </w:p>
    <w:p w14:paraId="0F9AF4E6" w14:textId="77777777" w:rsidR="006C4BAD" w:rsidRDefault="00000000">
      <w:pPr>
        <w:keepNext/>
        <w:spacing w:before="120" w:after="60" w:line="264" w:lineRule="auto"/>
      </w:pPr>
      <w:r>
        <w:rPr>
          <w:b/>
          <w:bCs/>
          <w:sz w:val="23"/>
          <w:szCs w:val="23"/>
        </w:rPr>
        <w:t>The myotome &amp; reflex shortcut</w:t>
      </w:r>
    </w:p>
    <w:p w14:paraId="46B1DD57" w14:textId="77777777" w:rsidR="006C4BAD" w:rsidRDefault="00000000">
      <w:pPr>
        <w:spacing w:after="80" w:line="264" w:lineRule="auto"/>
      </w:pPr>
      <w:r>
        <w:rPr>
          <w:sz w:val="20"/>
          <w:szCs w:val="20"/>
        </w:rPr>
        <w:t xml:space="preserve">Back-pain nerve problems almost always involve </w:t>
      </w:r>
      <w:r>
        <w:rPr>
          <w:b/>
          <w:bCs/>
          <w:sz w:val="20"/>
          <w:szCs w:val="20"/>
        </w:rPr>
        <w:t>L3–S1</w:t>
      </w:r>
      <w:r>
        <w:rPr>
          <w:sz w:val="20"/>
          <w:szCs w:val="20"/>
        </w:rPr>
        <w:t>. Rather than memorising every level, test just three roots in the leg:</w:t>
      </w: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830"/>
        <w:gridCol w:w="4376"/>
      </w:tblGrid>
      <w:tr w:rsidR="006C4BAD" w14:paraId="49ADAE86" w14:textId="77777777">
        <w:tblPrEx>
          <w:tblCellMar>
            <w:top w:w="0" w:type="dxa"/>
            <w:bottom w:w="0" w:type="dxa"/>
          </w:tblCellMar>
        </w:tblPrEx>
        <w:tc>
          <w:tcPr>
            <w:tcW w:w="5700" w:type="dxa"/>
            <w:tcBorders>
              <w:top w:val="none" w:sz="0" w:space="0" w:color="FFFFFF"/>
              <w:left w:val="none" w:sz="0" w:space="0" w:color="FFFFFF"/>
              <w:bottom w:val="none" w:sz="0" w:space="0" w:color="FFFFFF"/>
              <w:right w:val="none" w:sz="0" w:space="0" w:color="FFFFFF"/>
            </w:tcBorders>
            <w:tcMar>
              <w:top w:w="0" w:type="dxa"/>
              <w:left w:w="0" w:type="dxa"/>
              <w:bottom w:w="0" w:type="dxa"/>
              <w:right w:w="160" w:type="dxa"/>
            </w:tcMar>
          </w:tcPr>
          <w:tbl>
            <w:tblPr>
              <w:tblW w:w="567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09"/>
              <w:gridCol w:w="3260"/>
              <w:gridCol w:w="1701"/>
            </w:tblGrid>
            <w:tr w:rsidR="006C4BAD" w14:paraId="78CB3BB5" w14:textId="77777777" w:rsidTr="00A544A2">
              <w:tblPrEx>
                <w:tblCellMar>
                  <w:top w:w="0" w:type="dxa"/>
                  <w:bottom w:w="0" w:type="dxa"/>
                </w:tblCellMar>
              </w:tblPrEx>
              <w:trPr>
                <w:tblHeader/>
              </w:trPr>
              <w:tc>
                <w:tcPr>
                  <w:tcW w:w="709"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30853EE1" w14:textId="77777777" w:rsidR="006C4BAD" w:rsidRDefault="00000000">
                  <w:r>
                    <w:rPr>
                      <w:b/>
                      <w:bCs/>
                      <w:color w:val="FFFFFF"/>
                      <w:sz w:val="16"/>
                      <w:szCs w:val="16"/>
                    </w:rPr>
                    <w:t>Root</w:t>
                  </w:r>
                </w:p>
              </w:tc>
              <w:tc>
                <w:tcPr>
                  <w:tcW w:w="3260"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02CA0347" w14:textId="77777777" w:rsidR="006C4BAD" w:rsidRDefault="00000000">
                  <w:r>
                    <w:rPr>
                      <w:b/>
                      <w:bCs/>
                      <w:color w:val="FFFFFF"/>
                      <w:sz w:val="16"/>
                      <w:szCs w:val="16"/>
                    </w:rPr>
                    <w:t>Test</w:t>
                  </w:r>
                </w:p>
              </w:tc>
              <w:tc>
                <w:tcPr>
                  <w:tcW w:w="1701"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1AEC5D7D" w14:textId="77777777" w:rsidR="006C4BAD" w:rsidRDefault="00000000">
                  <w:r>
                    <w:rPr>
                      <w:b/>
                      <w:bCs/>
                      <w:color w:val="FFFFFF"/>
                      <w:sz w:val="16"/>
                      <w:szCs w:val="16"/>
                    </w:rPr>
                    <w:t>Reflex</w:t>
                  </w:r>
                </w:p>
              </w:tc>
            </w:tr>
            <w:tr w:rsidR="006C4BAD" w14:paraId="7E285A16" w14:textId="77777777" w:rsidTr="00A544A2">
              <w:tblPrEx>
                <w:tblCellMar>
                  <w:top w:w="0" w:type="dxa"/>
                  <w:bottom w:w="0" w:type="dxa"/>
                </w:tblCellMar>
              </w:tblPrEx>
              <w:tc>
                <w:tcPr>
                  <w:tcW w:w="709"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27BE818C" w14:textId="77777777" w:rsidR="006C4BAD" w:rsidRDefault="00000000">
                  <w:pPr>
                    <w:spacing w:line="248" w:lineRule="auto"/>
                  </w:pPr>
                  <w:r>
                    <w:rPr>
                      <w:b/>
                      <w:bCs/>
                    </w:rPr>
                    <w:t>L4</w:t>
                  </w:r>
                </w:p>
              </w:tc>
              <w:tc>
                <w:tcPr>
                  <w:tcW w:w="326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527C95D3" w14:textId="77777777" w:rsidR="006C4BAD" w:rsidRDefault="00000000">
                  <w:pPr>
                    <w:spacing w:line="248" w:lineRule="auto"/>
                  </w:pPr>
                  <w:r>
                    <w:t>Ankle dorsiflexion</w:t>
                  </w:r>
                </w:p>
              </w:tc>
              <w:tc>
                <w:tcPr>
                  <w:tcW w:w="1701"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108CA1D0" w14:textId="77777777" w:rsidR="006C4BAD" w:rsidRDefault="00000000">
                  <w:pPr>
                    <w:spacing w:line="248" w:lineRule="auto"/>
                  </w:pPr>
                  <w:r>
                    <w:t>Knee jerk</w:t>
                  </w:r>
                </w:p>
              </w:tc>
            </w:tr>
            <w:tr w:rsidR="006C4BAD" w14:paraId="263C7924" w14:textId="77777777" w:rsidTr="00A544A2">
              <w:tblPrEx>
                <w:tblCellMar>
                  <w:top w:w="0" w:type="dxa"/>
                  <w:bottom w:w="0" w:type="dxa"/>
                </w:tblCellMar>
              </w:tblPrEx>
              <w:tc>
                <w:tcPr>
                  <w:tcW w:w="709"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6D1500AA" w14:textId="77777777" w:rsidR="006C4BAD" w:rsidRDefault="00000000">
                  <w:pPr>
                    <w:spacing w:line="248" w:lineRule="auto"/>
                  </w:pPr>
                  <w:r>
                    <w:rPr>
                      <w:b/>
                      <w:bCs/>
                    </w:rPr>
                    <w:t>L5</w:t>
                  </w:r>
                </w:p>
              </w:tc>
              <w:tc>
                <w:tcPr>
                  <w:tcW w:w="326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59C77191" w14:textId="77777777" w:rsidR="006C4BAD" w:rsidRDefault="00000000">
                  <w:pPr>
                    <w:spacing w:line="248" w:lineRule="auto"/>
                  </w:pPr>
                  <w:r>
                    <w:t>Big-toe extension; walk on heels</w:t>
                  </w:r>
                </w:p>
              </w:tc>
              <w:tc>
                <w:tcPr>
                  <w:tcW w:w="1701"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535CB299" w14:textId="77777777" w:rsidR="006C4BAD" w:rsidRDefault="00000000">
                  <w:pPr>
                    <w:spacing w:line="248" w:lineRule="auto"/>
                  </w:pPr>
                  <w:r>
                    <w:t>—</w:t>
                  </w:r>
                </w:p>
              </w:tc>
            </w:tr>
            <w:tr w:rsidR="006C4BAD" w14:paraId="578602E0" w14:textId="77777777" w:rsidTr="00A544A2">
              <w:tblPrEx>
                <w:tblCellMar>
                  <w:top w:w="0" w:type="dxa"/>
                  <w:bottom w:w="0" w:type="dxa"/>
                </w:tblCellMar>
              </w:tblPrEx>
              <w:tc>
                <w:tcPr>
                  <w:tcW w:w="709"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79002095" w14:textId="77777777" w:rsidR="006C4BAD" w:rsidRDefault="00000000">
                  <w:pPr>
                    <w:spacing w:line="248" w:lineRule="auto"/>
                  </w:pPr>
                  <w:r>
                    <w:rPr>
                      <w:b/>
                      <w:bCs/>
                    </w:rPr>
                    <w:t>S1</w:t>
                  </w:r>
                </w:p>
              </w:tc>
              <w:tc>
                <w:tcPr>
                  <w:tcW w:w="326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14EEF169" w14:textId="77777777" w:rsidR="006C4BAD" w:rsidRDefault="00000000">
                  <w:pPr>
                    <w:spacing w:line="248" w:lineRule="auto"/>
                  </w:pPr>
                  <w:r>
                    <w:t xml:space="preserve">Plantarflexion; walk on </w:t>
                  </w:r>
                  <w:proofErr w:type="gramStart"/>
                  <w:r>
                    <w:t>tip-toes</w:t>
                  </w:r>
                  <w:proofErr w:type="gramEnd"/>
                </w:p>
              </w:tc>
              <w:tc>
                <w:tcPr>
                  <w:tcW w:w="1701"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2DB01799" w14:textId="77777777" w:rsidR="006C4BAD" w:rsidRDefault="00000000">
                  <w:pPr>
                    <w:spacing w:line="248" w:lineRule="auto"/>
                  </w:pPr>
                  <w:r>
                    <w:t>Ankle jerk</w:t>
                  </w:r>
                </w:p>
              </w:tc>
            </w:tr>
          </w:tbl>
          <w:p w14:paraId="4B29315A" w14:textId="77777777" w:rsidR="006C4BAD" w:rsidRDefault="006C4BAD"/>
        </w:tc>
        <w:tc>
          <w:tcPr>
            <w:tcW w:w="4506" w:type="dxa"/>
            <w:tcBorders>
              <w:top w:val="single" w:sz="4" w:space="0" w:color="D9DEE6"/>
              <w:left w:val="single" w:sz="4" w:space="0" w:color="D9DEE6"/>
              <w:bottom w:val="single" w:sz="4" w:space="0" w:color="D9DEE6"/>
              <w:right w:val="single" w:sz="4" w:space="0" w:color="D9DEE6"/>
            </w:tcBorders>
            <w:tcMar>
              <w:top w:w="90" w:type="dxa"/>
              <w:left w:w="120" w:type="dxa"/>
              <w:bottom w:w="50" w:type="dxa"/>
              <w:right w:w="120" w:type="dxa"/>
            </w:tcMar>
          </w:tcPr>
          <w:p w14:paraId="06572BB5" w14:textId="77777777" w:rsidR="006C4BAD" w:rsidRDefault="00000000">
            <w:pPr>
              <w:spacing w:before="40" w:after="80"/>
              <w:jc w:val="center"/>
            </w:pPr>
            <w:r>
              <w:rPr>
                <w:noProof/>
              </w:rPr>
              <w:drawing>
                <wp:inline distT="0" distB="0" distL="0" distR="0" wp14:anchorId="14E21897" wp14:editId="40D612C6">
                  <wp:extent cx="1866900" cy="2009775"/>
                  <wp:effectExtent l="0" t="0" r="0" b="0"/>
                  <wp:docPr id="673858648" name="assets_derm_leg.png" descr="assets_derm_leg.png" title="assets_derm_l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866900" cy="2009775"/>
                          </a:xfrm>
                          <a:prstGeom prst="rect">
                            <a:avLst/>
                          </a:prstGeom>
                        </pic:spPr>
                      </pic:pic>
                    </a:graphicData>
                  </a:graphic>
                </wp:inline>
              </w:drawing>
            </w:r>
          </w:p>
          <w:p w14:paraId="59346258" w14:textId="77777777" w:rsidR="006C4BAD" w:rsidRDefault="00000000">
            <w:pPr>
              <w:spacing w:line="232" w:lineRule="auto"/>
              <w:jc w:val="center"/>
            </w:pPr>
            <w:r>
              <w:rPr>
                <w:color w:val="5A6675"/>
                <w:sz w:val="13"/>
                <w:szCs w:val="13"/>
              </w:rPr>
              <w:t>Leg dermatomes. Leg symptoms point to the level: e.g. lateral calf numbness ≈ L5.</w:t>
            </w:r>
          </w:p>
        </w:tc>
      </w:tr>
    </w:tbl>
    <w:p w14:paraId="270D1B61" w14:textId="77777777" w:rsidR="006C4BAD" w:rsidRDefault="006C4BAD">
      <w:pPr>
        <w:spacing w:after="100"/>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
        <w:gridCol w:w="491"/>
        <w:gridCol w:w="7962"/>
        <w:gridCol w:w="1697"/>
        <w:gridCol w:w="28"/>
      </w:tblGrid>
      <w:tr w:rsidR="006C4BAD" w14:paraId="2137A176" w14:textId="77777777">
        <w:tblPrEx>
          <w:tblCellMar>
            <w:top w:w="0" w:type="dxa"/>
            <w:bottom w:w="0" w:type="dxa"/>
          </w:tblCellMar>
        </w:tblPrEx>
        <w:trPr>
          <w:gridBefore w:val="1"/>
          <w:wBefore w:w="28" w:type="dxa"/>
        </w:trPr>
        <w:tc>
          <w:tcPr>
            <w:tcW w:w="10206" w:type="dxa"/>
            <w:gridSpan w:val="4"/>
            <w:tcBorders>
              <w:top w:val="single" w:sz="4" w:space="0" w:color="1D5FC4"/>
              <w:left w:val="single" w:sz="22" w:space="0" w:color="1D5FC4"/>
              <w:bottom w:val="single" w:sz="4" w:space="0" w:color="1D5FC4"/>
              <w:right w:val="single" w:sz="4" w:space="0" w:color="1D5FC4"/>
            </w:tcBorders>
            <w:shd w:val="clear" w:color="auto" w:fill="EAF1FC"/>
            <w:tcMar>
              <w:top w:w="90" w:type="dxa"/>
              <w:left w:w="150" w:type="dxa"/>
              <w:bottom w:w="90" w:type="dxa"/>
              <w:right w:w="140" w:type="dxa"/>
            </w:tcMar>
          </w:tcPr>
          <w:p w14:paraId="3CE023C4" w14:textId="77777777" w:rsidR="006C4BAD" w:rsidRDefault="00000000">
            <w:pPr>
              <w:spacing w:after="60" w:line="252" w:lineRule="auto"/>
            </w:pPr>
            <w:proofErr w:type="gramStart"/>
            <w:r>
              <w:rPr>
                <w:b/>
                <w:bCs/>
                <w:caps/>
                <w:color w:val="1D5FC4"/>
                <w:spacing w:val="6"/>
                <w:sz w:val="17"/>
                <w:szCs w:val="17"/>
              </w:rPr>
              <w:t>i  For</w:t>
            </w:r>
            <w:proofErr w:type="gramEnd"/>
            <w:r>
              <w:rPr>
                <w:b/>
                <w:bCs/>
                <w:caps/>
                <w:color w:val="1D5FC4"/>
                <w:spacing w:val="6"/>
                <w:sz w:val="17"/>
                <w:szCs w:val="17"/>
              </w:rPr>
              <w:t xml:space="preserve"> the neck</w:t>
            </w:r>
          </w:p>
          <w:p w14:paraId="7DC8F3A3" w14:textId="77777777" w:rsidR="006C4BAD" w:rsidRDefault="00000000">
            <w:pPr>
              <w:spacing w:line="264" w:lineRule="auto"/>
            </w:pPr>
            <w:r>
              <w:t xml:space="preserve">Cervical roots are tested in the arm: </w:t>
            </w:r>
            <w:r>
              <w:rPr>
                <w:b/>
                <w:bCs/>
              </w:rPr>
              <w:t>C5</w:t>
            </w:r>
            <w:r>
              <w:t xml:space="preserve"> shoulder abduction (biceps jerk), </w:t>
            </w:r>
            <w:r>
              <w:rPr>
                <w:b/>
                <w:bCs/>
              </w:rPr>
              <w:t>C6</w:t>
            </w:r>
            <w:r>
              <w:t xml:space="preserve"> elbow flexion / wrist extension (supinator jerk), </w:t>
            </w:r>
            <w:r>
              <w:rPr>
                <w:b/>
                <w:bCs/>
              </w:rPr>
              <w:t>C7</w:t>
            </w:r>
            <w:r>
              <w:t xml:space="preserve"> elbow extension / wrist flexion (triceps jerk), </w:t>
            </w:r>
            <w:r>
              <w:rPr>
                <w:b/>
                <w:bCs/>
              </w:rPr>
              <w:t>C8</w:t>
            </w:r>
            <w:r>
              <w:t xml:space="preserve"> finger flexion, </w:t>
            </w:r>
            <w:r>
              <w:rPr>
                <w:b/>
                <w:bCs/>
              </w:rPr>
              <w:t>T1</w:t>
            </w:r>
            <w:r>
              <w:t xml:space="preserve"> finger abduction. A high lesion can still affect lower roots.</w:t>
            </w:r>
          </w:p>
        </w:tc>
      </w:tr>
      <w:tr w:rsidR="006C4BAD" w14:paraId="6CEF2ED8"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6E39FF69" w14:textId="77777777" w:rsidR="006C4BAD" w:rsidRDefault="00000000">
            <w:pPr>
              <w:jc w:val="center"/>
            </w:pPr>
            <w:r>
              <w:rPr>
                <w:b/>
                <w:bCs/>
                <w:color w:val="FFFFFF"/>
                <w:sz w:val="24"/>
                <w:szCs w:val="24"/>
              </w:rPr>
              <w:t>2</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42084D4A" w14:textId="77777777" w:rsidR="006C4BAD" w:rsidRDefault="00000000">
            <w:r>
              <w:rPr>
                <w:b/>
                <w:bCs/>
                <w:sz w:val="30"/>
                <w:szCs w:val="30"/>
              </w:rPr>
              <w:t>Diagnostic triage — the three groups</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89EA52" w14:textId="77777777" w:rsidR="006C4BAD" w:rsidRDefault="00000000">
            <w:pPr>
              <w:jc w:val="right"/>
            </w:pPr>
            <w:r>
              <w:rPr>
                <w:b/>
                <w:bCs/>
                <w:caps/>
                <w:color w:val="5A6675"/>
                <w:spacing w:val="8"/>
                <w:sz w:val="14"/>
                <w:szCs w:val="14"/>
              </w:rPr>
              <w:t>Recognise</w:t>
            </w:r>
          </w:p>
        </w:tc>
      </w:tr>
    </w:tbl>
    <w:p w14:paraId="2EE4F341" w14:textId="77777777" w:rsidR="006C4BAD" w:rsidRDefault="00000000">
      <w:pPr>
        <w:spacing w:after="80" w:line="264" w:lineRule="auto"/>
      </w:pPr>
      <w:r>
        <w:rPr>
          <w:sz w:val="20"/>
          <w:szCs w:val="20"/>
        </w:rPr>
        <w:t xml:space="preserve">Every patient with back pain falls into one of three groups. First rule out a problem coming from </w:t>
      </w:r>
      <w:r>
        <w:rPr>
          <w:b/>
          <w:bCs/>
          <w:sz w:val="20"/>
          <w:szCs w:val="20"/>
        </w:rPr>
        <w:t>elsewhere</w:t>
      </w:r>
      <w:r>
        <w:rPr>
          <w:sz w:val="20"/>
          <w:szCs w:val="20"/>
        </w:rPr>
        <w:t xml:space="preserve"> (abdomen, pelvis, kidney, a leaking aneurysm) — then triage the spine itself.</w:t>
      </w:r>
    </w:p>
    <w:p w14:paraId="2054D5EA" w14:textId="77777777" w:rsidR="006C4BAD" w:rsidRDefault="00000000">
      <w:pPr>
        <w:spacing w:before="40" w:after="80"/>
        <w:jc w:val="center"/>
      </w:pPr>
      <w:r>
        <w:rPr>
          <w:noProof/>
        </w:rPr>
        <w:drawing>
          <wp:inline distT="0" distB="0" distL="0" distR="0" wp14:anchorId="6F9B1F6D" wp14:editId="2D118F36">
            <wp:extent cx="6400800" cy="2590800"/>
            <wp:effectExtent l="0" t="0" r="0" b="0"/>
            <wp:docPr id="1287244478" name="diag_triage.png" descr="diag_triage.png" title="diag_tri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6400800" cy="2590800"/>
                    </a:xfrm>
                    <a:prstGeom prst="rect">
                      <a:avLst/>
                    </a:prstGeom>
                  </pic:spPr>
                </pic:pic>
              </a:graphicData>
            </a:graphic>
          </wp:inline>
        </w:drawing>
      </w:r>
    </w:p>
    <w:p w14:paraId="719F288E" w14:textId="77777777" w:rsidR="006C4BAD" w:rsidRDefault="006C4BAD">
      <w:pPr>
        <w:spacing w:after="60"/>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
        <w:gridCol w:w="491"/>
        <w:gridCol w:w="7963"/>
        <w:gridCol w:w="1696"/>
        <w:gridCol w:w="28"/>
      </w:tblGrid>
      <w:tr w:rsidR="006C4BAD" w14:paraId="20018F36" w14:textId="77777777">
        <w:tblPrEx>
          <w:tblCellMar>
            <w:top w:w="0" w:type="dxa"/>
            <w:bottom w:w="0" w:type="dxa"/>
          </w:tblCellMar>
        </w:tblPrEx>
        <w:trPr>
          <w:gridBefore w:val="1"/>
          <w:wBefore w:w="28" w:type="dxa"/>
        </w:trPr>
        <w:tc>
          <w:tcPr>
            <w:tcW w:w="10206" w:type="dxa"/>
            <w:gridSpan w:val="4"/>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01E3B26C" w14:textId="77777777" w:rsidR="006C4BAD" w:rsidRDefault="00000000">
            <w:pPr>
              <w:spacing w:after="60" w:line="252" w:lineRule="auto"/>
            </w:pPr>
            <w:r>
              <w:rPr>
                <w:b/>
                <w:bCs/>
                <w:caps/>
                <w:color w:val="B9650B"/>
                <w:spacing w:val="6"/>
                <w:sz w:val="17"/>
                <w:szCs w:val="17"/>
              </w:rPr>
              <w:t>!  What changed</w:t>
            </w:r>
          </w:p>
          <w:p w14:paraId="17407CD4" w14:textId="77777777" w:rsidR="006C4BAD" w:rsidRDefault="00000000">
            <w:pPr>
              <w:spacing w:line="264" w:lineRule="auto"/>
            </w:pPr>
            <w:r>
              <w:t xml:space="preserve">Older tools treated </w:t>
            </w:r>
            <w:r>
              <w:rPr>
                <w:b/>
                <w:bCs/>
              </w:rPr>
              <w:t>age alone</w:t>
            </w:r>
            <w:r>
              <w:t xml:space="preserve"> (under 20 or over 55) as a red flag. Modern practice is more careful: </w:t>
            </w:r>
            <w:r>
              <w:rPr>
                <w:b/>
                <w:bCs/>
              </w:rPr>
              <w:t>do not act on a single feature in isolation</w:t>
            </w:r>
            <w:r>
              <w:t>. Age and other features matter as part of a pattern — weigh them together, not one at a time.</w:t>
            </w:r>
          </w:p>
        </w:tc>
      </w:tr>
      <w:tr w:rsidR="006C4BAD" w14:paraId="24FF8775"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76DFCBF4" w14:textId="77777777" w:rsidR="006C4BAD" w:rsidRDefault="00000000">
            <w:pPr>
              <w:jc w:val="center"/>
            </w:pPr>
            <w:r>
              <w:rPr>
                <w:b/>
                <w:bCs/>
                <w:color w:val="FFFFFF"/>
                <w:sz w:val="24"/>
                <w:szCs w:val="24"/>
              </w:rPr>
              <w:t>3</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02A03878" w14:textId="77777777" w:rsidR="006C4BAD" w:rsidRDefault="00000000">
            <w:r>
              <w:rPr>
                <w:b/>
                <w:bCs/>
                <w:sz w:val="30"/>
                <w:szCs w:val="30"/>
              </w:rPr>
              <w:t>Red flags — the serious causes</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A30B90" w14:textId="77777777" w:rsidR="006C4BAD" w:rsidRDefault="00000000">
            <w:pPr>
              <w:jc w:val="right"/>
            </w:pPr>
            <w:r>
              <w:rPr>
                <w:b/>
                <w:bCs/>
                <w:caps/>
                <w:color w:val="5A6675"/>
                <w:spacing w:val="8"/>
                <w:sz w:val="14"/>
                <w:szCs w:val="14"/>
              </w:rPr>
              <w:t>Don't miss</w:t>
            </w:r>
          </w:p>
        </w:tc>
      </w:tr>
      <w:tr w:rsidR="006C4BAD" w14:paraId="2BA8C90B" w14:textId="77777777">
        <w:tblPrEx>
          <w:tblCellMar>
            <w:top w:w="0" w:type="dxa"/>
            <w:bottom w:w="0" w:type="dxa"/>
          </w:tblCellMar>
        </w:tblPrEx>
        <w:trPr>
          <w:gridBefore w:val="1"/>
          <w:wBefore w:w="28" w:type="dxa"/>
        </w:trPr>
        <w:tc>
          <w:tcPr>
            <w:tcW w:w="10206" w:type="dxa"/>
            <w:gridSpan w:val="4"/>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79FC4C72" w14:textId="77777777" w:rsidR="006C4BAD" w:rsidRDefault="00000000">
            <w:pPr>
              <w:spacing w:after="60" w:line="252" w:lineRule="auto"/>
            </w:pPr>
            <w:r>
              <w:rPr>
                <w:b/>
                <w:bCs/>
                <w:caps/>
                <w:color w:val="B9650B"/>
                <w:spacing w:val="6"/>
                <w:sz w:val="17"/>
                <w:szCs w:val="17"/>
              </w:rPr>
              <w:t>Why “red flags”</w:t>
            </w:r>
          </w:p>
          <w:p w14:paraId="5F0DB36A" w14:textId="77777777" w:rsidR="006C4BAD" w:rsidRDefault="00000000">
            <w:pPr>
              <w:spacing w:line="264" w:lineRule="auto"/>
            </w:pPr>
            <w:r>
              <w:rPr>
                <w:i/>
                <w:iCs/>
              </w:rPr>
              <w:t>Red flags are smoke detectors, not a diagnosis. One beep doesn't mean a fire — but it means stop, look carefully, and decide whether to act.</w:t>
            </w:r>
          </w:p>
        </w:tc>
      </w:tr>
    </w:tbl>
    <w:p w14:paraId="0535752E" w14:textId="77777777" w:rsidR="006C4BAD" w:rsidRDefault="006C4BAD">
      <w:pPr>
        <w:spacing w:after="8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100"/>
        <w:gridCol w:w="5306"/>
        <w:gridCol w:w="2800"/>
      </w:tblGrid>
      <w:tr w:rsidR="006C4BAD" w14:paraId="15E8074B" w14:textId="77777777">
        <w:tblPrEx>
          <w:tblCellMar>
            <w:top w:w="0" w:type="dxa"/>
            <w:bottom w:w="0" w:type="dxa"/>
          </w:tblCellMar>
        </w:tblPrEx>
        <w:trPr>
          <w:tblHeader/>
        </w:trPr>
        <w:tc>
          <w:tcPr>
            <w:tcW w:w="2100"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6EDD1271" w14:textId="77777777" w:rsidR="006C4BAD" w:rsidRDefault="00000000">
            <w:r>
              <w:rPr>
                <w:b/>
                <w:bCs/>
                <w:color w:val="FFFFFF"/>
                <w:sz w:val="16"/>
                <w:szCs w:val="16"/>
              </w:rPr>
              <w:t>Serious cause</w:t>
            </w:r>
          </w:p>
        </w:tc>
        <w:tc>
          <w:tcPr>
            <w:tcW w:w="5306"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321963C0" w14:textId="77777777" w:rsidR="006C4BAD" w:rsidRDefault="00000000">
            <w:r>
              <w:rPr>
                <w:b/>
                <w:bCs/>
                <w:color w:val="FFFFFF"/>
                <w:sz w:val="16"/>
                <w:szCs w:val="16"/>
              </w:rPr>
              <w:t>Spot it — features that should worry you</w:t>
            </w:r>
          </w:p>
        </w:tc>
        <w:tc>
          <w:tcPr>
            <w:tcW w:w="2800"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13148968" w14:textId="77777777" w:rsidR="006C4BAD" w:rsidRDefault="00000000">
            <w:r>
              <w:rPr>
                <w:b/>
                <w:bCs/>
                <w:color w:val="FFFFFF"/>
                <w:sz w:val="16"/>
                <w:szCs w:val="16"/>
              </w:rPr>
              <w:t>Act</w:t>
            </w:r>
          </w:p>
        </w:tc>
      </w:tr>
      <w:tr w:rsidR="006C4BAD" w14:paraId="11564EBB" w14:textId="77777777">
        <w:tblPrEx>
          <w:tblCellMar>
            <w:top w:w="0" w:type="dxa"/>
            <w:bottom w:w="0" w:type="dxa"/>
          </w:tblCellMar>
        </w:tblPrEx>
        <w:tc>
          <w:tcPr>
            <w:tcW w:w="21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016C77AE" w14:textId="77777777" w:rsidR="006C4BAD" w:rsidRDefault="00000000">
            <w:pPr>
              <w:spacing w:line="248" w:lineRule="auto"/>
            </w:pPr>
            <w:r>
              <w:rPr>
                <w:b/>
                <w:bCs/>
              </w:rPr>
              <w:t>Cancer</w:t>
            </w:r>
            <w:r>
              <w:t xml:space="preserve"> (metastatic / myeloma)</w:t>
            </w:r>
          </w:p>
        </w:tc>
        <w:tc>
          <w:tcPr>
            <w:tcW w:w="5306"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93800DD" w14:textId="77777777" w:rsidR="006C4BAD" w:rsidRDefault="00000000">
            <w:pPr>
              <w:spacing w:line="248" w:lineRule="auto"/>
            </w:pPr>
            <w:proofErr w:type="gramStart"/>
            <w:r>
              <w:t>Past history</w:t>
            </w:r>
            <w:proofErr w:type="gramEnd"/>
            <w:r>
              <w:t xml:space="preserve"> of cancer; unexplained weight loss; new pain over 50; pain worse at night or at rest; thoracic pain; pain not settling</w:t>
            </w:r>
          </w:p>
        </w:tc>
        <w:tc>
          <w:tcPr>
            <w:tcW w:w="28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485F009" w14:textId="77777777" w:rsidR="006C4BAD" w:rsidRDefault="00000000">
            <w:pPr>
              <w:spacing w:line="248" w:lineRule="auto"/>
            </w:pPr>
            <w:r>
              <w:t>Refer on a suspected-cancer pathway (NICE NG12)</w:t>
            </w:r>
          </w:p>
        </w:tc>
      </w:tr>
      <w:tr w:rsidR="006C4BAD" w14:paraId="1056A832" w14:textId="77777777">
        <w:tblPrEx>
          <w:tblCellMar>
            <w:top w:w="0" w:type="dxa"/>
            <w:bottom w:w="0" w:type="dxa"/>
          </w:tblCellMar>
        </w:tblPrEx>
        <w:tc>
          <w:tcPr>
            <w:tcW w:w="21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37171E05" w14:textId="77777777" w:rsidR="006C4BAD" w:rsidRDefault="00000000">
            <w:pPr>
              <w:spacing w:line="248" w:lineRule="auto"/>
            </w:pPr>
            <w:r>
              <w:rPr>
                <w:b/>
                <w:bCs/>
              </w:rPr>
              <w:t>Infection</w:t>
            </w:r>
            <w:r>
              <w:t xml:space="preserve"> (discitis, abscess)</w:t>
            </w:r>
          </w:p>
        </w:tc>
        <w:tc>
          <w:tcPr>
            <w:tcW w:w="5306"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0CE7879A" w14:textId="77777777" w:rsidR="006C4BAD" w:rsidRDefault="00000000">
            <w:pPr>
              <w:spacing w:line="248" w:lineRule="auto"/>
            </w:pPr>
            <w:r>
              <w:t>Fever, rigors, systemically unwell; IV drug use; immunosuppression / HIV; recent bacteraemia; severe unremitting pain</w:t>
            </w:r>
          </w:p>
        </w:tc>
        <w:tc>
          <w:tcPr>
            <w:tcW w:w="28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2949D3FF" w14:textId="77777777" w:rsidR="006C4BAD" w:rsidRDefault="00000000">
            <w:pPr>
              <w:spacing w:line="248" w:lineRule="auto"/>
            </w:pPr>
            <w:r>
              <w:rPr>
                <w:b/>
                <w:bCs/>
              </w:rPr>
              <w:t>Refer urgently</w:t>
            </w:r>
            <w:r>
              <w:t xml:space="preserve"> for assessment &amp; imaging</w:t>
            </w:r>
          </w:p>
        </w:tc>
      </w:tr>
      <w:tr w:rsidR="006C4BAD" w14:paraId="2F069007" w14:textId="77777777">
        <w:tblPrEx>
          <w:tblCellMar>
            <w:top w:w="0" w:type="dxa"/>
            <w:bottom w:w="0" w:type="dxa"/>
          </w:tblCellMar>
        </w:tblPrEx>
        <w:tc>
          <w:tcPr>
            <w:tcW w:w="21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677F2F5F" w14:textId="77777777" w:rsidR="006C4BAD" w:rsidRDefault="00000000">
            <w:pPr>
              <w:spacing w:line="248" w:lineRule="auto"/>
            </w:pPr>
            <w:r>
              <w:rPr>
                <w:b/>
                <w:bCs/>
              </w:rPr>
              <w:t>Fracture</w:t>
            </w:r>
          </w:p>
        </w:tc>
        <w:tc>
          <w:tcPr>
            <w:tcW w:w="5306"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15494BF8" w14:textId="77777777" w:rsidR="006C4BAD" w:rsidRDefault="00000000">
            <w:pPr>
              <w:spacing w:line="248" w:lineRule="auto"/>
            </w:pPr>
            <w:r>
              <w:t>Significant trauma; or minor trauma with osteoporosis, age or steroid use; sudden severe central pain relieved by lying down</w:t>
            </w:r>
          </w:p>
        </w:tc>
        <w:tc>
          <w:tcPr>
            <w:tcW w:w="28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7F4379F" w14:textId="77777777" w:rsidR="006C4BAD" w:rsidRDefault="00000000">
            <w:pPr>
              <w:spacing w:line="248" w:lineRule="auto"/>
            </w:pPr>
            <w:r>
              <w:t>Assess; image &amp; refer as appropriate</w:t>
            </w:r>
          </w:p>
        </w:tc>
      </w:tr>
      <w:tr w:rsidR="006C4BAD" w14:paraId="04C5F966" w14:textId="77777777">
        <w:tblPrEx>
          <w:tblCellMar>
            <w:top w:w="0" w:type="dxa"/>
            <w:bottom w:w="0" w:type="dxa"/>
          </w:tblCellMar>
        </w:tblPrEx>
        <w:tc>
          <w:tcPr>
            <w:tcW w:w="21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29D0180A" w14:textId="77777777" w:rsidR="006C4BAD" w:rsidRDefault="00000000">
            <w:pPr>
              <w:spacing w:line="248" w:lineRule="auto"/>
            </w:pPr>
            <w:r>
              <w:rPr>
                <w:b/>
                <w:bCs/>
              </w:rPr>
              <w:t>Inflammatory</w:t>
            </w:r>
            <w:r>
              <w:t xml:space="preserve"> (axial </w:t>
            </w:r>
            <w:proofErr w:type="spellStart"/>
            <w:r>
              <w:t>SpA</w:t>
            </w:r>
            <w:proofErr w:type="spellEnd"/>
            <w:r>
              <w:t>)</w:t>
            </w:r>
          </w:p>
        </w:tc>
        <w:tc>
          <w:tcPr>
            <w:tcW w:w="5306"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2F36F3A7" w14:textId="77777777" w:rsidR="006C4BAD" w:rsidRDefault="00000000">
            <w:pPr>
              <w:spacing w:line="248" w:lineRule="auto"/>
            </w:pPr>
            <w:r>
              <w:t xml:space="preserve">Onset under 40, gradual; morning stiffness &gt; 30 min; </w:t>
            </w:r>
            <w:r>
              <w:rPr>
                <w:b/>
                <w:bCs/>
              </w:rPr>
              <w:t>improves</w:t>
            </w:r>
            <w:r>
              <w:t xml:space="preserve"> with exercise </w:t>
            </w:r>
            <w:proofErr w:type="gramStart"/>
            <w:r>
              <w:t>not rest</w:t>
            </w:r>
            <w:proofErr w:type="gramEnd"/>
            <w:r>
              <w:t>; waking in the second half of the night; psoriasis, IBD or uveitis</w:t>
            </w:r>
          </w:p>
        </w:tc>
        <w:tc>
          <w:tcPr>
            <w:tcW w:w="28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6A2E1419" w14:textId="77777777" w:rsidR="006C4BAD" w:rsidRDefault="00000000">
            <w:pPr>
              <w:spacing w:line="248" w:lineRule="auto"/>
            </w:pPr>
            <w:r>
              <w:t>Refer to rheumatology (NICE NG65)</w:t>
            </w:r>
          </w:p>
        </w:tc>
      </w:tr>
      <w:tr w:rsidR="006C4BAD" w14:paraId="2C004F97" w14:textId="77777777">
        <w:tblPrEx>
          <w:tblCellMar>
            <w:top w:w="0" w:type="dxa"/>
            <w:bottom w:w="0" w:type="dxa"/>
          </w:tblCellMar>
        </w:tblPrEx>
        <w:tc>
          <w:tcPr>
            <w:tcW w:w="21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9FD6A43" w14:textId="77777777" w:rsidR="006C4BAD" w:rsidRDefault="00000000">
            <w:pPr>
              <w:spacing w:line="248" w:lineRule="auto"/>
            </w:pPr>
            <w:r>
              <w:rPr>
                <w:b/>
                <w:bCs/>
              </w:rPr>
              <w:t>Cauda equina</w:t>
            </w:r>
          </w:p>
        </w:tc>
        <w:tc>
          <w:tcPr>
            <w:tcW w:w="5306"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49E26C9F" w14:textId="77777777" w:rsidR="006C4BAD" w:rsidRDefault="00000000">
            <w:pPr>
              <w:spacing w:line="248" w:lineRule="auto"/>
            </w:pPr>
            <w:r>
              <w:t>See the emergency box below</w:t>
            </w:r>
          </w:p>
        </w:tc>
        <w:tc>
          <w:tcPr>
            <w:tcW w:w="28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0E6DF944" w14:textId="77777777" w:rsidR="006C4BAD" w:rsidRDefault="00000000">
            <w:pPr>
              <w:spacing w:line="248" w:lineRule="auto"/>
            </w:pPr>
            <w:r>
              <w:rPr>
                <w:b/>
                <w:bCs/>
                <w:color w:val="C0271F"/>
              </w:rPr>
              <w:t>SAME-DAY emergency admission</w:t>
            </w:r>
          </w:p>
        </w:tc>
      </w:tr>
      <w:tr w:rsidR="006C4BAD" w14:paraId="6CD2F005" w14:textId="77777777">
        <w:tblPrEx>
          <w:tblCellMar>
            <w:top w:w="0" w:type="dxa"/>
            <w:bottom w:w="0" w:type="dxa"/>
          </w:tblCellMar>
        </w:tblPrEx>
        <w:tc>
          <w:tcPr>
            <w:tcW w:w="21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22FA1BF0" w14:textId="77777777" w:rsidR="006C4BAD" w:rsidRDefault="00000000">
            <w:pPr>
              <w:spacing w:line="248" w:lineRule="auto"/>
            </w:pPr>
            <w:r>
              <w:rPr>
                <w:b/>
                <w:bCs/>
              </w:rPr>
              <w:t>Problem elsewhere</w:t>
            </w:r>
          </w:p>
        </w:tc>
        <w:tc>
          <w:tcPr>
            <w:tcW w:w="5306"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700E95FC" w14:textId="77777777" w:rsidR="006C4BAD" w:rsidRDefault="00000000">
            <w:pPr>
              <w:spacing w:line="248" w:lineRule="auto"/>
            </w:pPr>
            <w:r>
              <w:t>Pulsatile abdominal mass + cardiovascular risk (AAA); renal, pancreatic, gynae or GI pain referred to the back</w:t>
            </w:r>
          </w:p>
        </w:tc>
        <w:tc>
          <w:tcPr>
            <w:tcW w:w="28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7A9CCF8B" w14:textId="77777777" w:rsidR="006C4BAD" w:rsidRDefault="00000000">
            <w:pPr>
              <w:spacing w:line="248" w:lineRule="auto"/>
            </w:pPr>
            <w:r>
              <w:t>Diagnose &amp; manage the underlying cause</w:t>
            </w:r>
          </w:p>
        </w:tc>
      </w:tr>
    </w:tbl>
    <w:p w14:paraId="734ED8A3" w14:textId="77777777" w:rsidR="006C4BAD" w:rsidRDefault="006C4BAD">
      <w:pPr>
        <w:spacing w:after="8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3C1EFA76" w14:textId="77777777">
        <w:tblPrEx>
          <w:tblCellMar>
            <w:top w:w="0" w:type="dxa"/>
            <w:bottom w:w="0" w:type="dxa"/>
          </w:tblCellMar>
        </w:tblPrEx>
        <w:tc>
          <w:tcPr>
            <w:tcW w:w="10206" w:type="dxa"/>
            <w:tcBorders>
              <w:top w:val="single" w:sz="4" w:space="0" w:color="C0271F"/>
              <w:left w:val="single" w:sz="22" w:space="0" w:color="C0271F"/>
              <w:bottom w:val="single" w:sz="4" w:space="0" w:color="C0271F"/>
              <w:right w:val="single" w:sz="4" w:space="0" w:color="C0271F"/>
            </w:tcBorders>
            <w:shd w:val="clear" w:color="auto" w:fill="FDECEB"/>
            <w:tcMar>
              <w:top w:w="90" w:type="dxa"/>
              <w:left w:w="150" w:type="dxa"/>
              <w:bottom w:w="90" w:type="dxa"/>
              <w:right w:w="140" w:type="dxa"/>
            </w:tcMar>
          </w:tcPr>
          <w:p w14:paraId="32D9E9EA" w14:textId="77777777" w:rsidR="006C4BAD" w:rsidRDefault="00000000">
            <w:pPr>
              <w:spacing w:after="60" w:line="252" w:lineRule="auto"/>
            </w:pPr>
            <w:r>
              <w:rPr>
                <w:b/>
                <w:bCs/>
                <w:caps/>
                <w:color w:val="C0271F"/>
                <w:spacing w:val="6"/>
                <w:sz w:val="17"/>
                <w:szCs w:val="17"/>
              </w:rPr>
              <w:lastRenderedPageBreak/>
              <w:t>!  Cauda equina syndrome — a neurosurgical emergency</w:t>
            </w:r>
          </w:p>
          <w:p w14:paraId="6CEF83DB" w14:textId="77777777" w:rsidR="006C4BAD" w:rsidRDefault="00000000">
            <w:pPr>
              <w:spacing w:after="50" w:line="264" w:lineRule="auto"/>
            </w:pPr>
            <w:r>
              <w:t xml:space="preserve">Compression of the lumbosacral nerve roots, usually from a large central disc herniation (often L4/5 or L5/S1). Missed or delayed, it causes permanent bladder, bowel, sexual and leg dysfunction. </w:t>
            </w:r>
            <w:r>
              <w:rPr>
                <w:b/>
                <w:bCs/>
              </w:rPr>
              <w:t>You must keep a high index of suspicion and act before the classic signs are fully developed.</w:t>
            </w:r>
            <w:r>
              <w:t xml:space="preserve"> Ask directly about and examine for:</w:t>
            </w:r>
          </w:p>
          <w:p w14:paraId="3BA25E32" w14:textId="77777777" w:rsidR="006C4BAD" w:rsidRDefault="00000000">
            <w:pPr>
              <w:pStyle w:val="ListParagraph"/>
              <w:numPr>
                <w:ilvl w:val="0"/>
                <w:numId w:val="2"/>
              </w:numPr>
              <w:spacing w:after="40" w:line="258" w:lineRule="auto"/>
            </w:pPr>
            <w:r>
              <w:t xml:space="preserve">New </w:t>
            </w:r>
            <w:r>
              <w:rPr>
                <w:b/>
                <w:bCs/>
              </w:rPr>
              <w:t>bladder dysfunction</w:t>
            </w:r>
            <w:r>
              <w:t xml:space="preserve"> — difficulty passing urine, loss of the urge to go, retention or incontinence</w:t>
            </w:r>
          </w:p>
          <w:p w14:paraId="5F0484E5" w14:textId="77777777" w:rsidR="006C4BAD" w:rsidRDefault="00000000">
            <w:pPr>
              <w:pStyle w:val="ListParagraph"/>
              <w:numPr>
                <w:ilvl w:val="0"/>
                <w:numId w:val="2"/>
              </w:numPr>
              <w:spacing w:after="40" w:line="258" w:lineRule="auto"/>
            </w:pPr>
            <w:r>
              <w:t xml:space="preserve">New </w:t>
            </w:r>
            <w:r>
              <w:rPr>
                <w:b/>
                <w:bCs/>
              </w:rPr>
              <w:t>bowel</w:t>
            </w:r>
            <w:r>
              <w:t xml:space="preserve"> incontinence or loss of control</w:t>
            </w:r>
          </w:p>
          <w:p w14:paraId="4B6B3223" w14:textId="77777777" w:rsidR="006C4BAD" w:rsidRDefault="00000000">
            <w:pPr>
              <w:pStyle w:val="ListParagraph"/>
              <w:numPr>
                <w:ilvl w:val="0"/>
                <w:numId w:val="2"/>
              </w:numPr>
              <w:spacing w:after="40" w:line="258" w:lineRule="auto"/>
            </w:pPr>
            <w:r>
              <w:rPr>
                <w:b/>
                <w:bCs/>
              </w:rPr>
              <w:t>Saddle, perineal or genital</w:t>
            </w:r>
            <w:r>
              <w:t xml:space="preserve"> numbness or altered sensation (</w:t>
            </w:r>
            <w:proofErr w:type="spellStart"/>
            <w:r>
              <w:t>uni</w:t>
            </w:r>
            <w:proofErr w:type="spellEnd"/>
            <w:r>
              <w:t>- or bilateral)</w:t>
            </w:r>
          </w:p>
          <w:p w14:paraId="6A6F4699" w14:textId="77777777" w:rsidR="006C4BAD" w:rsidRDefault="00000000">
            <w:pPr>
              <w:pStyle w:val="ListParagraph"/>
              <w:numPr>
                <w:ilvl w:val="0"/>
                <w:numId w:val="2"/>
              </w:numPr>
              <w:spacing w:after="40" w:line="258" w:lineRule="auto"/>
            </w:pPr>
            <w:r>
              <w:rPr>
                <w:b/>
                <w:bCs/>
              </w:rPr>
              <w:t>Bilateral</w:t>
            </w:r>
            <w:r>
              <w:t xml:space="preserve"> leg pain, numbness or weakness; sexual dysfunction; reduced anal tone</w:t>
            </w:r>
          </w:p>
          <w:p w14:paraId="49F44C46" w14:textId="77777777" w:rsidR="006C4BAD" w:rsidRDefault="00000000">
            <w:pPr>
              <w:spacing w:before="50" w:line="264" w:lineRule="auto"/>
            </w:pPr>
            <w:r>
              <w:rPr>
                <w:b/>
                <w:bCs/>
              </w:rPr>
              <w:t>If suspected, you must arrange same-day emergency hospital admission for urgent MRI — do not wait, do not “watch and review”.</w:t>
            </w:r>
            <w:r>
              <w:t xml:space="preserve"> Document the questions you asked, including in telephone consultations.</w:t>
            </w:r>
          </w:p>
        </w:tc>
      </w:tr>
    </w:tbl>
    <w:p w14:paraId="0B7B6354" w14:textId="77777777" w:rsidR="006C4BAD" w:rsidRDefault="006C4BAD">
      <w:pPr>
        <w:spacing w:after="70"/>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
        <w:gridCol w:w="491"/>
        <w:gridCol w:w="7965"/>
        <w:gridCol w:w="1695"/>
        <w:gridCol w:w="28"/>
      </w:tblGrid>
      <w:tr w:rsidR="006C4BAD" w14:paraId="28EA7075" w14:textId="77777777">
        <w:tblPrEx>
          <w:tblCellMar>
            <w:top w:w="0" w:type="dxa"/>
            <w:bottom w:w="0" w:type="dxa"/>
          </w:tblCellMar>
        </w:tblPrEx>
        <w:trPr>
          <w:gridBefore w:val="1"/>
          <w:wBefore w:w="28" w:type="dxa"/>
        </w:trPr>
        <w:tc>
          <w:tcPr>
            <w:tcW w:w="10206" w:type="dxa"/>
            <w:gridSpan w:val="4"/>
            <w:tcBorders>
              <w:top w:val="single" w:sz="4" w:space="0" w:color="C0271F"/>
              <w:left w:val="single" w:sz="22" w:space="0" w:color="C0271F"/>
              <w:bottom w:val="single" w:sz="4" w:space="0" w:color="C0271F"/>
              <w:right w:val="single" w:sz="4" w:space="0" w:color="C0271F"/>
            </w:tcBorders>
            <w:shd w:val="clear" w:color="auto" w:fill="FDECEB"/>
            <w:tcMar>
              <w:top w:w="90" w:type="dxa"/>
              <w:left w:w="150" w:type="dxa"/>
              <w:bottom w:w="90" w:type="dxa"/>
              <w:right w:w="140" w:type="dxa"/>
            </w:tcMar>
          </w:tcPr>
          <w:p w14:paraId="179E348E" w14:textId="77777777" w:rsidR="006C4BAD" w:rsidRDefault="00000000">
            <w:pPr>
              <w:spacing w:after="60" w:line="252" w:lineRule="auto"/>
            </w:pPr>
            <w:r>
              <w:rPr>
                <w:b/>
                <w:bCs/>
                <w:caps/>
                <w:color w:val="C0271F"/>
                <w:spacing w:val="6"/>
                <w:sz w:val="17"/>
                <w:szCs w:val="17"/>
              </w:rPr>
              <w:t>!  Also refer urgently (not same-day, but soon)</w:t>
            </w:r>
          </w:p>
          <w:p w14:paraId="2B52F76A" w14:textId="77777777" w:rsidR="006C4BAD" w:rsidRDefault="00000000">
            <w:pPr>
              <w:spacing w:line="264" w:lineRule="auto"/>
            </w:pPr>
            <w:r>
              <w:rPr>
                <w:b/>
                <w:bCs/>
              </w:rPr>
              <w:t>Severe or progressive motor weakness</w:t>
            </w:r>
            <w:r>
              <w:t xml:space="preserve">, or signs pointing to </w:t>
            </w:r>
            <w:r>
              <w:rPr>
                <w:b/>
                <w:bCs/>
              </w:rPr>
              <w:t>more than one nerve root</w:t>
            </w:r>
            <w:r>
              <w:t xml:space="preserve"> (widespread / bilateral neurology), need urgent specialist assessment (typically within 1–2 weeks) for MRI and a spinal or neurology opinion.</w:t>
            </w:r>
          </w:p>
        </w:tc>
      </w:tr>
      <w:tr w:rsidR="006C4BAD" w14:paraId="6B972768"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44E8EEE7" w14:textId="77777777" w:rsidR="006C4BAD" w:rsidRDefault="00000000">
            <w:pPr>
              <w:jc w:val="center"/>
            </w:pPr>
            <w:r>
              <w:rPr>
                <w:b/>
                <w:bCs/>
                <w:color w:val="FFFFFF"/>
                <w:sz w:val="24"/>
                <w:szCs w:val="24"/>
              </w:rPr>
              <w:t>4</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3721E8D0" w14:textId="77777777" w:rsidR="006C4BAD" w:rsidRDefault="00000000">
            <w:r>
              <w:rPr>
                <w:b/>
                <w:bCs/>
                <w:sz w:val="30"/>
                <w:szCs w:val="30"/>
              </w:rPr>
              <w:t>Investigations — less is more</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ED45AF" w14:textId="77777777" w:rsidR="006C4BAD" w:rsidRDefault="00000000">
            <w:pPr>
              <w:jc w:val="right"/>
            </w:pPr>
            <w:r>
              <w:rPr>
                <w:b/>
                <w:bCs/>
                <w:caps/>
                <w:color w:val="5A6675"/>
                <w:spacing w:val="8"/>
                <w:sz w:val="14"/>
                <w:szCs w:val="14"/>
              </w:rPr>
              <w:t>Act</w:t>
            </w:r>
          </w:p>
        </w:tc>
      </w:tr>
      <w:tr w:rsidR="006C4BAD" w14:paraId="03E40987" w14:textId="77777777">
        <w:tblPrEx>
          <w:tblCellMar>
            <w:top w:w="0" w:type="dxa"/>
            <w:bottom w:w="0" w:type="dxa"/>
          </w:tblCellMar>
        </w:tblPrEx>
        <w:trPr>
          <w:gridBefore w:val="1"/>
          <w:wBefore w:w="28" w:type="dxa"/>
        </w:trPr>
        <w:tc>
          <w:tcPr>
            <w:tcW w:w="10206" w:type="dxa"/>
            <w:gridSpan w:val="4"/>
            <w:tcBorders>
              <w:top w:val="single" w:sz="4" w:space="0" w:color="15824B"/>
              <w:left w:val="single" w:sz="22" w:space="0" w:color="15824B"/>
              <w:bottom w:val="single" w:sz="4" w:space="0" w:color="15824B"/>
              <w:right w:val="single" w:sz="4" w:space="0" w:color="15824B"/>
            </w:tcBorders>
            <w:shd w:val="clear" w:color="auto" w:fill="E7F6EE"/>
            <w:tcMar>
              <w:top w:w="90" w:type="dxa"/>
              <w:left w:w="150" w:type="dxa"/>
              <w:bottom w:w="90" w:type="dxa"/>
              <w:right w:w="140" w:type="dxa"/>
            </w:tcMar>
          </w:tcPr>
          <w:p w14:paraId="20CFC302" w14:textId="77777777" w:rsidR="006C4BAD" w:rsidRDefault="00000000">
            <w:pPr>
              <w:spacing w:after="60" w:line="252" w:lineRule="auto"/>
            </w:pPr>
            <w:proofErr w:type="gramStart"/>
            <w:r>
              <w:rPr>
                <w:b/>
                <w:bCs/>
                <w:caps/>
                <w:color w:val="15824B"/>
                <w:spacing w:val="6"/>
                <w:sz w:val="17"/>
                <w:szCs w:val="17"/>
              </w:rPr>
              <w:t>✓  The</w:t>
            </w:r>
            <w:proofErr w:type="gramEnd"/>
            <w:r>
              <w:rPr>
                <w:b/>
                <w:bCs/>
                <w:caps/>
                <w:color w:val="15824B"/>
                <w:spacing w:val="6"/>
                <w:sz w:val="17"/>
                <w:szCs w:val="17"/>
              </w:rPr>
              <w:t xml:space="preserve"> headline rule</w:t>
            </w:r>
          </w:p>
          <w:p w14:paraId="5D78F1E0" w14:textId="77777777" w:rsidR="006C4BAD" w:rsidRDefault="00000000">
            <w:pPr>
              <w:spacing w:line="264" w:lineRule="auto"/>
            </w:pPr>
            <w:r>
              <w:rPr>
                <w:b/>
                <w:bCs/>
              </w:rPr>
              <w:t>Do not routinely offer imaging (X-ray or MRI) in primary care</w:t>
            </w:r>
            <w:r>
              <w:t xml:space="preserve"> for back pain with or without sciatica. Tell patients that even if they are referred, they may not need a scan.</w:t>
            </w:r>
          </w:p>
        </w:tc>
      </w:tr>
    </w:tbl>
    <w:p w14:paraId="5E4E29C7" w14:textId="77777777" w:rsidR="006C4BAD" w:rsidRDefault="006C4BAD">
      <w:pPr>
        <w:spacing w:after="8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43"/>
        <w:gridCol w:w="120"/>
        <w:gridCol w:w="5043"/>
      </w:tblGrid>
      <w:tr w:rsidR="006C4BAD" w14:paraId="2627F442" w14:textId="77777777">
        <w:tblPrEx>
          <w:tblCellMar>
            <w:top w:w="0" w:type="dxa"/>
            <w:bottom w:w="0" w:type="dxa"/>
          </w:tblCellMar>
        </w:tblPrEx>
        <w:tc>
          <w:tcPr>
            <w:tcW w:w="5043" w:type="dxa"/>
            <w:tcBorders>
              <w:top w:val="single" w:sz="4" w:space="0" w:color="B9650B"/>
              <w:left w:val="single" w:sz="22" w:space="0" w:color="B9650B"/>
              <w:bottom w:val="single" w:sz="4" w:space="0" w:color="B9650B"/>
              <w:right w:val="single" w:sz="4" w:space="0" w:color="B9650B"/>
            </w:tcBorders>
            <w:shd w:val="clear" w:color="auto" w:fill="FFF4E1"/>
            <w:tcMar>
              <w:top w:w="90" w:type="dxa"/>
              <w:left w:w="140" w:type="dxa"/>
              <w:bottom w:w="90" w:type="dxa"/>
              <w:right w:w="130" w:type="dxa"/>
            </w:tcMar>
          </w:tcPr>
          <w:p w14:paraId="77A597CC" w14:textId="77777777" w:rsidR="006C4BAD" w:rsidRDefault="00000000">
            <w:pPr>
              <w:spacing w:after="60"/>
            </w:pPr>
            <w:r>
              <w:rPr>
                <w:b/>
                <w:bCs/>
                <w:caps/>
                <w:color w:val="B9650B"/>
                <w:spacing w:val="5"/>
                <w:sz w:val="16"/>
                <w:szCs w:val="16"/>
              </w:rPr>
              <w:t>Why scanning everyone backfires</w:t>
            </w:r>
          </w:p>
          <w:p w14:paraId="26BD6B84" w14:textId="77777777" w:rsidR="006C4BAD" w:rsidRDefault="00000000">
            <w:pPr>
              <w:spacing w:line="264" w:lineRule="auto"/>
            </w:pPr>
            <w:r>
              <w:rPr>
                <w:i/>
                <w:iCs/>
                <w:sz w:val="18"/>
                <w:szCs w:val="18"/>
              </w:rPr>
              <w:t>Imaging findings are like grey hairs — they appear with age and usually mean nothing. Most people over 60 show “degeneration” or a bulging disc on MRI with no pain at all. Showing these to a well patient can convince them their back is crumbling and make them worse.</w:t>
            </w:r>
          </w:p>
        </w:tc>
        <w:tc>
          <w:tcPr>
            <w:tcW w:w="120" w:type="dxa"/>
            <w:tcBorders>
              <w:top w:val="none" w:sz="0" w:space="0" w:color="FFFFFF"/>
              <w:left w:val="none" w:sz="0" w:space="0" w:color="FFFFFF"/>
              <w:bottom w:val="none" w:sz="0" w:space="0" w:color="FFFFFF"/>
              <w:right w:val="none" w:sz="0" w:space="0" w:color="FFFFFF"/>
            </w:tcBorders>
          </w:tcPr>
          <w:p w14:paraId="4BD26AEA" w14:textId="77777777" w:rsidR="006C4BAD" w:rsidRDefault="006C4BAD"/>
        </w:tc>
        <w:tc>
          <w:tcPr>
            <w:tcW w:w="5043" w:type="dxa"/>
            <w:tcBorders>
              <w:top w:val="single" w:sz="4" w:space="0" w:color="1D5FC4"/>
              <w:left w:val="single" w:sz="22" w:space="0" w:color="1D5FC4"/>
              <w:bottom w:val="single" w:sz="4" w:space="0" w:color="1D5FC4"/>
              <w:right w:val="single" w:sz="4" w:space="0" w:color="1D5FC4"/>
            </w:tcBorders>
            <w:shd w:val="clear" w:color="auto" w:fill="EAF1FC"/>
            <w:tcMar>
              <w:top w:w="90" w:type="dxa"/>
              <w:left w:w="140" w:type="dxa"/>
              <w:bottom w:w="90" w:type="dxa"/>
              <w:right w:w="130" w:type="dxa"/>
            </w:tcMar>
          </w:tcPr>
          <w:p w14:paraId="625C632E" w14:textId="77777777" w:rsidR="006C4BAD" w:rsidRDefault="00000000">
            <w:pPr>
              <w:spacing w:after="60"/>
            </w:pPr>
            <w:r>
              <w:rPr>
                <w:b/>
                <w:bCs/>
                <w:caps/>
                <w:color w:val="1D5FC4"/>
                <w:spacing w:val="5"/>
                <w:sz w:val="16"/>
                <w:szCs w:val="16"/>
              </w:rPr>
              <w:t>When MRI is justified</w:t>
            </w:r>
          </w:p>
          <w:p w14:paraId="0D55C331" w14:textId="77777777" w:rsidR="006C4BAD" w:rsidRDefault="00000000">
            <w:pPr>
              <w:pStyle w:val="ListParagraph"/>
              <w:numPr>
                <w:ilvl w:val="0"/>
                <w:numId w:val="2"/>
              </w:numPr>
              <w:spacing w:after="40" w:line="258" w:lineRule="auto"/>
            </w:pPr>
            <w:r>
              <w:t xml:space="preserve">A </w:t>
            </w:r>
            <w:r>
              <w:rPr>
                <w:b/>
                <w:bCs/>
              </w:rPr>
              <w:t>red flag</w:t>
            </w:r>
            <w:r>
              <w:t xml:space="preserve"> suggesting serious pathology (admission may be better than an outpatient scan)</w:t>
            </w:r>
          </w:p>
          <w:p w14:paraId="2E2DDC5C" w14:textId="77777777" w:rsidR="006C4BAD" w:rsidRDefault="00000000">
            <w:pPr>
              <w:pStyle w:val="ListParagraph"/>
              <w:numPr>
                <w:ilvl w:val="0"/>
                <w:numId w:val="2"/>
              </w:numPr>
              <w:spacing w:after="40" w:line="258" w:lineRule="auto"/>
            </w:pPr>
            <w:r>
              <w:rPr>
                <w:b/>
                <w:bCs/>
              </w:rPr>
              <w:t>Progressive</w:t>
            </w:r>
            <w:r>
              <w:t xml:space="preserve"> neurological symptoms or signs</w:t>
            </w:r>
          </w:p>
          <w:p w14:paraId="306B79AF" w14:textId="77777777" w:rsidR="006C4BAD" w:rsidRDefault="00000000">
            <w:pPr>
              <w:pStyle w:val="ListParagraph"/>
              <w:numPr>
                <w:ilvl w:val="0"/>
                <w:numId w:val="2"/>
              </w:numPr>
              <w:spacing w:after="40" w:line="258" w:lineRule="auto"/>
            </w:pPr>
            <w:r>
              <w:t xml:space="preserve">Radicular pain or neurological signs </w:t>
            </w:r>
            <w:r>
              <w:rPr>
                <w:b/>
                <w:bCs/>
              </w:rPr>
              <w:t>not improving after about 6 weeks</w:t>
            </w:r>
            <w:r>
              <w:t>, where the result would change management</w:t>
            </w:r>
          </w:p>
        </w:tc>
      </w:tr>
    </w:tbl>
    <w:p w14:paraId="65D25EF7" w14:textId="77777777" w:rsidR="006C4BAD" w:rsidRDefault="006C4BAD">
      <w:pPr>
        <w:spacing w:after="80"/>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
        <w:gridCol w:w="491"/>
        <w:gridCol w:w="7964"/>
        <w:gridCol w:w="1695"/>
        <w:gridCol w:w="28"/>
      </w:tblGrid>
      <w:tr w:rsidR="006C4BAD" w14:paraId="1DA384FB" w14:textId="77777777">
        <w:tblPrEx>
          <w:tblCellMar>
            <w:top w:w="0" w:type="dxa"/>
            <w:bottom w:w="0" w:type="dxa"/>
          </w:tblCellMar>
        </w:tblPrEx>
        <w:trPr>
          <w:gridBefore w:val="1"/>
          <w:wBefore w:w="28" w:type="dxa"/>
        </w:trPr>
        <w:tc>
          <w:tcPr>
            <w:tcW w:w="10206" w:type="dxa"/>
            <w:gridSpan w:val="4"/>
            <w:tcBorders>
              <w:top w:val="single" w:sz="4" w:space="0" w:color="1D5FC4"/>
              <w:left w:val="single" w:sz="22" w:space="0" w:color="1D5FC4"/>
              <w:bottom w:val="single" w:sz="4" w:space="0" w:color="1D5FC4"/>
              <w:right w:val="single" w:sz="4" w:space="0" w:color="1D5FC4"/>
            </w:tcBorders>
            <w:shd w:val="clear" w:color="auto" w:fill="EAF1FC"/>
            <w:tcMar>
              <w:top w:w="90" w:type="dxa"/>
              <w:left w:w="150" w:type="dxa"/>
              <w:bottom w:w="90" w:type="dxa"/>
              <w:right w:w="140" w:type="dxa"/>
            </w:tcMar>
          </w:tcPr>
          <w:p w14:paraId="52922583" w14:textId="77777777" w:rsidR="006C4BAD" w:rsidRDefault="00000000">
            <w:pPr>
              <w:spacing w:after="60" w:line="252" w:lineRule="auto"/>
            </w:pPr>
            <w:proofErr w:type="gramStart"/>
            <w:r>
              <w:rPr>
                <w:b/>
                <w:bCs/>
                <w:caps/>
                <w:color w:val="1D5FC4"/>
                <w:spacing w:val="6"/>
                <w:sz w:val="17"/>
                <w:szCs w:val="17"/>
              </w:rPr>
              <w:t>i  A</w:t>
            </w:r>
            <w:proofErr w:type="gramEnd"/>
            <w:r>
              <w:rPr>
                <w:b/>
                <w:bCs/>
                <w:caps/>
                <w:color w:val="1D5FC4"/>
                <w:spacing w:val="6"/>
                <w:sz w:val="17"/>
                <w:szCs w:val="17"/>
              </w:rPr>
              <w:t xml:space="preserve"> note on bloods</w:t>
            </w:r>
          </w:p>
          <w:p w14:paraId="4BB5EF20" w14:textId="77777777" w:rsidR="006C4BAD" w:rsidRDefault="00000000">
            <w:pPr>
              <w:spacing w:line="264" w:lineRule="auto"/>
            </w:pPr>
            <w:r>
              <w:t xml:space="preserve">Don't order a routine panel. If you suspect a specific serious cause, choose tests by that suspicion: </w:t>
            </w:r>
            <w:r>
              <w:rPr>
                <w:b/>
                <w:bCs/>
              </w:rPr>
              <w:t>FBC, ESR/CRP, bone profile (calcium, ALP)</w:t>
            </w:r>
            <w:r>
              <w:t>, and a myeloma screen if indicated. Plasma viscosity has been superseded by CRP/ESR. A lumbar X-ray series carries radiation roughly equal to many chest films — for little gain in non-specific pain.</w:t>
            </w:r>
          </w:p>
        </w:tc>
      </w:tr>
      <w:tr w:rsidR="006C4BAD" w14:paraId="5D8E078C"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2531494F" w14:textId="77777777" w:rsidR="006C4BAD" w:rsidRDefault="00000000">
            <w:pPr>
              <w:jc w:val="center"/>
            </w:pPr>
            <w:r>
              <w:rPr>
                <w:b/>
                <w:bCs/>
                <w:color w:val="FFFFFF"/>
                <w:sz w:val="24"/>
                <w:szCs w:val="24"/>
              </w:rPr>
              <w:t>5</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6ED6110C" w14:textId="77777777" w:rsidR="006C4BAD" w:rsidRDefault="00000000">
            <w:r>
              <w:rPr>
                <w:b/>
                <w:bCs/>
                <w:sz w:val="30"/>
                <w:szCs w:val="30"/>
              </w:rPr>
              <w:t xml:space="preserve">Management — what </w:t>
            </w:r>
            <w:proofErr w:type="gramStart"/>
            <w:r>
              <w:rPr>
                <w:b/>
                <w:bCs/>
                <w:sz w:val="30"/>
                <w:szCs w:val="30"/>
              </w:rPr>
              <w:t>actually helps</w:t>
            </w:r>
            <w:proofErr w:type="gramEnd"/>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58DFCA" w14:textId="77777777" w:rsidR="006C4BAD" w:rsidRDefault="00000000">
            <w:pPr>
              <w:jc w:val="right"/>
            </w:pPr>
            <w:r>
              <w:rPr>
                <w:b/>
                <w:bCs/>
                <w:caps/>
                <w:color w:val="5A6675"/>
                <w:spacing w:val="8"/>
                <w:sz w:val="14"/>
                <w:szCs w:val="14"/>
              </w:rPr>
              <w:t>Act</w:t>
            </w:r>
          </w:p>
        </w:tc>
      </w:tr>
    </w:tbl>
    <w:p w14:paraId="2CC4646C" w14:textId="77777777" w:rsidR="006C4BAD" w:rsidRDefault="00000000">
      <w:pPr>
        <w:spacing w:after="80" w:line="264" w:lineRule="auto"/>
      </w:pPr>
      <w:r>
        <w:rPr>
          <w:sz w:val="20"/>
          <w:szCs w:val="20"/>
        </w:rPr>
        <w:t xml:space="preserve">For simple backache and most sciatica, the foundation is the same: </w:t>
      </w:r>
      <w:r>
        <w:rPr>
          <w:b/>
          <w:bCs/>
          <w:sz w:val="20"/>
          <w:szCs w:val="20"/>
        </w:rPr>
        <w:t>keep moving, stay positive, stay at work</w:t>
      </w:r>
      <w:r>
        <w:rPr>
          <w:sz w:val="20"/>
          <w:szCs w:val="20"/>
        </w:rPr>
        <w:t>. Match the intensity of support to the patient's risk of a poor outcome.</w:t>
      </w:r>
    </w:p>
    <w:p w14:paraId="054D3F8E" w14:textId="77777777" w:rsidR="006C4BAD" w:rsidRDefault="00000000">
      <w:pPr>
        <w:keepNext/>
        <w:spacing w:before="120" w:after="60" w:line="264" w:lineRule="auto"/>
      </w:pPr>
      <w:r>
        <w:rPr>
          <w:b/>
          <w:bCs/>
          <w:sz w:val="23"/>
          <w:szCs w:val="23"/>
        </w:rPr>
        <w:t xml:space="preserve">Stratify the risk — the </w:t>
      </w:r>
      <w:proofErr w:type="spellStart"/>
      <w:r>
        <w:rPr>
          <w:b/>
          <w:bCs/>
          <w:sz w:val="23"/>
          <w:szCs w:val="23"/>
        </w:rPr>
        <w:t>STarT</w:t>
      </w:r>
      <w:proofErr w:type="spellEnd"/>
      <w:r>
        <w:rPr>
          <w:b/>
          <w:bCs/>
          <w:sz w:val="23"/>
          <w:szCs w:val="23"/>
        </w:rPr>
        <w:t xml:space="preserve"> Back tool</w:t>
      </w:r>
    </w:p>
    <w:p w14:paraId="7F8BE686" w14:textId="77777777" w:rsidR="006C4BAD" w:rsidRDefault="00000000">
      <w:pPr>
        <w:spacing w:after="80" w:line="264" w:lineRule="auto"/>
      </w:pPr>
      <w:r>
        <w:rPr>
          <w:sz w:val="20"/>
          <w:szCs w:val="20"/>
        </w:rPr>
        <w:t xml:space="preserve">We think we are good at exploring patients' ideas, concerns and the psychosocial picture — but the evidence says we often miss it. The Keele </w:t>
      </w:r>
      <w:proofErr w:type="spellStart"/>
      <w:r>
        <w:rPr>
          <w:sz w:val="20"/>
          <w:szCs w:val="20"/>
        </w:rPr>
        <w:t>STarT</w:t>
      </w:r>
      <w:proofErr w:type="spellEnd"/>
      <w:r>
        <w:rPr>
          <w:sz w:val="20"/>
          <w:szCs w:val="20"/>
        </w:rPr>
        <w:t xml:space="preserve"> Back tool (9 questions) </w:t>
      </w:r>
      <w:proofErr w:type="gramStart"/>
      <w:r>
        <w:rPr>
          <w:sz w:val="20"/>
          <w:szCs w:val="20"/>
        </w:rPr>
        <w:t>sorts</w:t>
      </w:r>
      <w:proofErr w:type="gramEnd"/>
      <w:r>
        <w:rPr>
          <w:sz w:val="20"/>
          <w:szCs w:val="20"/>
        </w:rPr>
        <w:t xml:space="preserve"> patients into low, medium or high risk so you can target your effort where it counts.</w:t>
      </w:r>
    </w:p>
    <w:p w14:paraId="3517AEDF" w14:textId="77777777" w:rsidR="006C4BAD" w:rsidRDefault="00000000">
      <w:pPr>
        <w:spacing w:before="40" w:after="80"/>
        <w:jc w:val="center"/>
      </w:pPr>
      <w:r>
        <w:rPr>
          <w:noProof/>
        </w:rPr>
        <w:drawing>
          <wp:inline distT="0" distB="0" distL="0" distR="0" wp14:anchorId="15AFD2C7" wp14:editId="1535CCB3">
            <wp:extent cx="6400800" cy="2047875"/>
            <wp:effectExtent l="0" t="0" r="0" b="0"/>
            <wp:docPr id="1052701465" name="diag_start.png" descr="diag_start.png" title="diag_st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400800" cy="2047875"/>
                    </a:xfrm>
                    <a:prstGeom prst="rect">
                      <a:avLst/>
                    </a:prstGeom>
                  </pic:spPr>
                </pic:pic>
              </a:graphicData>
            </a:graphic>
          </wp:inline>
        </w:drawing>
      </w:r>
    </w:p>
    <w:p w14:paraId="689C7527" w14:textId="77777777" w:rsidR="006C4BAD" w:rsidRDefault="006C4BAD">
      <w:pPr>
        <w:spacing w:after="60"/>
      </w:pPr>
    </w:p>
    <w:p w14:paraId="554758B2" w14:textId="77777777" w:rsidR="006C4BAD" w:rsidRDefault="00000000">
      <w:pPr>
        <w:keepNext/>
        <w:spacing w:before="120" w:after="60" w:line="264" w:lineRule="auto"/>
      </w:pPr>
      <w:r>
        <w:rPr>
          <w:b/>
          <w:bCs/>
          <w:sz w:val="23"/>
          <w:szCs w:val="23"/>
        </w:rPr>
        <w:t>What to offer — and what to avoid</w:t>
      </w: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43"/>
        <w:gridCol w:w="120"/>
        <w:gridCol w:w="5043"/>
      </w:tblGrid>
      <w:tr w:rsidR="006C4BAD" w14:paraId="5A6FFA50" w14:textId="77777777">
        <w:tblPrEx>
          <w:tblCellMar>
            <w:top w:w="0" w:type="dxa"/>
            <w:bottom w:w="0" w:type="dxa"/>
          </w:tblCellMar>
        </w:tblPrEx>
        <w:tc>
          <w:tcPr>
            <w:tcW w:w="5043" w:type="dxa"/>
            <w:tcBorders>
              <w:top w:val="single" w:sz="4" w:space="0" w:color="15824B"/>
              <w:left w:val="single" w:sz="22" w:space="0" w:color="15824B"/>
              <w:bottom w:val="single" w:sz="4" w:space="0" w:color="15824B"/>
              <w:right w:val="single" w:sz="4" w:space="0" w:color="15824B"/>
            </w:tcBorders>
            <w:shd w:val="clear" w:color="auto" w:fill="E7F6EE"/>
            <w:tcMar>
              <w:top w:w="90" w:type="dxa"/>
              <w:left w:w="140" w:type="dxa"/>
              <w:bottom w:w="90" w:type="dxa"/>
              <w:right w:w="130" w:type="dxa"/>
            </w:tcMar>
          </w:tcPr>
          <w:p w14:paraId="2D228459" w14:textId="77777777" w:rsidR="006C4BAD" w:rsidRDefault="00000000">
            <w:pPr>
              <w:spacing w:after="60"/>
            </w:pPr>
            <w:proofErr w:type="gramStart"/>
            <w:r>
              <w:rPr>
                <w:b/>
                <w:bCs/>
                <w:caps/>
                <w:color w:val="15824B"/>
                <w:spacing w:val="5"/>
                <w:sz w:val="16"/>
                <w:szCs w:val="16"/>
              </w:rPr>
              <w:t>✓  Offer</w:t>
            </w:r>
            <w:proofErr w:type="gramEnd"/>
            <w:r>
              <w:rPr>
                <w:b/>
                <w:bCs/>
                <w:caps/>
                <w:color w:val="15824B"/>
                <w:spacing w:val="5"/>
                <w:sz w:val="16"/>
                <w:szCs w:val="16"/>
              </w:rPr>
              <w:t xml:space="preserve"> / consider</w:t>
            </w:r>
          </w:p>
          <w:p w14:paraId="203C2273" w14:textId="77777777" w:rsidR="006C4BAD" w:rsidRDefault="00000000">
            <w:pPr>
              <w:pStyle w:val="ListParagraph"/>
              <w:numPr>
                <w:ilvl w:val="0"/>
                <w:numId w:val="2"/>
              </w:numPr>
              <w:spacing w:after="40" w:line="258" w:lineRule="auto"/>
            </w:pPr>
            <w:r>
              <w:t xml:space="preserve">Advice and information so the patient can </w:t>
            </w:r>
            <w:r>
              <w:rPr>
                <w:b/>
                <w:bCs/>
              </w:rPr>
              <w:t>self-manage</w:t>
            </w:r>
            <w:r>
              <w:t>; encourage normal activity</w:t>
            </w:r>
          </w:p>
          <w:p w14:paraId="3E0260A2" w14:textId="77777777" w:rsidR="006C4BAD" w:rsidRDefault="00000000">
            <w:pPr>
              <w:pStyle w:val="ListParagraph"/>
              <w:numPr>
                <w:ilvl w:val="0"/>
                <w:numId w:val="2"/>
              </w:numPr>
              <w:spacing w:after="40" w:line="258" w:lineRule="auto"/>
            </w:pPr>
            <w:r>
              <w:t xml:space="preserve">A </w:t>
            </w:r>
            <w:r>
              <w:rPr>
                <w:b/>
                <w:bCs/>
              </w:rPr>
              <w:t>group exercise programme</w:t>
            </w:r>
            <w:r>
              <w:t xml:space="preserve"> (aerobic, biomechanical or mind–body)</w:t>
            </w:r>
          </w:p>
          <w:p w14:paraId="7C41EBEF" w14:textId="77777777" w:rsidR="006C4BAD" w:rsidRDefault="00000000">
            <w:pPr>
              <w:pStyle w:val="ListParagraph"/>
              <w:numPr>
                <w:ilvl w:val="0"/>
                <w:numId w:val="2"/>
              </w:numPr>
              <w:spacing w:after="40" w:line="258" w:lineRule="auto"/>
            </w:pPr>
            <w:r>
              <w:rPr>
                <w:b/>
                <w:bCs/>
              </w:rPr>
              <w:t>Manual therapy</w:t>
            </w:r>
            <w:r>
              <w:t xml:space="preserve"> — only as part of a package that includes exercise</w:t>
            </w:r>
          </w:p>
          <w:p w14:paraId="08051BCD" w14:textId="77777777" w:rsidR="006C4BAD" w:rsidRDefault="00000000">
            <w:pPr>
              <w:pStyle w:val="ListParagraph"/>
              <w:numPr>
                <w:ilvl w:val="0"/>
                <w:numId w:val="2"/>
              </w:numPr>
              <w:spacing w:after="40" w:line="258" w:lineRule="auto"/>
            </w:pPr>
            <w:r>
              <w:rPr>
                <w:b/>
                <w:bCs/>
              </w:rPr>
              <w:t>Psychological therapy (CBT-based)</w:t>
            </w:r>
            <w:r>
              <w:t xml:space="preserve"> — only within an exercise package</w:t>
            </w:r>
          </w:p>
          <w:p w14:paraId="47083135" w14:textId="77777777" w:rsidR="006C4BAD" w:rsidRDefault="00000000">
            <w:pPr>
              <w:pStyle w:val="ListParagraph"/>
              <w:numPr>
                <w:ilvl w:val="0"/>
                <w:numId w:val="2"/>
              </w:numPr>
              <w:spacing w:after="40" w:line="258" w:lineRule="auto"/>
            </w:pPr>
            <w:r>
              <w:t xml:space="preserve">A </w:t>
            </w:r>
            <w:r>
              <w:rPr>
                <w:b/>
                <w:bCs/>
              </w:rPr>
              <w:t>combined physical + psychological programme</w:t>
            </w:r>
            <w:r>
              <w:t xml:space="preserve"> if there are significant psychosocial obstacles or previous treatments failed</w:t>
            </w:r>
          </w:p>
          <w:p w14:paraId="20549EC4" w14:textId="77777777" w:rsidR="006C4BAD" w:rsidRDefault="00000000">
            <w:pPr>
              <w:pStyle w:val="ListParagraph"/>
              <w:numPr>
                <w:ilvl w:val="0"/>
                <w:numId w:val="2"/>
              </w:numPr>
              <w:spacing w:after="40" w:line="258" w:lineRule="auto"/>
            </w:pPr>
            <w:r>
              <w:t xml:space="preserve">Promote and facilitate </w:t>
            </w:r>
            <w:r>
              <w:rPr>
                <w:b/>
                <w:bCs/>
              </w:rPr>
              <w:t>return to work</w:t>
            </w:r>
          </w:p>
        </w:tc>
        <w:tc>
          <w:tcPr>
            <w:tcW w:w="120" w:type="dxa"/>
            <w:tcBorders>
              <w:top w:val="none" w:sz="0" w:space="0" w:color="FFFFFF"/>
              <w:left w:val="none" w:sz="0" w:space="0" w:color="FFFFFF"/>
              <w:bottom w:val="none" w:sz="0" w:space="0" w:color="FFFFFF"/>
              <w:right w:val="none" w:sz="0" w:space="0" w:color="FFFFFF"/>
            </w:tcBorders>
          </w:tcPr>
          <w:p w14:paraId="695B76E1" w14:textId="77777777" w:rsidR="006C4BAD" w:rsidRDefault="006C4BAD"/>
        </w:tc>
        <w:tc>
          <w:tcPr>
            <w:tcW w:w="5043" w:type="dxa"/>
            <w:tcBorders>
              <w:top w:val="single" w:sz="4" w:space="0" w:color="C0271F"/>
              <w:left w:val="single" w:sz="22" w:space="0" w:color="C0271F"/>
              <w:bottom w:val="single" w:sz="4" w:space="0" w:color="C0271F"/>
              <w:right w:val="single" w:sz="4" w:space="0" w:color="C0271F"/>
            </w:tcBorders>
            <w:shd w:val="clear" w:color="auto" w:fill="FDECEB"/>
            <w:tcMar>
              <w:top w:w="90" w:type="dxa"/>
              <w:left w:w="140" w:type="dxa"/>
              <w:bottom w:w="90" w:type="dxa"/>
              <w:right w:w="130" w:type="dxa"/>
            </w:tcMar>
          </w:tcPr>
          <w:p w14:paraId="74EC7FFC" w14:textId="77777777" w:rsidR="006C4BAD" w:rsidRDefault="00000000">
            <w:pPr>
              <w:spacing w:after="60"/>
            </w:pPr>
            <w:proofErr w:type="gramStart"/>
            <w:r>
              <w:rPr>
                <w:b/>
                <w:bCs/>
                <w:caps/>
                <w:color w:val="C0271F"/>
                <w:spacing w:val="5"/>
                <w:sz w:val="16"/>
                <w:szCs w:val="16"/>
              </w:rPr>
              <w:t>✕  Do</w:t>
            </w:r>
            <w:proofErr w:type="gramEnd"/>
            <w:r>
              <w:rPr>
                <w:b/>
                <w:bCs/>
                <w:caps/>
                <w:color w:val="C0271F"/>
                <w:spacing w:val="5"/>
                <w:sz w:val="16"/>
                <w:szCs w:val="16"/>
              </w:rPr>
              <w:t xml:space="preserve"> not offer</w:t>
            </w:r>
          </w:p>
          <w:p w14:paraId="2FF6D61E" w14:textId="77777777" w:rsidR="006C4BAD" w:rsidRDefault="00000000">
            <w:pPr>
              <w:pStyle w:val="ListParagraph"/>
              <w:numPr>
                <w:ilvl w:val="0"/>
                <w:numId w:val="2"/>
              </w:numPr>
              <w:spacing w:after="40" w:line="258" w:lineRule="auto"/>
            </w:pPr>
            <w:r>
              <w:t xml:space="preserve">Routine </w:t>
            </w:r>
            <w:r>
              <w:rPr>
                <w:b/>
                <w:bCs/>
              </w:rPr>
              <w:t>imaging</w:t>
            </w:r>
            <w:r>
              <w:t xml:space="preserve"> in primary care</w:t>
            </w:r>
          </w:p>
          <w:p w14:paraId="2B810235" w14:textId="77777777" w:rsidR="006C4BAD" w:rsidRDefault="00000000">
            <w:pPr>
              <w:pStyle w:val="ListParagraph"/>
              <w:numPr>
                <w:ilvl w:val="0"/>
                <w:numId w:val="2"/>
              </w:numPr>
              <w:spacing w:after="40" w:line="258" w:lineRule="auto"/>
            </w:pPr>
            <w:r>
              <w:rPr>
                <w:b/>
                <w:bCs/>
              </w:rPr>
              <w:t>Belts, corsets, foot orthotics</w:t>
            </w:r>
            <w:r>
              <w:t xml:space="preserve"> or rocker-sole shoes</w:t>
            </w:r>
          </w:p>
          <w:p w14:paraId="0F3E85C5" w14:textId="77777777" w:rsidR="006C4BAD" w:rsidRDefault="00000000">
            <w:pPr>
              <w:pStyle w:val="ListParagraph"/>
              <w:numPr>
                <w:ilvl w:val="0"/>
                <w:numId w:val="2"/>
              </w:numPr>
              <w:spacing w:after="40" w:line="258" w:lineRule="auto"/>
            </w:pPr>
            <w:r>
              <w:rPr>
                <w:b/>
                <w:bCs/>
              </w:rPr>
              <w:t>Traction</w:t>
            </w:r>
          </w:p>
          <w:p w14:paraId="6C9E9A39" w14:textId="77777777" w:rsidR="006C4BAD" w:rsidRDefault="00000000">
            <w:pPr>
              <w:pStyle w:val="ListParagraph"/>
              <w:numPr>
                <w:ilvl w:val="0"/>
                <w:numId w:val="2"/>
              </w:numPr>
              <w:spacing w:after="40" w:line="258" w:lineRule="auto"/>
            </w:pPr>
            <w:r>
              <w:rPr>
                <w:b/>
                <w:bCs/>
              </w:rPr>
              <w:t>Acupuncture</w:t>
            </w:r>
          </w:p>
          <w:p w14:paraId="1B8F7DBC" w14:textId="77777777" w:rsidR="006C4BAD" w:rsidRDefault="00000000">
            <w:pPr>
              <w:pStyle w:val="ListParagraph"/>
              <w:numPr>
                <w:ilvl w:val="0"/>
                <w:numId w:val="2"/>
              </w:numPr>
              <w:spacing w:after="40" w:line="258" w:lineRule="auto"/>
            </w:pPr>
            <w:r>
              <w:rPr>
                <w:b/>
                <w:bCs/>
              </w:rPr>
              <w:t>Ultrasound, PENS, TENS</w:t>
            </w:r>
            <w:r>
              <w:t xml:space="preserve"> or interferential therapy</w:t>
            </w:r>
          </w:p>
          <w:p w14:paraId="6AD7670B" w14:textId="77777777" w:rsidR="006C4BAD" w:rsidRDefault="00000000">
            <w:pPr>
              <w:pStyle w:val="ListParagraph"/>
              <w:numPr>
                <w:ilvl w:val="0"/>
                <w:numId w:val="2"/>
              </w:numPr>
              <w:spacing w:after="40" w:line="258" w:lineRule="auto"/>
            </w:pPr>
            <w:r>
              <w:rPr>
                <w:b/>
                <w:bCs/>
              </w:rPr>
              <w:t>Spinal injections</w:t>
            </w:r>
            <w:r>
              <w:t xml:space="preserve"> for low back pain</w:t>
            </w:r>
          </w:p>
          <w:p w14:paraId="6498F15A" w14:textId="77777777" w:rsidR="006C4BAD" w:rsidRDefault="00000000">
            <w:pPr>
              <w:pStyle w:val="ListParagraph"/>
              <w:numPr>
                <w:ilvl w:val="0"/>
                <w:numId w:val="2"/>
              </w:numPr>
              <w:spacing w:after="40" w:line="258" w:lineRule="auto"/>
            </w:pPr>
            <w:r>
              <w:rPr>
                <w:b/>
                <w:bCs/>
              </w:rPr>
              <w:t>Spinal fusion</w:t>
            </w:r>
            <w:r>
              <w:t xml:space="preserve"> (except in a trial) or </w:t>
            </w:r>
            <w:r>
              <w:rPr>
                <w:b/>
                <w:bCs/>
              </w:rPr>
              <w:t>disc replacement</w:t>
            </w:r>
          </w:p>
        </w:tc>
      </w:tr>
    </w:tbl>
    <w:p w14:paraId="14E2A921" w14:textId="77777777" w:rsidR="006C4BAD" w:rsidRDefault="00000000">
      <w:pPr>
        <w:spacing w:before="60" w:after="80" w:line="264" w:lineRule="auto"/>
      </w:pPr>
      <w:r>
        <w:rPr>
          <w:i/>
          <w:iCs/>
          <w:color w:val="5A6675"/>
          <w:sz w:val="14"/>
          <w:szCs w:val="14"/>
        </w:rPr>
        <w:t xml:space="preserve">Source: NICE NG59 §1.1–1.3. </w:t>
      </w:r>
      <w:proofErr w:type="spellStart"/>
      <w:r>
        <w:rPr>
          <w:i/>
          <w:iCs/>
          <w:color w:val="5A6675"/>
          <w:sz w:val="14"/>
          <w:szCs w:val="14"/>
        </w:rPr>
        <w:t>STarT</w:t>
      </w:r>
      <w:proofErr w:type="spellEnd"/>
      <w:r>
        <w:rPr>
          <w:i/>
          <w:iCs/>
          <w:color w:val="5A6675"/>
          <w:sz w:val="14"/>
          <w:szCs w:val="14"/>
        </w:rPr>
        <w:t xml:space="preserve"> Back tool © Keele University — use the official version, free for clinical use.</w:t>
      </w: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7"/>
        <w:gridCol w:w="491"/>
        <w:gridCol w:w="7963"/>
        <w:gridCol w:w="1697"/>
        <w:gridCol w:w="28"/>
      </w:tblGrid>
      <w:tr w:rsidR="006C4BAD" w14:paraId="2B97AA65" w14:textId="77777777">
        <w:tblPrEx>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567F1733" w14:textId="77777777" w:rsidR="006C4BAD" w:rsidRDefault="00000000">
            <w:pPr>
              <w:jc w:val="center"/>
            </w:pPr>
            <w:r>
              <w:rPr>
                <w:b/>
                <w:bCs/>
                <w:color w:val="FFFFFF"/>
                <w:sz w:val="24"/>
                <w:szCs w:val="24"/>
              </w:rPr>
              <w:t>6</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64A9F2EA" w14:textId="77777777" w:rsidR="006C4BAD" w:rsidRDefault="00000000">
            <w:r>
              <w:rPr>
                <w:b/>
                <w:bCs/>
                <w:sz w:val="30"/>
                <w:szCs w:val="30"/>
              </w:rPr>
              <w:t>Medication — the modern approach</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D8F0B8" w14:textId="77777777" w:rsidR="006C4BAD" w:rsidRDefault="00000000">
            <w:pPr>
              <w:jc w:val="right"/>
            </w:pPr>
            <w:r>
              <w:rPr>
                <w:b/>
                <w:bCs/>
                <w:caps/>
                <w:color w:val="5A6675"/>
                <w:spacing w:val="8"/>
                <w:sz w:val="14"/>
                <w:szCs w:val="14"/>
              </w:rPr>
              <w:t>Prescribe safely</w:t>
            </w:r>
          </w:p>
        </w:tc>
      </w:tr>
      <w:tr w:rsidR="006C4BAD" w14:paraId="565658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Before w:val="1"/>
          <w:wBefore w:w="28" w:type="dxa"/>
        </w:trPr>
        <w:tc>
          <w:tcPr>
            <w:tcW w:w="10206" w:type="dxa"/>
            <w:gridSpan w:val="4"/>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7470BF94" w14:textId="77777777" w:rsidR="006C4BAD" w:rsidRDefault="00000000">
            <w:pPr>
              <w:spacing w:after="60" w:line="252" w:lineRule="auto"/>
            </w:pPr>
            <w:r>
              <w:rPr>
                <w:b/>
                <w:bCs/>
                <w:caps/>
                <w:color w:val="B9650B"/>
                <w:spacing w:val="6"/>
                <w:sz w:val="17"/>
                <w:szCs w:val="17"/>
              </w:rPr>
              <w:t>!  This is where guidance has changed most</w:t>
            </w:r>
          </w:p>
          <w:p w14:paraId="24727745" w14:textId="77777777" w:rsidR="006C4BAD" w:rsidRDefault="00000000">
            <w:pPr>
              <w:spacing w:line="264" w:lineRule="auto"/>
            </w:pPr>
            <w:r>
              <w:t xml:space="preserve">The old “analgesic ladder” — paracetamol first, then weak opioids, then amitriptyline, with diazepam for spasm — is </w:t>
            </w:r>
            <w:r>
              <w:rPr>
                <w:b/>
                <w:bCs/>
              </w:rPr>
              <w:t>out of date and partly unsafe</w:t>
            </w:r>
            <w:r>
              <w:t>. NICE NG59 now puts NSAIDs first and removes most of the old steps.</w:t>
            </w:r>
          </w:p>
        </w:tc>
      </w:tr>
    </w:tbl>
    <w:p w14:paraId="497F9718" w14:textId="77777777" w:rsidR="006C4BAD" w:rsidRDefault="006C4BAD">
      <w:pPr>
        <w:spacing w:after="80"/>
      </w:pPr>
    </w:p>
    <w:p w14:paraId="3ED45AE5" w14:textId="77777777" w:rsidR="006C4BAD" w:rsidRDefault="00000000">
      <w:pPr>
        <w:spacing w:before="40" w:after="80"/>
        <w:jc w:val="center"/>
      </w:pPr>
      <w:r>
        <w:rPr>
          <w:noProof/>
        </w:rPr>
        <w:drawing>
          <wp:inline distT="0" distB="0" distL="0" distR="0" wp14:anchorId="4BFAAF8A" wp14:editId="6B2D2A08">
            <wp:extent cx="6400800" cy="1743075"/>
            <wp:effectExtent l="0" t="0" r="0" b="0"/>
            <wp:docPr id="130888145" name="diag_meds.png" descr="diag_meds.png" title="diag_me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6400800" cy="1743075"/>
                    </a:xfrm>
                    <a:prstGeom prst="rect">
                      <a:avLst/>
                    </a:prstGeom>
                  </pic:spPr>
                </pic:pic>
              </a:graphicData>
            </a:graphic>
          </wp:inline>
        </w:drawing>
      </w:r>
    </w:p>
    <w:p w14:paraId="73AFE199" w14:textId="77777777" w:rsidR="006C4BAD" w:rsidRDefault="006C4BAD">
      <w:pPr>
        <w:spacing w:after="6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000"/>
        <w:gridCol w:w="4006"/>
        <w:gridCol w:w="3200"/>
      </w:tblGrid>
      <w:tr w:rsidR="006C4BAD" w14:paraId="3C6FB5A1" w14:textId="77777777">
        <w:tblPrEx>
          <w:tblCellMar>
            <w:top w:w="0" w:type="dxa"/>
            <w:bottom w:w="0" w:type="dxa"/>
          </w:tblCellMar>
        </w:tblPrEx>
        <w:trPr>
          <w:tblHeader/>
        </w:trPr>
        <w:tc>
          <w:tcPr>
            <w:tcW w:w="3000"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3D6EA5B1" w14:textId="77777777" w:rsidR="006C4BAD" w:rsidRDefault="00000000">
            <w:r>
              <w:rPr>
                <w:b/>
                <w:bCs/>
                <w:color w:val="FFFFFF"/>
                <w:sz w:val="16"/>
                <w:szCs w:val="16"/>
              </w:rPr>
              <w:t>Old teaching</w:t>
            </w:r>
          </w:p>
        </w:tc>
        <w:tc>
          <w:tcPr>
            <w:tcW w:w="4006"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58D73B8F" w14:textId="77777777" w:rsidR="006C4BAD" w:rsidRDefault="00000000">
            <w:r>
              <w:rPr>
                <w:b/>
                <w:bCs/>
                <w:color w:val="FFFFFF"/>
                <w:sz w:val="16"/>
                <w:szCs w:val="16"/>
              </w:rPr>
              <w:t>What NICE says now</w:t>
            </w:r>
          </w:p>
        </w:tc>
        <w:tc>
          <w:tcPr>
            <w:tcW w:w="3200" w:type="dxa"/>
            <w:tcBorders>
              <w:top w:val="none" w:sz="0" w:space="0" w:color="FFFFFF"/>
              <w:left w:val="none" w:sz="0" w:space="0" w:color="FFFFFF"/>
              <w:bottom w:val="none" w:sz="0" w:space="0" w:color="FFFFFF"/>
              <w:right w:val="none" w:sz="0" w:space="0" w:color="FFFFFF"/>
            </w:tcBorders>
            <w:shd w:val="clear" w:color="auto" w:fill="2A3340"/>
            <w:tcMar>
              <w:top w:w="60" w:type="dxa"/>
              <w:left w:w="120" w:type="dxa"/>
              <w:bottom w:w="60" w:type="dxa"/>
              <w:right w:w="120" w:type="dxa"/>
            </w:tcMar>
          </w:tcPr>
          <w:p w14:paraId="5414C8FF" w14:textId="77777777" w:rsidR="006C4BAD" w:rsidRDefault="00000000">
            <w:r>
              <w:rPr>
                <w:b/>
                <w:bCs/>
                <w:color w:val="FFFFFF"/>
                <w:sz w:val="16"/>
                <w:szCs w:val="16"/>
              </w:rPr>
              <w:t>Why</w:t>
            </w:r>
          </w:p>
        </w:tc>
      </w:tr>
      <w:tr w:rsidR="006C4BAD" w14:paraId="2B23086E" w14:textId="77777777">
        <w:tblPrEx>
          <w:tblCellMar>
            <w:top w:w="0" w:type="dxa"/>
            <w:bottom w:w="0" w:type="dxa"/>
          </w:tblCellMar>
        </w:tblPrEx>
        <w:tc>
          <w:tcPr>
            <w:tcW w:w="30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2497B6E9" w14:textId="77777777" w:rsidR="006C4BAD" w:rsidRDefault="00000000">
            <w:pPr>
              <w:spacing w:line="248" w:lineRule="auto"/>
            </w:pPr>
            <w:r>
              <w:t>Paracetamol 1g QDS as first line</w:t>
            </w:r>
          </w:p>
        </w:tc>
        <w:tc>
          <w:tcPr>
            <w:tcW w:w="4006"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6B50BED1" w14:textId="77777777" w:rsidR="006C4BAD" w:rsidRDefault="00000000">
            <w:pPr>
              <w:spacing w:line="248" w:lineRule="auto"/>
            </w:pPr>
            <w:r>
              <w:rPr>
                <w:b/>
                <w:bCs/>
                <w:color w:val="C0271F"/>
              </w:rPr>
              <w:t>Don't</w:t>
            </w:r>
            <w:r>
              <w:t xml:space="preserve"> offer paracetamol </w:t>
            </w:r>
            <w:r>
              <w:rPr>
                <w:b/>
                <w:bCs/>
              </w:rPr>
              <w:t>alone</w:t>
            </w:r>
          </w:p>
        </w:tc>
        <w:tc>
          <w:tcPr>
            <w:tcW w:w="32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13B53E48" w14:textId="77777777" w:rsidR="006C4BAD" w:rsidRDefault="00000000">
            <w:pPr>
              <w:spacing w:line="248" w:lineRule="auto"/>
            </w:pPr>
            <w:r>
              <w:t>No evidence of benefit on its own</w:t>
            </w:r>
          </w:p>
        </w:tc>
      </w:tr>
      <w:tr w:rsidR="006C4BAD" w14:paraId="0BD92B85" w14:textId="77777777">
        <w:tblPrEx>
          <w:tblCellMar>
            <w:top w:w="0" w:type="dxa"/>
            <w:bottom w:w="0" w:type="dxa"/>
          </w:tblCellMar>
        </w:tblPrEx>
        <w:tc>
          <w:tcPr>
            <w:tcW w:w="30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7A07273E" w14:textId="77777777" w:rsidR="006C4BAD" w:rsidRDefault="00000000">
            <w:pPr>
              <w:spacing w:line="248" w:lineRule="auto"/>
            </w:pPr>
            <w:r>
              <w:t>Step up to weak opioids routinely</w:t>
            </w:r>
          </w:p>
        </w:tc>
        <w:tc>
          <w:tcPr>
            <w:tcW w:w="4006"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7F797A11" w14:textId="77777777" w:rsidR="006C4BAD" w:rsidRDefault="00000000">
            <w:pPr>
              <w:spacing w:line="248" w:lineRule="auto"/>
            </w:pPr>
            <w:r>
              <w:t xml:space="preserve">Weak opioid only for </w:t>
            </w:r>
            <w:r>
              <w:rPr>
                <w:b/>
                <w:bCs/>
              </w:rPr>
              <w:t>acute</w:t>
            </w:r>
            <w:r>
              <w:t xml:space="preserve"> pain, if an NSAID is unsuitable; </w:t>
            </w:r>
            <w:r>
              <w:rPr>
                <w:b/>
                <w:bCs/>
              </w:rPr>
              <w:t>never</w:t>
            </w:r>
            <w:r>
              <w:t xml:space="preserve"> for chronic pain</w:t>
            </w:r>
          </w:p>
        </w:tc>
        <w:tc>
          <w:tcPr>
            <w:tcW w:w="32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724CEAD0" w14:textId="77777777" w:rsidR="006C4BAD" w:rsidRDefault="00000000">
            <w:pPr>
              <w:spacing w:line="248" w:lineRule="auto"/>
            </w:pPr>
            <w:r>
              <w:t>Poor long-term benefit; dependence &amp; harm</w:t>
            </w:r>
          </w:p>
        </w:tc>
      </w:tr>
      <w:tr w:rsidR="006C4BAD" w14:paraId="64FF9AD8" w14:textId="77777777">
        <w:tblPrEx>
          <w:tblCellMar>
            <w:top w:w="0" w:type="dxa"/>
            <w:bottom w:w="0" w:type="dxa"/>
          </w:tblCellMar>
        </w:tblPrEx>
        <w:tc>
          <w:tcPr>
            <w:tcW w:w="30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25674DD5" w14:textId="77777777" w:rsidR="006C4BAD" w:rsidRDefault="00000000">
            <w:pPr>
              <w:spacing w:line="248" w:lineRule="auto"/>
            </w:pPr>
            <w:r>
              <w:t>Diazepam for muscle spasm</w:t>
            </w:r>
          </w:p>
        </w:tc>
        <w:tc>
          <w:tcPr>
            <w:tcW w:w="4006"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0721A6EB" w14:textId="77777777" w:rsidR="006C4BAD" w:rsidRDefault="00000000">
            <w:pPr>
              <w:spacing w:line="248" w:lineRule="auto"/>
            </w:pPr>
            <w:r>
              <w:rPr>
                <w:b/>
                <w:bCs/>
                <w:color w:val="C0271F"/>
              </w:rPr>
              <w:t>Don't</w:t>
            </w:r>
            <w:r>
              <w:t xml:space="preserve"> offer benzodiazepines</w:t>
            </w:r>
          </w:p>
        </w:tc>
        <w:tc>
          <w:tcPr>
            <w:tcW w:w="32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10D443D" w14:textId="77777777" w:rsidR="006C4BAD" w:rsidRDefault="00000000">
            <w:pPr>
              <w:spacing w:line="248" w:lineRule="auto"/>
            </w:pPr>
            <w:r>
              <w:t>No benefit; sedation, falls, dependence</w:t>
            </w:r>
          </w:p>
        </w:tc>
      </w:tr>
      <w:tr w:rsidR="006C4BAD" w14:paraId="358EABAE" w14:textId="77777777">
        <w:tblPrEx>
          <w:tblCellMar>
            <w:top w:w="0" w:type="dxa"/>
            <w:bottom w:w="0" w:type="dxa"/>
          </w:tblCellMar>
        </w:tblPrEx>
        <w:tc>
          <w:tcPr>
            <w:tcW w:w="30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3CE443A2" w14:textId="77777777" w:rsidR="006C4BAD" w:rsidRDefault="00000000">
            <w:pPr>
              <w:spacing w:line="248" w:lineRule="auto"/>
            </w:pPr>
            <w:r>
              <w:t>Amitriptyline / antidepressants for back pain</w:t>
            </w:r>
          </w:p>
        </w:tc>
        <w:tc>
          <w:tcPr>
            <w:tcW w:w="4006"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1C037EA9" w14:textId="77777777" w:rsidR="006C4BAD" w:rsidRDefault="00000000">
            <w:pPr>
              <w:spacing w:line="248" w:lineRule="auto"/>
            </w:pPr>
            <w:r>
              <w:rPr>
                <w:b/>
                <w:bCs/>
                <w:color w:val="C0271F"/>
              </w:rPr>
              <w:t>Don't</w:t>
            </w:r>
            <w:r>
              <w:t xml:space="preserve"> offer SSRIs, SNRIs or tricyclics</w:t>
            </w:r>
          </w:p>
        </w:tc>
        <w:tc>
          <w:tcPr>
            <w:tcW w:w="3200" w:type="dxa"/>
            <w:tcBorders>
              <w:top w:val="single" w:sz="2" w:space="0" w:color="D9DEE6"/>
              <w:left w:val="none" w:sz="0" w:space="0" w:color="FFFFFF"/>
              <w:bottom w:val="single" w:sz="2" w:space="0" w:color="D9DEE6"/>
              <w:right w:val="none" w:sz="0" w:space="0" w:color="FFFFFF"/>
            </w:tcBorders>
            <w:shd w:val="clear" w:color="auto" w:fill="F6F8FA"/>
            <w:tcMar>
              <w:top w:w="60" w:type="dxa"/>
              <w:left w:w="120" w:type="dxa"/>
              <w:bottom w:w="60" w:type="dxa"/>
              <w:right w:w="120" w:type="dxa"/>
            </w:tcMar>
          </w:tcPr>
          <w:p w14:paraId="4D1EE6F2" w14:textId="77777777" w:rsidR="006C4BAD" w:rsidRDefault="00000000">
            <w:pPr>
              <w:spacing w:line="248" w:lineRule="auto"/>
            </w:pPr>
            <w:r>
              <w:t>No evidence of benefit for back pain</w:t>
            </w:r>
          </w:p>
        </w:tc>
      </w:tr>
      <w:tr w:rsidR="006C4BAD" w14:paraId="2AE856E6" w14:textId="77777777">
        <w:tblPrEx>
          <w:tblCellMar>
            <w:top w:w="0" w:type="dxa"/>
            <w:bottom w:w="0" w:type="dxa"/>
          </w:tblCellMar>
        </w:tblPrEx>
        <w:tc>
          <w:tcPr>
            <w:tcW w:w="30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D5CFCEA" w14:textId="77777777" w:rsidR="006C4BAD" w:rsidRDefault="00000000">
            <w:pPr>
              <w:spacing w:line="248" w:lineRule="auto"/>
            </w:pPr>
            <w:r>
              <w:t>Gabapentin / pregabalin for sciatica</w:t>
            </w:r>
          </w:p>
        </w:tc>
        <w:tc>
          <w:tcPr>
            <w:tcW w:w="4006"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335F7A85" w14:textId="77777777" w:rsidR="006C4BAD" w:rsidRDefault="00000000">
            <w:pPr>
              <w:spacing w:line="248" w:lineRule="auto"/>
            </w:pPr>
            <w:r>
              <w:rPr>
                <w:b/>
                <w:bCs/>
                <w:color w:val="C0271F"/>
              </w:rPr>
              <w:t>Don't</w:t>
            </w:r>
            <w:r>
              <w:t xml:space="preserve"> offer </w:t>
            </w:r>
            <w:proofErr w:type="spellStart"/>
            <w:r>
              <w:t>gabapentinoids</w:t>
            </w:r>
            <w:proofErr w:type="spellEnd"/>
            <w:r>
              <w:t xml:space="preserve"> or antiepileptics</w:t>
            </w:r>
          </w:p>
        </w:tc>
        <w:tc>
          <w:tcPr>
            <w:tcW w:w="3200" w:type="dxa"/>
            <w:tcBorders>
              <w:top w:val="single" w:sz="2" w:space="0" w:color="D9DEE6"/>
              <w:left w:val="none" w:sz="0" w:space="0" w:color="FFFFFF"/>
              <w:bottom w:val="single" w:sz="2" w:space="0" w:color="D9DEE6"/>
              <w:right w:val="none" w:sz="0" w:space="0" w:color="FFFFFF"/>
            </w:tcBorders>
            <w:shd w:val="clear" w:color="auto" w:fill="FFFFFF"/>
            <w:tcMar>
              <w:top w:w="60" w:type="dxa"/>
              <w:left w:w="120" w:type="dxa"/>
              <w:bottom w:w="60" w:type="dxa"/>
              <w:right w:w="120" w:type="dxa"/>
            </w:tcMar>
          </w:tcPr>
          <w:p w14:paraId="70EC0E2A" w14:textId="77777777" w:rsidR="006C4BAD" w:rsidRDefault="00000000">
            <w:pPr>
              <w:spacing w:line="248" w:lineRule="auto"/>
            </w:pPr>
            <w:r>
              <w:t>No benefit in sciatica; evidence of harm</w:t>
            </w:r>
          </w:p>
        </w:tc>
      </w:tr>
    </w:tbl>
    <w:p w14:paraId="2E5A6FED" w14:textId="77777777" w:rsidR="006C4BAD" w:rsidRDefault="006C4BAD">
      <w:pPr>
        <w:spacing w:after="8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1C611CCF" w14:textId="77777777">
        <w:tblPrEx>
          <w:tblCellMar>
            <w:top w:w="0" w:type="dxa"/>
            <w:bottom w:w="0" w:type="dxa"/>
          </w:tblCellMar>
        </w:tblPrEx>
        <w:tc>
          <w:tcPr>
            <w:tcW w:w="10206" w:type="dxa"/>
            <w:tcBorders>
              <w:top w:val="single" w:sz="4" w:space="0" w:color="1D5FC4"/>
              <w:left w:val="single" w:sz="22" w:space="0" w:color="1D5FC4"/>
              <w:bottom w:val="single" w:sz="4" w:space="0" w:color="1D5FC4"/>
              <w:right w:val="single" w:sz="4" w:space="0" w:color="1D5FC4"/>
            </w:tcBorders>
            <w:shd w:val="clear" w:color="auto" w:fill="EAF1FC"/>
            <w:tcMar>
              <w:top w:w="90" w:type="dxa"/>
              <w:left w:w="150" w:type="dxa"/>
              <w:bottom w:w="90" w:type="dxa"/>
              <w:right w:w="140" w:type="dxa"/>
            </w:tcMar>
          </w:tcPr>
          <w:p w14:paraId="5E849DAE" w14:textId="77777777" w:rsidR="006C4BAD" w:rsidRDefault="00000000">
            <w:pPr>
              <w:spacing w:after="60" w:line="252" w:lineRule="auto"/>
            </w:pPr>
            <w:proofErr w:type="gramStart"/>
            <w:r>
              <w:rPr>
                <w:b/>
                <w:bCs/>
                <w:caps/>
                <w:color w:val="1D5FC4"/>
                <w:spacing w:val="6"/>
                <w:sz w:val="17"/>
                <w:szCs w:val="17"/>
              </w:rPr>
              <w:t>i  Practical</w:t>
            </w:r>
            <w:proofErr w:type="gramEnd"/>
            <w:r>
              <w:rPr>
                <w:b/>
                <w:bCs/>
                <w:caps/>
                <w:color w:val="1D5FC4"/>
                <w:spacing w:val="6"/>
                <w:sz w:val="17"/>
                <w:szCs w:val="17"/>
              </w:rPr>
              <w:t xml:space="preserve"> prescribing</w:t>
            </w:r>
          </w:p>
          <w:p w14:paraId="20A1FA19" w14:textId="77777777" w:rsidR="006C4BAD" w:rsidRDefault="00000000">
            <w:pPr>
              <w:pStyle w:val="ListParagraph"/>
              <w:numPr>
                <w:ilvl w:val="0"/>
                <w:numId w:val="2"/>
              </w:numPr>
              <w:spacing w:after="40" w:line="258" w:lineRule="auto"/>
            </w:pPr>
            <w:r>
              <w:rPr>
                <w:b/>
                <w:bCs/>
              </w:rPr>
              <w:t>First line: an oral NSAID</w:t>
            </w:r>
            <w:r>
              <w:t xml:space="preserve"> at the lowest effective dose for the shortest time. Weigh GI, liver and cardio-renal risk; add gastroprotection (e.g. a PPI) where risk factors are present. </w:t>
            </w:r>
            <w:r>
              <w:rPr>
                <w:i/>
                <w:iCs/>
                <w:color w:val="B94E10"/>
              </w:rPr>
              <w:t>Check the BNF for the specific drug, dose and cautions.</w:t>
            </w:r>
          </w:p>
          <w:p w14:paraId="01045B6A" w14:textId="77777777" w:rsidR="006C4BAD" w:rsidRDefault="00000000">
            <w:pPr>
              <w:pStyle w:val="ListParagraph"/>
              <w:numPr>
                <w:ilvl w:val="0"/>
                <w:numId w:val="2"/>
              </w:numPr>
              <w:spacing w:after="40" w:line="258" w:lineRule="auto"/>
            </w:pPr>
            <w:r>
              <w:rPr>
                <w:b/>
                <w:bCs/>
              </w:rPr>
              <w:t>Sciatica:</w:t>
            </w:r>
            <w:r>
              <w:t xml:space="preserve"> evidence for NSAIDs is limited; if used, the same lowest-dose / shortest-time / monitoring rules apply. NICE specifically does </w:t>
            </w:r>
            <w:r>
              <w:rPr>
                <w:b/>
                <w:bCs/>
              </w:rPr>
              <w:t>not</w:t>
            </w:r>
            <w:r>
              <w:t xml:space="preserve"> recommend </w:t>
            </w:r>
            <w:proofErr w:type="spellStart"/>
            <w:r>
              <w:t>gabapentinoids</w:t>
            </w:r>
            <w:proofErr w:type="spellEnd"/>
            <w:r>
              <w:t>, oral steroids, benzodiazepines or opioids for sciatica.</w:t>
            </w:r>
          </w:p>
          <w:p w14:paraId="1F33AC2E" w14:textId="77777777" w:rsidR="006C4BAD" w:rsidRDefault="00000000">
            <w:pPr>
              <w:pStyle w:val="ListParagraph"/>
              <w:numPr>
                <w:ilvl w:val="0"/>
                <w:numId w:val="2"/>
              </w:numPr>
              <w:spacing w:after="40" w:line="258" w:lineRule="auto"/>
            </w:pPr>
            <w:r>
              <w:rPr>
                <w:b/>
                <w:bCs/>
              </w:rPr>
              <w:t>Injections &amp; procedures:</w:t>
            </w:r>
            <w:r>
              <w:t xml:space="preserve"> no spinal injections for non-specific low back pain. An epidural (LA + steroid) is a specialist option for acute, severe sciatica; radiofrequency denervation is reserved for selected chronic cases after a positive diagnostic block.</w:t>
            </w:r>
          </w:p>
        </w:tc>
      </w:tr>
    </w:tbl>
    <w:p w14:paraId="549AE3BD" w14:textId="77777777" w:rsidR="006C4BAD" w:rsidRDefault="006C4BAD">
      <w:pPr>
        <w:spacing w:after="7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2D368083" w14:textId="77777777">
        <w:tblPrEx>
          <w:tblCellMar>
            <w:top w:w="0" w:type="dxa"/>
            <w:bottom w:w="0" w:type="dxa"/>
          </w:tblCellMar>
        </w:tblPrEx>
        <w:tc>
          <w:tcPr>
            <w:tcW w:w="10206" w:type="dxa"/>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551FA423" w14:textId="77777777" w:rsidR="006C4BAD" w:rsidRDefault="00000000">
            <w:pPr>
              <w:spacing w:after="60" w:line="252" w:lineRule="auto"/>
            </w:pPr>
            <w:r>
              <w:rPr>
                <w:b/>
                <w:bCs/>
                <w:caps/>
                <w:color w:val="B9650B"/>
                <w:spacing w:val="6"/>
                <w:sz w:val="17"/>
                <w:szCs w:val="17"/>
              </w:rPr>
              <w:t>!  Be cautious with opioids — quick risk check</w:t>
            </w:r>
          </w:p>
          <w:p w14:paraId="39E8A609" w14:textId="77777777" w:rsidR="006C4BAD" w:rsidRDefault="00000000">
            <w:pPr>
              <w:spacing w:line="264" w:lineRule="auto"/>
            </w:pPr>
            <w:r>
              <w:t xml:space="preserve">Before any opioid, weigh dependence risk. Take extra care with a personal or family history of substance misuse, significant mental-health problems, or younger age. If you must use one, prescribe a </w:t>
            </w:r>
            <w:r>
              <w:rPr>
                <w:b/>
                <w:bCs/>
              </w:rPr>
              <w:t>scheduled short course</w:t>
            </w:r>
            <w:r>
              <w:t xml:space="preserve"> with a clear stop plan — not open-ended “as required”.</w:t>
            </w:r>
          </w:p>
        </w:tc>
      </w:tr>
    </w:tbl>
    <w:p w14:paraId="1EECE1E1" w14:textId="77777777" w:rsidR="006C4BAD" w:rsidRDefault="00000000">
      <w:pPr>
        <w:spacing w:before="60" w:after="80" w:line="264" w:lineRule="auto"/>
      </w:pPr>
      <w:r>
        <w:rPr>
          <w:i/>
          <w:iCs/>
          <w:color w:val="5A6675"/>
          <w:sz w:val="14"/>
          <w:szCs w:val="14"/>
        </w:rPr>
        <w:t>Source: NICE NG59 §1.2.16–1.2.30 (pharmacological management). All doses must be checked against the BNF before prescribing.</w:t>
      </w: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20"/>
        <w:gridCol w:w="7986"/>
        <w:gridCol w:w="1700"/>
      </w:tblGrid>
      <w:tr w:rsidR="006C4BAD" w14:paraId="5978004A" w14:textId="77777777">
        <w:tblPrEx>
          <w:tblCellMar>
            <w:top w:w="0" w:type="dxa"/>
            <w:bottom w:w="0" w:type="dxa"/>
          </w:tblCellMar>
        </w:tblPrEx>
        <w:tc>
          <w:tcPr>
            <w:tcW w:w="520" w:type="dxa"/>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00A248BD" w14:textId="77777777" w:rsidR="006C4BAD" w:rsidRDefault="00000000">
            <w:pPr>
              <w:jc w:val="center"/>
            </w:pPr>
            <w:r>
              <w:rPr>
                <w:b/>
                <w:bCs/>
                <w:color w:val="FFFFFF"/>
                <w:sz w:val="24"/>
                <w:szCs w:val="24"/>
              </w:rPr>
              <w:t>7</w:t>
            </w:r>
          </w:p>
        </w:tc>
        <w:tc>
          <w:tcPr>
            <w:tcW w:w="7986" w:type="dxa"/>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6CCD1F86" w14:textId="77777777" w:rsidR="006C4BAD" w:rsidRDefault="00000000">
            <w:r>
              <w:rPr>
                <w:b/>
                <w:bCs/>
                <w:sz w:val="30"/>
                <w:szCs w:val="30"/>
              </w:rPr>
              <w:t>How you explain it changes the outcome</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3F3F9C" w14:textId="77777777" w:rsidR="006C4BAD" w:rsidRDefault="00000000">
            <w:pPr>
              <w:jc w:val="right"/>
            </w:pPr>
            <w:r>
              <w:rPr>
                <w:b/>
                <w:bCs/>
                <w:caps/>
                <w:color w:val="5A6675"/>
                <w:spacing w:val="8"/>
                <w:sz w:val="14"/>
                <w:szCs w:val="14"/>
              </w:rPr>
              <w:t>Communicate</w:t>
            </w:r>
          </w:p>
        </w:tc>
      </w:tr>
    </w:tbl>
    <w:p w14:paraId="6BAFEEB2" w14:textId="77777777" w:rsidR="006C4BAD" w:rsidRDefault="00000000">
      <w:pPr>
        <w:spacing w:after="80" w:line="264" w:lineRule="auto"/>
      </w:pPr>
      <w:r>
        <w:rPr>
          <w:sz w:val="20"/>
          <w:szCs w:val="20"/>
        </w:rPr>
        <w:t>The words you use shape how a patient sees their back. Frightening language can create chronic pain on its own.</w:t>
      </w: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43"/>
        <w:gridCol w:w="120"/>
        <w:gridCol w:w="5043"/>
      </w:tblGrid>
      <w:tr w:rsidR="006C4BAD" w14:paraId="5088D318" w14:textId="77777777">
        <w:tblPrEx>
          <w:tblCellMar>
            <w:top w:w="0" w:type="dxa"/>
            <w:bottom w:w="0" w:type="dxa"/>
          </w:tblCellMar>
        </w:tblPrEx>
        <w:tc>
          <w:tcPr>
            <w:tcW w:w="5043" w:type="dxa"/>
            <w:tcBorders>
              <w:top w:val="single" w:sz="4" w:space="0" w:color="C0271F"/>
              <w:left w:val="single" w:sz="22" w:space="0" w:color="C0271F"/>
              <w:bottom w:val="single" w:sz="4" w:space="0" w:color="C0271F"/>
              <w:right w:val="single" w:sz="4" w:space="0" w:color="C0271F"/>
            </w:tcBorders>
            <w:shd w:val="clear" w:color="auto" w:fill="FDECEB"/>
            <w:tcMar>
              <w:top w:w="90" w:type="dxa"/>
              <w:left w:w="140" w:type="dxa"/>
              <w:bottom w:w="90" w:type="dxa"/>
              <w:right w:w="130" w:type="dxa"/>
            </w:tcMar>
          </w:tcPr>
          <w:p w14:paraId="57651E5F" w14:textId="77777777" w:rsidR="006C4BAD" w:rsidRDefault="00000000">
            <w:pPr>
              <w:spacing w:after="60"/>
            </w:pPr>
            <w:proofErr w:type="gramStart"/>
            <w:r>
              <w:rPr>
                <w:b/>
                <w:bCs/>
                <w:caps/>
                <w:color w:val="C0271F"/>
                <w:spacing w:val="5"/>
                <w:sz w:val="16"/>
                <w:szCs w:val="16"/>
              </w:rPr>
              <w:t>✕  Avoid</w:t>
            </w:r>
            <w:proofErr w:type="gramEnd"/>
            <w:r>
              <w:rPr>
                <w:b/>
                <w:bCs/>
                <w:caps/>
                <w:color w:val="C0271F"/>
                <w:spacing w:val="5"/>
                <w:sz w:val="16"/>
                <w:szCs w:val="16"/>
              </w:rPr>
              <w:t xml:space="preserve"> frightening words</w:t>
            </w:r>
          </w:p>
          <w:p w14:paraId="5D4AF827" w14:textId="77777777" w:rsidR="006C4BAD" w:rsidRDefault="00000000">
            <w:pPr>
              <w:spacing w:line="264" w:lineRule="auto"/>
            </w:pPr>
            <w:r>
              <w:t>“Ruptured” · “torn” · “crumbling” · “worn out” · “degenerative” · “bone-on-bone”. These suggest permanent damage and make people protect and stop moving.</w:t>
            </w:r>
          </w:p>
        </w:tc>
        <w:tc>
          <w:tcPr>
            <w:tcW w:w="120" w:type="dxa"/>
            <w:tcBorders>
              <w:top w:val="none" w:sz="0" w:space="0" w:color="FFFFFF"/>
              <w:left w:val="none" w:sz="0" w:space="0" w:color="FFFFFF"/>
              <w:bottom w:val="none" w:sz="0" w:space="0" w:color="FFFFFF"/>
              <w:right w:val="none" w:sz="0" w:space="0" w:color="FFFFFF"/>
            </w:tcBorders>
          </w:tcPr>
          <w:p w14:paraId="201EE19D" w14:textId="77777777" w:rsidR="006C4BAD" w:rsidRDefault="006C4BAD"/>
        </w:tc>
        <w:tc>
          <w:tcPr>
            <w:tcW w:w="5043" w:type="dxa"/>
            <w:tcBorders>
              <w:top w:val="single" w:sz="4" w:space="0" w:color="15824B"/>
              <w:left w:val="single" w:sz="22" w:space="0" w:color="15824B"/>
              <w:bottom w:val="single" w:sz="4" w:space="0" w:color="15824B"/>
              <w:right w:val="single" w:sz="4" w:space="0" w:color="15824B"/>
            </w:tcBorders>
            <w:shd w:val="clear" w:color="auto" w:fill="E7F6EE"/>
            <w:tcMar>
              <w:top w:w="90" w:type="dxa"/>
              <w:left w:w="140" w:type="dxa"/>
              <w:bottom w:w="90" w:type="dxa"/>
              <w:right w:w="130" w:type="dxa"/>
            </w:tcMar>
          </w:tcPr>
          <w:p w14:paraId="5BC1F7A9" w14:textId="77777777" w:rsidR="006C4BAD" w:rsidRDefault="00000000">
            <w:pPr>
              <w:spacing w:after="60"/>
            </w:pPr>
            <w:proofErr w:type="gramStart"/>
            <w:r>
              <w:rPr>
                <w:b/>
                <w:bCs/>
                <w:caps/>
                <w:color w:val="15824B"/>
                <w:spacing w:val="5"/>
                <w:sz w:val="16"/>
                <w:szCs w:val="16"/>
              </w:rPr>
              <w:t>✓  Give</w:t>
            </w:r>
            <w:proofErr w:type="gramEnd"/>
            <w:r>
              <w:rPr>
                <w:b/>
                <w:bCs/>
                <w:caps/>
                <w:color w:val="15824B"/>
                <w:spacing w:val="5"/>
                <w:sz w:val="16"/>
                <w:szCs w:val="16"/>
              </w:rPr>
              <w:t xml:space="preserve"> positive, true messages</w:t>
            </w:r>
          </w:p>
          <w:p w14:paraId="3B46EE01" w14:textId="77777777" w:rsidR="006C4BAD" w:rsidRDefault="00000000">
            <w:pPr>
              <w:pStyle w:val="ListParagraph"/>
              <w:numPr>
                <w:ilvl w:val="0"/>
                <w:numId w:val="2"/>
              </w:numPr>
              <w:spacing w:after="40" w:line="258" w:lineRule="auto"/>
            </w:pPr>
            <w:r>
              <w:t xml:space="preserve">Pain does </w:t>
            </w:r>
            <w:r>
              <w:rPr>
                <w:b/>
                <w:bCs/>
              </w:rPr>
              <w:t>not</w:t>
            </w:r>
            <w:r>
              <w:t xml:space="preserve"> equal damage</w:t>
            </w:r>
          </w:p>
          <w:p w14:paraId="2B256D83" w14:textId="77777777" w:rsidR="006C4BAD" w:rsidRDefault="00000000">
            <w:pPr>
              <w:pStyle w:val="ListParagraph"/>
              <w:numPr>
                <w:ilvl w:val="0"/>
                <w:numId w:val="2"/>
              </w:numPr>
              <w:spacing w:after="40" w:line="258" w:lineRule="auto"/>
            </w:pPr>
            <w:r>
              <w:t>Movement is safe and helps recovery</w:t>
            </w:r>
          </w:p>
          <w:p w14:paraId="55E70990" w14:textId="77777777" w:rsidR="006C4BAD" w:rsidRDefault="00000000">
            <w:pPr>
              <w:pStyle w:val="ListParagraph"/>
              <w:numPr>
                <w:ilvl w:val="0"/>
                <w:numId w:val="2"/>
              </w:numPr>
              <w:spacing w:after="40" w:line="258" w:lineRule="auto"/>
            </w:pPr>
            <w:r>
              <w:t>Most back pain settles without treatment</w:t>
            </w:r>
          </w:p>
          <w:p w14:paraId="1B66C463" w14:textId="77777777" w:rsidR="006C4BAD" w:rsidRDefault="00000000">
            <w:pPr>
              <w:pStyle w:val="ListParagraph"/>
              <w:numPr>
                <w:ilvl w:val="0"/>
                <w:numId w:val="2"/>
              </w:numPr>
              <w:spacing w:after="40" w:line="258" w:lineRule="auto"/>
            </w:pPr>
            <w:r>
              <w:t>Staying active speeds things up</w:t>
            </w:r>
          </w:p>
        </w:tc>
      </w:tr>
    </w:tbl>
    <w:p w14:paraId="2C172459" w14:textId="77777777" w:rsidR="006C4BAD" w:rsidRDefault="006C4BAD">
      <w:pPr>
        <w:spacing w:after="8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5E629097" w14:textId="77777777">
        <w:tblPrEx>
          <w:tblCellMar>
            <w:top w:w="0" w:type="dxa"/>
            <w:bottom w:w="0" w:type="dxa"/>
          </w:tblCellMar>
        </w:tblPrEx>
        <w:tc>
          <w:tcPr>
            <w:tcW w:w="10206" w:type="dxa"/>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0EDA4200" w14:textId="77777777" w:rsidR="006C4BAD" w:rsidRDefault="00000000">
            <w:pPr>
              <w:spacing w:after="60" w:line="252" w:lineRule="auto"/>
            </w:pPr>
            <w:r>
              <w:rPr>
                <w:b/>
                <w:bCs/>
                <w:caps/>
                <w:color w:val="B9650B"/>
                <w:spacing w:val="6"/>
                <w:sz w:val="17"/>
                <w:szCs w:val="17"/>
              </w:rPr>
              <w:t>An analogy that lands</w:t>
            </w:r>
          </w:p>
          <w:p w14:paraId="6622C168" w14:textId="77777777" w:rsidR="006C4BAD" w:rsidRDefault="00000000">
            <w:pPr>
              <w:spacing w:line="264" w:lineRule="auto"/>
            </w:pPr>
            <w:r>
              <w:rPr>
                <w:i/>
                <w:iCs/>
              </w:rPr>
              <w:t xml:space="preserve">If I told you I was selling you a house and one part was “a bit crumbly”, you'd panic. That's exactly how “degenerative disc” sounds to a patient who </w:t>
            </w:r>
            <w:proofErr w:type="gramStart"/>
            <w:r>
              <w:rPr>
                <w:i/>
                <w:iCs/>
              </w:rPr>
              <w:t>actually feels</w:t>
            </w:r>
            <w:proofErr w:type="gramEnd"/>
            <w:r>
              <w:rPr>
                <w:i/>
                <w:iCs/>
              </w:rPr>
              <w:t xml:space="preserve"> fine. Choose words that describe a </w:t>
            </w:r>
            <w:r>
              <w:rPr>
                <w:b/>
                <w:bCs/>
                <w:i/>
                <w:iCs/>
                <w:color w:val="B94E10"/>
              </w:rPr>
              <w:t>strong, capable</w:t>
            </w:r>
            <w:r>
              <w:rPr>
                <w:i/>
                <w:iCs/>
              </w:rPr>
              <w:t xml:space="preserve"> back having a temporary flare.</w:t>
            </w:r>
          </w:p>
        </w:tc>
      </w:tr>
    </w:tbl>
    <w:p w14:paraId="0651DA95" w14:textId="77777777" w:rsidR="006C4BAD" w:rsidRDefault="006C4BAD">
      <w:pPr>
        <w:spacing w:after="70"/>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
        <w:gridCol w:w="492"/>
        <w:gridCol w:w="4502"/>
        <w:gridCol w:w="160"/>
        <w:gridCol w:w="3303"/>
        <w:gridCol w:w="1693"/>
        <w:gridCol w:w="28"/>
      </w:tblGrid>
      <w:tr w:rsidR="006C4BAD" w14:paraId="0009AC11" w14:textId="77777777">
        <w:tblPrEx>
          <w:tblCellMar>
            <w:top w:w="0" w:type="dxa"/>
            <w:bottom w:w="0" w:type="dxa"/>
          </w:tblCellMar>
        </w:tblPrEx>
        <w:trPr>
          <w:gridBefore w:val="1"/>
          <w:wBefore w:w="28" w:type="dxa"/>
        </w:trPr>
        <w:tc>
          <w:tcPr>
            <w:tcW w:w="10206" w:type="dxa"/>
            <w:gridSpan w:val="6"/>
            <w:tcBorders>
              <w:top w:val="single" w:sz="4" w:space="0" w:color="1D5FC4"/>
              <w:left w:val="single" w:sz="22" w:space="0" w:color="1D5FC4"/>
              <w:bottom w:val="single" w:sz="4" w:space="0" w:color="1D5FC4"/>
              <w:right w:val="single" w:sz="4" w:space="0" w:color="1D5FC4"/>
            </w:tcBorders>
            <w:shd w:val="clear" w:color="auto" w:fill="EAF1FC"/>
            <w:tcMar>
              <w:top w:w="90" w:type="dxa"/>
              <w:left w:w="150" w:type="dxa"/>
              <w:bottom w:w="90" w:type="dxa"/>
              <w:right w:w="140" w:type="dxa"/>
            </w:tcMar>
          </w:tcPr>
          <w:p w14:paraId="0D3B44EC" w14:textId="77777777" w:rsidR="006C4BAD" w:rsidRDefault="00000000">
            <w:pPr>
              <w:spacing w:after="60" w:line="252" w:lineRule="auto"/>
            </w:pPr>
            <w:proofErr w:type="gramStart"/>
            <w:r>
              <w:rPr>
                <w:b/>
                <w:bCs/>
                <w:caps/>
                <w:color w:val="1D5FC4"/>
                <w:spacing w:val="6"/>
                <w:sz w:val="17"/>
                <w:szCs w:val="17"/>
              </w:rPr>
              <w:t>i  A</w:t>
            </w:r>
            <w:proofErr w:type="gramEnd"/>
            <w:r>
              <w:rPr>
                <w:b/>
                <w:bCs/>
                <w:caps/>
                <w:color w:val="1D5FC4"/>
                <w:spacing w:val="6"/>
                <w:sz w:val="17"/>
                <w:szCs w:val="17"/>
              </w:rPr>
              <w:t xml:space="preserve"> script you can use</w:t>
            </w:r>
          </w:p>
          <w:p w14:paraId="35CFCD74" w14:textId="77777777" w:rsidR="006C4BAD" w:rsidRDefault="00000000">
            <w:pPr>
              <w:spacing w:line="264" w:lineRule="auto"/>
            </w:pPr>
            <w:r>
              <w:rPr>
                <w:i/>
                <w:iCs/>
              </w:rPr>
              <w:t>“From listening to you and examining you, I can reassure you there's no serious injury to your back. Back pain happens to most people at some point, and for most it gets better without treatment. Our plan is to ease the pain and get you back to normal activities as soon as possible — the more you keep moving, the faster you'll recover.”</w:t>
            </w:r>
          </w:p>
        </w:tc>
      </w:tr>
      <w:tr w:rsidR="006C4BAD" w14:paraId="2239D01E"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0E1AC240" w14:textId="77777777" w:rsidR="006C4BAD" w:rsidRDefault="00000000">
            <w:pPr>
              <w:jc w:val="center"/>
            </w:pPr>
            <w:r>
              <w:rPr>
                <w:b/>
                <w:bCs/>
                <w:color w:val="FFFFFF"/>
                <w:sz w:val="24"/>
                <w:szCs w:val="24"/>
              </w:rPr>
              <w:t>8</w:t>
            </w:r>
          </w:p>
        </w:tc>
        <w:tc>
          <w:tcPr>
            <w:tcW w:w="7986" w:type="dxa"/>
            <w:gridSpan w:val="3"/>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339ABBF6" w14:textId="77777777" w:rsidR="006C4BAD" w:rsidRDefault="00000000">
            <w:r>
              <w:rPr>
                <w:b/>
                <w:bCs/>
                <w:sz w:val="30"/>
                <w:szCs w:val="30"/>
              </w:rPr>
              <w:t>Getting back to work</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29A207" w14:textId="77777777" w:rsidR="006C4BAD" w:rsidRDefault="00000000">
            <w:pPr>
              <w:jc w:val="right"/>
            </w:pPr>
            <w:r>
              <w:rPr>
                <w:b/>
                <w:bCs/>
                <w:caps/>
                <w:color w:val="5A6675"/>
                <w:spacing w:val="8"/>
                <w:sz w:val="14"/>
                <w:szCs w:val="14"/>
              </w:rPr>
              <w:t>Act</w:t>
            </w:r>
          </w:p>
        </w:tc>
      </w:tr>
      <w:tr w:rsidR="006C4BAD" w14:paraId="4FABD606"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023"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1EF1E61E" w14:textId="77777777" w:rsidR="006C4BAD" w:rsidRDefault="00000000">
            <w:pPr>
              <w:spacing w:after="80" w:line="264" w:lineRule="auto"/>
            </w:pPr>
            <w:r>
              <w:rPr>
                <w:sz w:val="20"/>
                <w:szCs w:val="20"/>
              </w:rPr>
              <w:t>Work is part of recovery, not a reward for it. The longer someone is off, the harder return becomes.</w:t>
            </w: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83"/>
            </w:tblGrid>
            <w:tr w:rsidR="006C4BAD" w14:paraId="2B127832" w14:textId="77777777">
              <w:tblPrEx>
                <w:tblCellMar>
                  <w:top w:w="0" w:type="dxa"/>
                  <w:bottom w:w="0" w:type="dxa"/>
                </w:tblCellMar>
              </w:tblPrEx>
              <w:tc>
                <w:tcPr>
                  <w:tcW w:w="4983" w:type="dxa"/>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4115D0DC" w14:textId="77777777" w:rsidR="006C4BAD" w:rsidRDefault="00000000">
                  <w:pPr>
                    <w:spacing w:after="60" w:line="252" w:lineRule="auto"/>
                  </w:pPr>
                  <w:r>
                    <w:rPr>
                      <w:b/>
                      <w:bCs/>
                      <w:caps/>
                      <w:color w:val="B9650B"/>
                      <w:spacing w:val="6"/>
                      <w:sz w:val="17"/>
                      <w:szCs w:val="17"/>
                    </w:rPr>
                    <w:t>!  The time-off trap</w:t>
                  </w:r>
                </w:p>
                <w:p w14:paraId="7CFA5817" w14:textId="77777777" w:rsidR="006C4BAD" w:rsidRDefault="00000000">
                  <w:pPr>
                    <w:spacing w:line="264" w:lineRule="auto"/>
                  </w:pPr>
                  <w:r>
                    <w:t xml:space="preserve">Evidence (Waddell) shows that once someone is off work for around </w:t>
                  </w:r>
                  <w:r>
                    <w:rPr>
                      <w:b/>
                      <w:bCs/>
                    </w:rPr>
                    <w:t>6 weeks</w:t>
                  </w:r>
                  <w:r>
                    <w:t xml:space="preserve">, the chance of still being off at a year rises sharply; by </w:t>
                  </w:r>
                  <w:r>
                    <w:rPr>
                      <w:b/>
                      <w:bCs/>
                    </w:rPr>
                    <w:t>6–12 months</w:t>
                  </w:r>
                  <w:r>
                    <w:t xml:space="preserve"> off, the great majority never return to any work. Act early.</w:t>
                  </w:r>
                </w:p>
              </w:tc>
            </w:tr>
          </w:tbl>
          <w:p w14:paraId="7E99EA28" w14:textId="77777777" w:rsidR="006C4BAD" w:rsidRDefault="006C4BAD"/>
        </w:tc>
        <w:tc>
          <w:tcPr>
            <w:tcW w:w="160" w:type="dxa"/>
            <w:tcBorders>
              <w:top w:val="none" w:sz="0" w:space="0" w:color="FFFFFF"/>
              <w:left w:val="none" w:sz="0" w:space="0" w:color="FFFFFF"/>
              <w:bottom w:val="none" w:sz="0" w:space="0" w:color="FFFFFF"/>
              <w:right w:val="none" w:sz="0" w:space="0" w:color="FFFFFF"/>
            </w:tcBorders>
          </w:tcPr>
          <w:p w14:paraId="71B8F21F" w14:textId="77777777" w:rsidR="006C4BAD" w:rsidRDefault="006C4BAD"/>
        </w:tc>
        <w:tc>
          <w:tcPr>
            <w:tcW w:w="5023" w:type="dxa"/>
            <w:gridSpan w:val="2"/>
            <w:tcBorders>
              <w:top w:val="single" w:sz="4" w:space="0" w:color="D9DEE6"/>
              <w:left w:val="single" w:sz="4" w:space="0" w:color="D9DEE6"/>
              <w:bottom w:val="single" w:sz="4" w:space="0" w:color="D9DEE6"/>
              <w:right w:val="single" w:sz="4" w:space="0" w:color="D9DEE6"/>
            </w:tcBorders>
            <w:shd w:val="clear" w:color="auto" w:fill="FBFCFE"/>
            <w:tcMar>
              <w:top w:w="90" w:type="dxa"/>
              <w:left w:w="140" w:type="dxa"/>
              <w:bottom w:w="90" w:type="dxa"/>
              <w:right w:w="140" w:type="dxa"/>
            </w:tcMar>
          </w:tcPr>
          <w:p w14:paraId="5F2D7730" w14:textId="77777777" w:rsidR="006C4BAD" w:rsidRDefault="00000000">
            <w:pPr>
              <w:spacing w:after="60" w:line="264" w:lineRule="auto"/>
            </w:pPr>
            <w:r>
              <w:rPr>
                <w:b/>
                <w:bCs/>
                <w:sz w:val="21"/>
                <w:szCs w:val="21"/>
              </w:rPr>
              <w:t>How to help them back</w:t>
            </w:r>
          </w:p>
          <w:p w14:paraId="6E4243E0" w14:textId="77777777" w:rsidR="006C4BAD" w:rsidRDefault="00000000">
            <w:pPr>
              <w:pStyle w:val="ListParagraph"/>
              <w:numPr>
                <w:ilvl w:val="0"/>
                <w:numId w:val="2"/>
              </w:numPr>
              <w:spacing w:after="40" w:line="258" w:lineRule="auto"/>
            </w:pPr>
            <w:r>
              <w:t>Myth-bust: you don't need to be 100% better to return</w:t>
            </w:r>
          </w:p>
          <w:p w14:paraId="7F32E79A" w14:textId="77777777" w:rsidR="006C4BAD" w:rsidRDefault="00000000">
            <w:pPr>
              <w:pStyle w:val="ListParagraph"/>
              <w:numPr>
                <w:ilvl w:val="0"/>
                <w:numId w:val="2"/>
              </w:numPr>
              <w:spacing w:after="40" w:line="258" w:lineRule="auto"/>
            </w:pPr>
            <w:r>
              <w:t xml:space="preserve">Focus on what they </w:t>
            </w:r>
            <w:r>
              <w:rPr>
                <w:b/>
                <w:bCs/>
              </w:rPr>
              <w:t>can</w:t>
            </w:r>
            <w:r>
              <w:t xml:space="preserve"> do, not what they can't</w:t>
            </w:r>
          </w:p>
          <w:p w14:paraId="5EEBE944" w14:textId="77777777" w:rsidR="006C4BAD" w:rsidRDefault="00000000">
            <w:pPr>
              <w:pStyle w:val="ListParagraph"/>
              <w:numPr>
                <w:ilvl w:val="0"/>
                <w:numId w:val="2"/>
              </w:numPr>
              <w:spacing w:after="40" w:line="258" w:lineRule="auto"/>
            </w:pPr>
            <w:r>
              <w:t>Encourage them to speak to their employer early</w:t>
            </w:r>
          </w:p>
          <w:p w14:paraId="1B60CC51" w14:textId="77777777" w:rsidR="006C4BAD" w:rsidRDefault="00000000">
            <w:pPr>
              <w:pStyle w:val="ListParagraph"/>
              <w:numPr>
                <w:ilvl w:val="0"/>
                <w:numId w:val="2"/>
              </w:numPr>
              <w:spacing w:after="40" w:line="258" w:lineRule="auto"/>
            </w:pPr>
            <w:r>
              <w:t xml:space="preserve">Use the </w:t>
            </w:r>
            <w:r>
              <w:rPr>
                <w:b/>
                <w:bCs/>
              </w:rPr>
              <w:t>fit note</w:t>
            </w:r>
            <w:r>
              <w:t xml:space="preserve"> to suggest adjustments — phased return, lighter duties</w:t>
            </w:r>
          </w:p>
          <w:p w14:paraId="6B8B0781" w14:textId="77777777" w:rsidR="006C4BAD" w:rsidRDefault="00000000">
            <w:pPr>
              <w:pStyle w:val="ListParagraph"/>
              <w:numPr>
                <w:ilvl w:val="0"/>
                <w:numId w:val="2"/>
              </w:numPr>
              <w:spacing w:after="40" w:line="258" w:lineRule="auto"/>
            </w:pPr>
            <w:r>
              <w:t>Involve occupational health where available</w:t>
            </w:r>
          </w:p>
        </w:tc>
      </w:tr>
      <w:tr w:rsidR="006C4BAD" w14:paraId="0088A857"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top w:w="0" w:type="dxa"/>
            <w:bottom w:w="0" w:type="dxa"/>
          </w:tblCellMar>
        </w:tblPrEx>
        <w:trPr>
          <w:gridAfter w:val="1"/>
          <w:wAfter w:w="28" w:type="dxa"/>
        </w:trPr>
        <w:tc>
          <w:tcPr>
            <w:tcW w:w="520" w:type="dxa"/>
            <w:gridSpan w:val="2"/>
            <w:tcBorders>
              <w:top w:val="none" w:sz="0" w:space="0" w:color="FFFFFF"/>
              <w:left w:val="none" w:sz="0" w:space="0" w:color="FFFFFF"/>
              <w:bottom w:val="none" w:sz="0" w:space="0" w:color="FFFFFF"/>
              <w:right w:val="none" w:sz="0" w:space="0" w:color="FFFFFF"/>
            </w:tcBorders>
            <w:shd w:val="clear" w:color="auto" w:fill="E2661A"/>
            <w:tcMar>
              <w:top w:w="30" w:type="dxa"/>
              <w:left w:w="0" w:type="dxa"/>
              <w:bottom w:w="30" w:type="dxa"/>
              <w:right w:w="0" w:type="dxa"/>
            </w:tcMar>
            <w:vAlign w:val="center"/>
          </w:tcPr>
          <w:p w14:paraId="0E3E8F41" w14:textId="77777777" w:rsidR="006C4BAD" w:rsidRDefault="00000000">
            <w:pPr>
              <w:jc w:val="center"/>
            </w:pPr>
            <w:r>
              <w:rPr>
                <w:b/>
                <w:bCs/>
                <w:color w:val="FFFFFF"/>
                <w:sz w:val="24"/>
                <w:szCs w:val="24"/>
              </w:rPr>
              <w:t>9</w:t>
            </w:r>
          </w:p>
        </w:tc>
        <w:tc>
          <w:tcPr>
            <w:tcW w:w="7986" w:type="dxa"/>
            <w:gridSpan w:val="3"/>
            <w:tcBorders>
              <w:top w:val="none" w:sz="0" w:space="0" w:color="FFFFFF"/>
              <w:left w:val="none" w:sz="0" w:space="0" w:color="FFFFFF"/>
              <w:bottom w:val="none" w:sz="0" w:space="0" w:color="FFFFFF"/>
              <w:right w:val="none" w:sz="0" w:space="0" w:color="FFFFFF"/>
            </w:tcBorders>
            <w:tcMar>
              <w:top w:w="0" w:type="dxa"/>
              <w:left w:w="150" w:type="dxa"/>
              <w:bottom w:w="0" w:type="dxa"/>
              <w:right w:w="0" w:type="dxa"/>
            </w:tcMar>
            <w:vAlign w:val="center"/>
          </w:tcPr>
          <w:p w14:paraId="110A79BF" w14:textId="77777777" w:rsidR="006C4BAD" w:rsidRDefault="00000000">
            <w:r>
              <w:rPr>
                <w:b/>
                <w:bCs/>
                <w:sz w:val="30"/>
                <w:szCs w:val="30"/>
              </w:rPr>
              <w:t>Sciatica &amp; specific patterns</w:t>
            </w:r>
          </w:p>
        </w:tc>
        <w:tc>
          <w:tcPr>
            <w:tcW w:w="17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ED52A7" w14:textId="77777777" w:rsidR="006C4BAD" w:rsidRDefault="00000000">
            <w:pPr>
              <w:jc w:val="right"/>
            </w:pPr>
            <w:r>
              <w:rPr>
                <w:b/>
                <w:bCs/>
                <w:caps/>
                <w:color w:val="5A6675"/>
                <w:spacing w:val="8"/>
                <w:sz w:val="14"/>
                <w:szCs w:val="14"/>
              </w:rPr>
              <w:t>Refer</w:t>
            </w:r>
          </w:p>
        </w:tc>
      </w:tr>
      <w:tr w:rsidR="006C4BAD" w14:paraId="5F8F15C2" w14:textId="77777777">
        <w:tblPrEx>
          <w:tblCellMar>
            <w:top w:w="0" w:type="dxa"/>
            <w:bottom w:w="0" w:type="dxa"/>
          </w:tblCellMar>
        </w:tblPrEx>
        <w:trPr>
          <w:gridBefore w:val="1"/>
          <w:wBefore w:w="28" w:type="dxa"/>
        </w:trPr>
        <w:tc>
          <w:tcPr>
            <w:tcW w:w="10206" w:type="dxa"/>
            <w:gridSpan w:val="6"/>
            <w:tcBorders>
              <w:top w:val="single" w:sz="4" w:space="0" w:color="15824B"/>
              <w:left w:val="single" w:sz="22" w:space="0" w:color="15824B"/>
              <w:bottom w:val="single" w:sz="4" w:space="0" w:color="15824B"/>
              <w:right w:val="single" w:sz="4" w:space="0" w:color="15824B"/>
            </w:tcBorders>
            <w:shd w:val="clear" w:color="auto" w:fill="E7F6EE"/>
            <w:tcMar>
              <w:top w:w="90" w:type="dxa"/>
              <w:left w:w="150" w:type="dxa"/>
              <w:bottom w:w="90" w:type="dxa"/>
              <w:right w:w="140" w:type="dxa"/>
            </w:tcMar>
          </w:tcPr>
          <w:p w14:paraId="15AEB2A7" w14:textId="77777777" w:rsidR="006C4BAD" w:rsidRDefault="00000000">
            <w:pPr>
              <w:spacing w:after="60" w:line="252" w:lineRule="auto"/>
            </w:pPr>
            <w:proofErr w:type="gramStart"/>
            <w:r>
              <w:rPr>
                <w:b/>
                <w:bCs/>
                <w:caps/>
                <w:color w:val="15824B"/>
                <w:spacing w:val="6"/>
                <w:sz w:val="17"/>
                <w:szCs w:val="17"/>
              </w:rPr>
              <w:t>✓  The</w:t>
            </w:r>
            <w:proofErr w:type="gramEnd"/>
            <w:r>
              <w:rPr>
                <w:b/>
                <w:bCs/>
                <w:caps/>
                <w:color w:val="15824B"/>
                <w:spacing w:val="6"/>
                <w:sz w:val="17"/>
                <w:szCs w:val="17"/>
              </w:rPr>
              <w:t xml:space="preserve"> sciatica timeline</w:t>
            </w:r>
          </w:p>
          <w:p w14:paraId="6A08681D" w14:textId="77777777" w:rsidR="006C4BAD" w:rsidRDefault="00000000">
            <w:pPr>
              <w:spacing w:line="264" w:lineRule="auto"/>
            </w:pPr>
            <w:r>
              <w:t xml:space="preserve">Manage conservatively for about </w:t>
            </w:r>
            <w:r>
              <w:rPr>
                <w:b/>
                <w:bCs/>
              </w:rPr>
              <w:t>6 weeks</w:t>
            </w:r>
            <w:r>
              <w:t xml:space="preserve"> — most improve. Review at 6 weeks: if not better, consider MRI (and a possible nerve-root block). </w:t>
            </w:r>
            <w:r>
              <w:rPr>
                <w:b/>
                <w:bCs/>
              </w:rPr>
              <w:t>Refer urgently</w:t>
            </w:r>
            <w:r>
              <w:t xml:space="preserve"> at any point for progressive motor weakness or severe / multi-level neurology. Most common levels: lumbar L4/5 &amp; L5/S1 (sciatica); cervical C6/7 &amp; C7/T1 (brachialgia).</w:t>
            </w:r>
          </w:p>
        </w:tc>
      </w:tr>
    </w:tbl>
    <w:p w14:paraId="0F42A752" w14:textId="77777777" w:rsidR="006C4BAD" w:rsidRDefault="006C4BAD">
      <w:pPr>
        <w:spacing w:after="70"/>
      </w:pPr>
    </w:p>
    <w:tbl>
      <w:tblPr>
        <w:tblW w:w="10206" w:type="dxa"/>
        <w:tblBorders>
          <w:top w:val="single" w:sz="4" w:space="0" w:color="D9DEE6"/>
          <w:left w:val="single" w:sz="4" w:space="0" w:color="D9DEE6"/>
          <w:bottom w:val="single" w:sz="4" w:space="0" w:color="D9DEE6"/>
          <w:right w:val="single" w:sz="4" w:space="0" w:color="D9DEE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5F14FC8A" w14:textId="77777777">
        <w:tblPrEx>
          <w:tblCellMar>
            <w:top w:w="0" w:type="dxa"/>
            <w:bottom w:w="0" w:type="dxa"/>
          </w:tblCellMar>
        </w:tblPrEx>
        <w:tc>
          <w:tcPr>
            <w:tcW w:w="10206" w:type="dxa"/>
            <w:tcBorders>
              <w:top w:val="none" w:sz="0" w:space="0" w:color="FFFFFF"/>
              <w:left w:val="none" w:sz="0" w:space="0" w:color="FFFFFF"/>
              <w:bottom w:val="none" w:sz="0" w:space="0" w:color="FFFFFF"/>
              <w:right w:val="none" w:sz="0" w:space="0" w:color="FFFFFF"/>
            </w:tcBorders>
            <w:tcMar>
              <w:top w:w="90" w:type="dxa"/>
              <w:left w:w="120" w:type="dxa"/>
              <w:bottom w:w="50" w:type="dxa"/>
              <w:right w:w="120" w:type="dxa"/>
            </w:tcMar>
          </w:tcPr>
          <w:p w14:paraId="0B19A13A" w14:textId="77777777" w:rsidR="006C4BAD" w:rsidRDefault="00000000">
            <w:pPr>
              <w:spacing w:before="40" w:after="80"/>
              <w:jc w:val="center"/>
            </w:pPr>
            <w:r>
              <w:rPr>
                <w:noProof/>
              </w:rPr>
              <w:lastRenderedPageBreak/>
              <w:drawing>
                <wp:inline distT="0" distB="0" distL="0" distR="0" wp14:anchorId="3EB25A23" wp14:editId="5B38B37A">
                  <wp:extent cx="4095750" cy="2057400"/>
                  <wp:effectExtent l="0" t="0" r="0" b="0"/>
                  <wp:docPr id="256772297" name="assets_derm_arm.png" descr="assets_derm_arm.png" title="assets_derm_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4095750" cy="2057400"/>
                          </a:xfrm>
                          <a:prstGeom prst="rect">
                            <a:avLst/>
                          </a:prstGeom>
                        </pic:spPr>
                      </pic:pic>
                    </a:graphicData>
                  </a:graphic>
                </wp:inline>
              </w:drawing>
            </w:r>
          </w:p>
          <w:p w14:paraId="714AD687" w14:textId="77777777" w:rsidR="006C4BAD" w:rsidRDefault="00000000">
            <w:pPr>
              <w:spacing w:line="232" w:lineRule="auto"/>
              <w:jc w:val="center"/>
            </w:pPr>
            <w:r>
              <w:rPr>
                <w:color w:val="5A6675"/>
                <w:sz w:val="14"/>
                <w:szCs w:val="14"/>
              </w:rPr>
              <w:t>Cervical dermatomes — useful when leg-equivalent symptoms appear in the arm (brachialgia).</w:t>
            </w:r>
          </w:p>
        </w:tc>
      </w:tr>
    </w:tbl>
    <w:p w14:paraId="432931F1" w14:textId="77777777" w:rsidR="006C4BAD" w:rsidRDefault="006C4BAD">
      <w:pPr>
        <w:spacing w:after="80"/>
      </w:pPr>
    </w:p>
    <w:tbl>
      <w:tblPr>
        <w:tblW w:w="102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023"/>
        <w:gridCol w:w="160"/>
        <w:gridCol w:w="5023"/>
      </w:tblGrid>
      <w:tr w:rsidR="006C4BAD" w14:paraId="37D98958" w14:textId="77777777">
        <w:tblPrEx>
          <w:tblCellMar>
            <w:top w:w="0" w:type="dxa"/>
            <w:bottom w:w="0" w:type="dxa"/>
          </w:tblCellMar>
        </w:tblPrEx>
        <w:tc>
          <w:tcPr>
            <w:tcW w:w="5023" w:type="dxa"/>
            <w:tcBorders>
              <w:top w:val="single" w:sz="4" w:space="0" w:color="D9DEE6"/>
              <w:left w:val="single" w:sz="4" w:space="0" w:color="D9DEE6"/>
              <w:bottom w:val="single" w:sz="4" w:space="0" w:color="D9DEE6"/>
              <w:right w:val="single" w:sz="4" w:space="0" w:color="D9DEE6"/>
            </w:tcBorders>
            <w:tcMar>
              <w:top w:w="80" w:type="dxa"/>
              <w:left w:w="130" w:type="dxa"/>
              <w:bottom w:w="80" w:type="dxa"/>
              <w:right w:w="130" w:type="dxa"/>
            </w:tcMar>
          </w:tcPr>
          <w:p w14:paraId="1E6DD567" w14:textId="77777777" w:rsidR="006C4BAD" w:rsidRDefault="00000000">
            <w:pPr>
              <w:spacing w:after="40"/>
            </w:pPr>
            <w:r>
              <w:rPr>
                <w:b/>
                <w:bCs/>
                <w:color w:val="C0271F"/>
              </w:rPr>
              <w:t>Central disc / cauda equina</w:t>
            </w:r>
          </w:p>
          <w:p w14:paraId="76A084A4" w14:textId="77777777" w:rsidR="006C4BAD" w:rsidRDefault="00000000">
            <w:pPr>
              <w:spacing w:line="248" w:lineRule="auto"/>
            </w:pPr>
            <w:r>
              <w:t xml:space="preserve">Often sudden; bilateral leg pain, gait or sphincter disturbance, saddle anaesthesia. Back pain may be absent. </w:t>
            </w:r>
            <w:r>
              <w:rPr>
                <w:b/>
                <w:bCs/>
              </w:rPr>
              <w:t>Neurosurgical emergency — refer immediately.</w:t>
            </w:r>
          </w:p>
        </w:tc>
        <w:tc>
          <w:tcPr>
            <w:tcW w:w="160" w:type="dxa"/>
            <w:tcBorders>
              <w:top w:val="none" w:sz="0" w:space="0" w:color="FFFFFF"/>
              <w:left w:val="none" w:sz="0" w:space="0" w:color="FFFFFF"/>
              <w:bottom w:val="none" w:sz="0" w:space="0" w:color="FFFFFF"/>
              <w:right w:val="none" w:sz="0" w:space="0" w:color="FFFFFF"/>
            </w:tcBorders>
          </w:tcPr>
          <w:p w14:paraId="070D7893" w14:textId="77777777" w:rsidR="006C4BAD" w:rsidRDefault="006C4BAD"/>
        </w:tc>
        <w:tc>
          <w:tcPr>
            <w:tcW w:w="5023" w:type="dxa"/>
            <w:tcBorders>
              <w:top w:val="single" w:sz="4" w:space="0" w:color="D9DEE6"/>
              <w:left w:val="single" w:sz="4" w:space="0" w:color="D9DEE6"/>
              <w:bottom w:val="single" w:sz="4" w:space="0" w:color="D9DEE6"/>
              <w:right w:val="single" w:sz="4" w:space="0" w:color="D9DEE6"/>
            </w:tcBorders>
            <w:tcMar>
              <w:top w:w="80" w:type="dxa"/>
              <w:left w:w="130" w:type="dxa"/>
              <w:bottom w:w="80" w:type="dxa"/>
              <w:right w:w="130" w:type="dxa"/>
            </w:tcMar>
          </w:tcPr>
          <w:p w14:paraId="2AD74F95" w14:textId="77777777" w:rsidR="006C4BAD" w:rsidRDefault="00000000">
            <w:pPr>
              <w:spacing w:after="40"/>
            </w:pPr>
            <w:r>
              <w:rPr>
                <w:b/>
                <w:bCs/>
                <w:color w:val="1D5FC4"/>
              </w:rPr>
              <w:t>Nerve-root compression (radiculopathy)</w:t>
            </w:r>
          </w:p>
          <w:p w14:paraId="2114D91A" w14:textId="77777777" w:rsidR="006C4BAD" w:rsidRDefault="00000000">
            <w:pPr>
              <w:spacing w:line="248" w:lineRule="auto"/>
            </w:pPr>
            <w:r>
              <w:t xml:space="preserve">Dermatomal pain / numbness with </w:t>
            </w:r>
            <w:proofErr w:type="spellStart"/>
            <w:r>
              <w:t>myotomal</w:t>
            </w:r>
            <w:proofErr w:type="spellEnd"/>
            <w:r>
              <w:t xml:space="preserve"> weakness or lost reflexes, usually one level. Leg pain &gt; back pain. More than one level → urgent assessment.</w:t>
            </w:r>
          </w:p>
        </w:tc>
      </w:tr>
      <w:tr w:rsidR="006C4BAD" w14:paraId="7D727B26" w14:textId="77777777">
        <w:tblPrEx>
          <w:tblCellMar>
            <w:top w:w="0" w:type="dxa"/>
            <w:bottom w:w="0" w:type="dxa"/>
          </w:tblCellMar>
        </w:tblPrEx>
        <w:tc>
          <w:tcPr>
            <w:tcW w:w="10206" w:type="dxa"/>
            <w:gridSpan w:val="3"/>
            <w:tcBorders>
              <w:top w:val="none" w:sz="0" w:space="0" w:color="FFFFFF"/>
              <w:left w:val="none" w:sz="0" w:space="0" w:color="FFFFFF"/>
              <w:bottom w:val="none" w:sz="0" w:space="0" w:color="FFFFFF"/>
              <w:right w:val="none" w:sz="0" w:space="0" w:color="FFFFFF"/>
            </w:tcBorders>
          </w:tcPr>
          <w:p w14:paraId="2F76D913" w14:textId="77777777" w:rsidR="006C4BAD" w:rsidRDefault="006C4BAD"/>
        </w:tc>
      </w:tr>
      <w:tr w:rsidR="006C4BAD" w14:paraId="315E0ACE" w14:textId="77777777">
        <w:tblPrEx>
          <w:tblCellMar>
            <w:top w:w="0" w:type="dxa"/>
            <w:bottom w:w="0" w:type="dxa"/>
          </w:tblCellMar>
        </w:tblPrEx>
        <w:tc>
          <w:tcPr>
            <w:tcW w:w="5023" w:type="dxa"/>
            <w:tcBorders>
              <w:top w:val="single" w:sz="4" w:space="0" w:color="D9DEE6"/>
              <w:left w:val="single" w:sz="4" w:space="0" w:color="D9DEE6"/>
              <w:bottom w:val="single" w:sz="4" w:space="0" w:color="D9DEE6"/>
              <w:right w:val="single" w:sz="4" w:space="0" w:color="D9DEE6"/>
            </w:tcBorders>
            <w:tcMar>
              <w:top w:w="80" w:type="dxa"/>
              <w:left w:w="130" w:type="dxa"/>
              <w:bottom w:w="80" w:type="dxa"/>
              <w:right w:w="130" w:type="dxa"/>
            </w:tcMar>
          </w:tcPr>
          <w:p w14:paraId="2BEB6B6C" w14:textId="77777777" w:rsidR="006C4BAD" w:rsidRDefault="00000000">
            <w:pPr>
              <w:spacing w:after="40"/>
            </w:pPr>
            <w:r>
              <w:rPr>
                <w:b/>
                <w:bCs/>
                <w:color w:val="5A6675"/>
              </w:rPr>
              <w:t>Referred myofascial pain</w:t>
            </w:r>
          </w:p>
          <w:p w14:paraId="0184E993" w14:textId="77777777" w:rsidR="006C4BAD" w:rsidRDefault="00000000">
            <w:pPr>
              <w:spacing w:line="248" w:lineRule="auto"/>
            </w:pPr>
            <w:r>
              <w:t xml:space="preserve">Deep, aching pain in proximal muscle groups (thighs, shoulders). Does not reach hands or feet. Straight-leg raise does </w:t>
            </w:r>
            <w:r>
              <w:rPr>
                <w:b/>
                <w:bCs/>
              </w:rPr>
              <w:t>not</w:t>
            </w:r>
            <w:r>
              <w:t xml:space="preserve"> reproduce it.</w:t>
            </w:r>
          </w:p>
        </w:tc>
        <w:tc>
          <w:tcPr>
            <w:tcW w:w="160" w:type="dxa"/>
            <w:tcBorders>
              <w:top w:val="none" w:sz="0" w:space="0" w:color="FFFFFF"/>
              <w:left w:val="none" w:sz="0" w:space="0" w:color="FFFFFF"/>
              <w:bottom w:val="none" w:sz="0" w:space="0" w:color="FFFFFF"/>
              <w:right w:val="none" w:sz="0" w:space="0" w:color="FFFFFF"/>
            </w:tcBorders>
          </w:tcPr>
          <w:p w14:paraId="63016FFC" w14:textId="77777777" w:rsidR="006C4BAD" w:rsidRDefault="006C4BAD"/>
        </w:tc>
        <w:tc>
          <w:tcPr>
            <w:tcW w:w="5023" w:type="dxa"/>
            <w:tcBorders>
              <w:top w:val="single" w:sz="4" w:space="0" w:color="D9DEE6"/>
              <w:left w:val="single" w:sz="4" w:space="0" w:color="D9DEE6"/>
              <w:bottom w:val="single" w:sz="4" w:space="0" w:color="D9DEE6"/>
              <w:right w:val="single" w:sz="4" w:space="0" w:color="D9DEE6"/>
            </w:tcBorders>
            <w:tcMar>
              <w:top w:w="80" w:type="dxa"/>
              <w:left w:w="130" w:type="dxa"/>
              <w:bottom w:w="80" w:type="dxa"/>
              <w:right w:w="130" w:type="dxa"/>
            </w:tcMar>
          </w:tcPr>
          <w:p w14:paraId="4932109B" w14:textId="77777777" w:rsidR="006C4BAD" w:rsidRDefault="00000000">
            <w:pPr>
              <w:spacing w:after="40"/>
            </w:pPr>
            <w:r>
              <w:rPr>
                <w:b/>
                <w:bCs/>
                <w:color w:val="5A6675"/>
              </w:rPr>
              <w:t>Piriformis syndrome</w:t>
            </w:r>
          </w:p>
          <w:p w14:paraId="20B3EB7E" w14:textId="77777777" w:rsidR="006C4BAD" w:rsidRDefault="00000000">
            <w:pPr>
              <w:spacing w:line="248" w:lineRule="auto"/>
            </w:pPr>
            <w:r>
              <w:t>Sciatica-like pain, worse during or after exercise. Reflexes, power and sensation normal; straight-leg raise negative.</w:t>
            </w:r>
          </w:p>
        </w:tc>
      </w:tr>
    </w:tbl>
    <w:p w14:paraId="7FD145FE" w14:textId="77777777" w:rsidR="006C4BAD" w:rsidRDefault="006C4BAD">
      <w:pPr>
        <w:spacing w:after="8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2E7170C2" w14:textId="77777777">
        <w:tblPrEx>
          <w:tblCellMar>
            <w:top w:w="0" w:type="dxa"/>
            <w:bottom w:w="0" w:type="dxa"/>
          </w:tblCellMar>
        </w:tblPrEx>
        <w:tc>
          <w:tcPr>
            <w:tcW w:w="10206" w:type="dxa"/>
            <w:tcBorders>
              <w:top w:val="single" w:sz="4" w:space="0" w:color="B9650B"/>
              <w:left w:val="single" w:sz="22" w:space="0" w:color="B9650B"/>
              <w:bottom w:val="single" w:sz="4" w:space="0" w:color="B9650B"/>
              <w:right w:val="single" w:sz="4" w:space="0" w:color="B9650B"/>
            </w:tcBorders>
            <w:shd w:val="clear" w:color="auto" w:fill="FFF4E1"/>
            <w:tcMar>
              <w:top w:w="90" w:type="dxa"/>
              <w:left w:w="150" w:type="dxa"/>
              <w:bottom w:w="90" w:type="dxa"/>
              <w:right w:w="140" w:type="dxa"/>
            </w:tcMar>
          </w:tcPr>
          <w:p w14:paraId="1A771437" w14:textId="77777777" w:rsidR="006C4BAD" w:rsidRDefault="00000000">
            <w:pPr>
              <w:spacing w:after="60" w:line="252" w:lineRule="auto"/>
            </w:pPr>
            <w:r>
              <w:rPr>
                <w:b/>
                <w:bCs/>
                <w:caps/>
                <w:color w:val="B9650B"/>
                <w:spacing w:val="6"/>
                <w:sz w:val="17"/>
                <w:szCs w:val="17"/>
              </w:rPr>
              <w:t>Spinal (canal) stenosis — think of it in the older patient</w:t>
            </w:r>
          </w:p>
          <w:p w14:paraId="654F4E08" w14:textId="77777777" w:rsidR="006C4BAD" w:rsidRDefault="00000000">
            <w:pPr>
              <w:spacing w:line="264" w:lineRule="auto"/>
            </w:pPr>
            <w:r>
              <w:t xml:space="preserve">Narrowing of the canal causes </w:t>
            </w:r>
            <w:r>
              <w:rPr>
                <w:b/>
                <w:bCs/>
              </w:rPr>
              <w:t>neurogenic claudication</w:t>
            </w:r>
            <w:r>
              <w:t xml:space="preserve">: leg pain / numbness / weakness after walking a predictable distance, eased by sitting or leaning forward. Patients often find walking </w:t>
            </w:r>
            <w:r>
              <w:rPr>
                <w:b/>
                <w:bCs/>
              </w:rPr>
              <w:t>uphill easier than downhill</w:t>
            </w:r>
            <w:r>
              <w:t>. Always exclude peripheral vascular disease as the cause.</w:t>
            </w:r>
          </w:p>
        </w:tc>
      </w:tr>
    </w:tbl>
    <w:p w14:paraId="50FF92E0" w14:textId="77777777" w:rsidR="006C4BAD" w:rsidRDefault="006C4BAD">
      <w:pPr>
        <w:spacing w:after="120"/>
      </w:pPr>
    </w:p>
    <w:tbl>
      <w:tblPr>
        <w:tblW w:w="1020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7C8693D1" w14:textId="77777777">
        <w:tblPrEx>
          <w:tblCellMar>
            <w:top w:w="0" w:type="dxa"/>
            <w:bottom w:w="0" w:type="dxa"/>
          </w:tblCellMar>
        </w:tblPrEx>
        <w:tc>
          <w:tcPr>
            <w:tcW w:w="10206" w:type="dxa"/>
            <w:tcBorders>
              <w:top w:val="none" w:sz="0" w:space="0" w:color="FFFFFF"/>
              <w:left w:val="none" w:sz="0" w:space="0" w:color="FFFFFF"/>
              <w:bottom w:val="none" w:sz="0" w:space="0" w:color="FFFFFF"/>
              <w:right w:val="none" w:sz="0" w:space="0" w:color="FFFFFF"/>
            </w:tcBorders>
            <w:shd w:val="clear" w:color="auto" w:fill="1C2530"/>
            <w:tcMar>
              <w:top w:w="150" w:type="dxa"/>
              <w:left w:w="200" w:type="dxa"/>
              <w:bottom w:w="140" w:type="dxa"/>
              <w:right w:w="200" w:type="dxa"/>
            </w:tcMar>
          </w:tcPr>
          <w:p w14:paraId="77B27164" w14:textId="77777777" w:rsidR="006C4BAD" w:rsidRDefault="00000000">
            <w:pPr>
              <w:spacing w:after="90"/>
            </w:pPr>
            <w:proofErr w:type="gramStart"/>
            <w:r>
              <w:rPr>
                <w:b/>
                <w:bCs/>
                <w:color w:val="FFFFFF"/>
                <w:sz w:val="22"/>
                <w:szCs w:val="22"/>
              </w:rPr>
              <w:t>★  THE</w:t>
            </w:r>
            <w:proofErr w:type="gramEnd"/>
            <w:r>
              <w:rPr>
                <w:b/>
                <w:bCs/>
                <w:color w:val="FFFFFF"/>
                <w:sz w:val="22"/>
                <w:szCs w:val="22"/>
              </w:rPr>
              <w:t xml:space="preserve"> ONE-MINUTE RECAP — if you remember nothing else</w:t>
            </w:r>
          </w:p>
          <w:p w14:paraId="13B4F740" w14:textId="77777777" w:rsidR="006C4BAD" w:rsidRDefault="00000000">
            <w:pPr>
              <w:pStyle w:val="ListParagraph"/>
              <w:numPr>
                <w:ilvl w:val="0"/>
                <w:numId w:val="3"/>
              </w:numPr>
              <w:spacing w:after="70" w:line="256" w:lineRule="auto"/>
            </w:pPr>
            <w:proofErr w:type="gramStart"/>
            <w:r>
              <w:rPr>
                <w:b/>
                <w:bCs/>
                <w:color w:val="FFFFFF"/>
              </w:rPr>
              <w:t>Sort,</w:t>
            </w:r>
            <w:proofErr w:type="gramEnd"/>
            <w:r>
              <w:rPr>
                <w:b/>
                <w:bCs/>
                <w:color w:val="FFFFFF"/>
              </w:rPr>
              <w:t xml:space="preserve"> don't diagnose.</w:t>
            </w:r>
            <w:r>
              <w:rPr>
                <w:color w:val="DDE4EC"/>
              </w:rPr>
              <w:t xml:space="preserve"> Three groups: simple backache · nerve root (sciatica) · serious pathology.</w:t>
            </w:r>
          </w:p>
          <w:p w14:paraId="207E17B6" w14:textId="77777777" w:rsidR="006C4BAD" w:rsidRDefault="00000000">
            <w:pPr>
              <w:pStyle w:val="ListParagraph"/>
              <w:numPr>
                <w:ilvl w:val="0"/>
                <w:numId w:val="3"/>
              </w:numPr>
              <w:spacing w:after="70" w:line="256" w:lineRule="auto"/>
            </w:pPr>
            <w:r>
              <w:rPr>
                <w:b/>
                <w:bCs/>
                <w:color w:val="FFFFFF"/>
              </w:rPr>
              <w:t>Red flags are smoke detectors.</w:t>
            </w:r>
            <w:r>
              <w:rPr>
                <w:color w:val="DDE4EC"/>
              </w:rPr>
              <w:t xml:space="preserve"> Cancer, infection, fracture, inflammatory, cauda equina — never act on a single flag in isolation.</w:t>
            </w:r>
          </w:p>
          <w:p w14:paraId="20606335" w14:textId="77777777" w:rsidR="006C4BAD" w:rsidRDefault="00000000">
            <w:pPr>
              <w:pStyle w:val="ListParagraph"/>
              <w:numPr>
                <w:ilvl w:val="0"/>
                <w:numId w:val="3"/>
              </w:numPr>
              <w:spacing w:after="70" w:line="256" w:lineRule="auto"/>
            </w:pPr>
            <w:r>
              <w:rPr>
                <w:b/>
                <w:bCs/>
                <w:color w:val="FFFFFF"/>
              </w:rPr>
              <w:t>Cauda equina = same-day emergency.</w:t>
            </w:r>
            <w:r>
              <w:rPr>
                <w:color w:val="DDE4EC"/>
              </w:rPr>
              <w:t xml:space="preserve"> Ask about bladder, bowel, saddle / genital numbness and bilateral leg symptoms — even on the phone.</w:t>
            </w:r>
          </w:p>
          <w:p w14:paraId="2CCAA3AC" w14:textId="77777777" w:rsidR="006C4BAD" w:rsidRDefault="00000000">
            <w:pPr>
              <w:pStyle w:val="ListParagraph"/>
              <w:numPr>
                <w:ilvl w:val="0"/>
                <w:numId w:val="3"/>
              </w:numPr>
              <w:spacing w:after="70" w:line="256" w:lineRule="auto"/>
            </w:pPr>
            <w:r>
              <w:rPr>
                <w:b/>
                <w:bCs/>
                <w:color w:val="FFFFFF"/>
              </w:rPr>
              <w:t>Don't scan routinely.</w:t>
            </w:r>
            <w:r>
              <w:rPr>
                <w:color w:val="DDE4EC"/>
              </w:rPr>
              <w:t xml:space="preserve"> MRI findings are common and usually harmless; image only if it will change management.</w:t>
            </w:r>
          </w:p>
          <w:p w14:paraId="74F5D8E5" w14:textId="77777777" w:rsidR="006C4BAD" w:rsidRDefault="00000000">
            <w:pPr>
              <w:pStyle w:val="ListParagraph"/>
              <w:numPr>
                <w:ilvl w:val="0"/>
                <w:numId w:val="3"/>
              </w:numPr>
              <w:spacing w:after="70" w:line="256" w:lineRule="auto"/>
            </w:pPr>
            <w:r>
              <w:rPr>
                <w:b/>
                <w:bCs/>
                <w:color w:val="FFFFFF"/>
              </w:rPr>
              <w:t xml:space="preserve">NSAID first, not paracetamol; no opioids, benzos, </w:t>
            </w:r>
            <w:proofErr w:type="spellStart"/>
            <w:r>
              <w:rPr>
                <w:b/>
                <w:bCs/>
                <w:color w:val="FFFFFF"/>
              </w:rPr>
              <w:t>gabapentinoids</w:t>
            </w:r>
            <w:proofErr w:type="spellEnd"/>
            <w:r>
              <w:rPr>
                <w:b/>
                <w:bCs/>
                <w:color w:val="FFFFFF"/>
              </w:rPr>
              <w:t xml:space="preserve"> or antidepressants</w:t>
            </w:r>
            <w:r>
              <w:rPr>
                <w:color w:val="DDE4EC"/>
              </w:rPr>
              <w:t xml:space="preserve"> for back pain or sciatica. Check the BNF.</w:t>
            </w:r>
          </w:p>
          <w:p w14:paraId="168EBA1C" w14:textId="77777777" w:rsidR="006C4BAD" w:rsidRDefault="00000000">
            <w:pPr>
              <w:pStyle w:val="ListParagraph"/>
              <w:numPr>
                <w:ilvl w:val="0"/>
                <w:numId w:val="3"/>
              </w:numPr>
              <w:spacing w:after="70" w:line="256" w:lineRule="auto"/>
            </w:pPr>
            <w:r>
              <w:rPr>
                <w:b/>
                <w:bCs/>
                <w:color w:val="FFFFFF"/>
              </w:rPr>
              <w:t>Keep them moving, talking positively, and at work.</w:t>
            </w:r>
            <w:r>
              <w:rPr>
                <w:color w:val="DDE4EC"/>
              </w:rPr>
              <w:t xml:space="preserve"> Words and early activity change the outcome.</w:t>
            </w:r>
          </w:p>
        </w:tc>
      </w:tr>
    </w:tbl>
    <w:p w14:paraId="51E1BC59" w14:textId="77777777" w:rsidR="006C4BAD" w:rsidRDefault="006C4BAD">
      <w:pPr>
        <w:spacing w:after="12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54C8EDBE" w14:textId="77777777">
        <w:tblPrEx>
          <w:tblCellMar>
            <w:top w:w="0" w:type="dxa"/>
            <w:bottom w:w="0" w:type="dxa"/>
          </w:tblCellMar>
        </w:tblPrEx>
        <w:tc>
          <w:tcPr>
            <w:tcW w:w="10206" w:type="dxa"/>
            <w:tcBorders>
              <w:top w:val="single" w:sz="4" w:space="0" w:color="6A34B8"/>
              <w:left w:val="single" w:sz="22" w:space="0" w:color="6A34B8"/>
              <w:bottom w:val="single" w:sz="4" w:space="0" w:color="6A34B8"/>
              <w:right w:val="single" w:sz="4" w:space="0" w:color="6A34B8"/>
            </w:tcBorders>
            <w:shd w:val="clear" w:color="auto" w:fill="F2ECFB"/>
            <w:tcMar>
              <w:top w:w="90" w:type="dxa"/>
              <w:left w:w="150" w:type="dxa"/>
              <w:bottom w:w="90" w:type="dxa"/>
              <w:right w:w="140" w:type="dxa"/>
            </w:tcMar>
          </w:tcPr>
          <w:p w14:paraId="5C03933F" w14:textId="77777777" w:rsidR="006C4BAD" w:rsidRDefault="00000000">
            <w:pPr>
              <w:spacing w:after="60" w:line="252" w:lineRule="auto"/>
            </w:pPr>
            <w:proofErr w:type="gramStart"/>
            <w:r>
              <w:rPr>
                <w:b/>
                <w:bCs/>
                <w:caps/>
                <w:color w:val="6A34B8"/>
                <w:spacing w:val="6"/>
                <w:sz w:val="17"/>
                <w:szCs w:val="17"/>
              </w:rPr>
              <w:t>§  Disclaimer</w:t>
            </w:r>
            <w:proofErr w:type="gramEnd"/>
          </w:p>
          <w:p w14:paraId="1034CDD4" w14:textId="77777777" w:rsidR="006C4BAD" w:rsidRDefault="00000000">
            <w:pPr>
              <w:spacing w:line="264" w:lineRule="auto"/>
            </w:pPr>
            <w:r>
              <w:rPr>
                <w:sz w:val="18"/>
                <w:szCs w:val="18"/>
              </w:rPr>
              <w:t>This document is provided exclusively for education and training as a teaching aid. It does not constitute formal clinical guidance. Clinicians must independently verify all medical information, prescribing guidance, procedural protocols and legal requirements against current national guidance, the BNF, and local policies before applying in practice.</w:t>
            </w:r>
          </w:p>
        </w:tc>
      </w:tr>
    </w:tbl>
    <w:p w14:paraId="3B5586EA" w14:textId="77777777" w:rsidR="006C4BAD" w:rsidRDefault="006C4BAD">
      <w:pPr>
        <w:spacing w:after="70"/>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6C4BAD" w14:paraId="48B6B8EC" w14:textId="77777777">
        <w:tblPrEx>
          <w:tblCellMar>
            <w:top w:w="0" w:type="dxa"/>
            <w:bottom w:w="0" w:type="dxa"/>
          </w:tblCellMar>
        </w:tblPrEx>
        <w:tc>
          <w:tcPr>
            <w:tcW w:w="10206" w:type="dxa"/>
            <w:tcBorders>
              <w:top w:val="none" w:sz="0" w:space="0" w:color="FFFFFF"/>
              <w:left w:val="single" w:sz="18" w:space="0" w:color="E2661A"/>
              <w:bottom w:val="none" w:sz="0" w:space="0" w:color="FFFFFF"/>
              <w:right w:val="none" w:sz="0" w:space="0" w:color="FFFFFF"/>
            </w:tcBorders>
            <w:shd w:val="clear" w:color="auto" w:fill="F6F8FA"/>
            <w:tcMar>
              <w:top w:w="80" w:type="dxa"/>
              <w:left w:w="150" w:type="dxa"/>
              <w:bottom w:w="80" w:type="dxa"/>
              <w:right w:w="140" w:type="dxa"/>
            </w:tcMar>
          </w:tcPr>
          <w:p w14:paraId="5B258045" w14:textId="77777777" w:rsidR="006C4BAD" w:rsidRDefault="00000000">
            <w:pPr>
              <w:spacing w:line="264" w:lineRule="auto"/>
            </w:pPr>
            <w:r>
              <w:rPr>
                <w:b/>
                <w:bCs/>
                <w:sz w:val="15"/>
                <w:szCs w:val="15"/>
              </w:rPr>
              <w:t xml:space="preserve">Key sources: </w:t>
            </w:r>
            <w:r>
              <w:rPr>
                <w:color w:val="5A6675"/>
                <w:sz w:val="15"/>
                <w:szCs w:val="15"/>
              </w:rPr>
              <w:t>NICE NG59 Low back pain and sciatica in over 16s (2016, updated 2020); NICE CKS Sciatica (lumbar radiculopathy) and Back pain; NICE NG12, NG65, CG75; BNF for all prescribing. This teaching aid modernises an earlier Bradford VTS back-pain resource. Verify all content against current national guidance and local pathways before use.</w:t>
            </w:r>
          </w:p>
        </w:tc>
      </w:tr>
    </w:tbl>
    <w:p w14:paraId="24E1181E" w14:textId="77777777" w:rsidR="009549A5" w:rsidRDefault="009549A5"/>
    <w:sectPr w:rsidR="009549A5">
      <w:footerReference w:type="default" r:id="rId13"/>
      <w:pgSz w:w="11906" w:h="16838"/>
      <w:pgMar w:top="680" w:right="850" w:bottom="1000" w:left="8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6ACB" w14:textId="77777777" w:rsidR="009549A5" w:rsidRDefault="009549A5">
      <w:r>
        <w:separator/>
      </w:r>
    </w:p>
  </w:endnote>
  <w:endnote w:type="continuationSeparator" w:id="0">
    <w:p w14:paraId="5CE28585" w14:textId="77777777" w:rsidR="009549A5" w:rsidRDefault="00954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1330" w14:textId="77777777" w:rsidR="006C4BAD" w:rsidRDefault="00000000">
    <w:pPr>
      <w:tabs>
        <w:tab w:val="right" w:pos="10206"/>
      </w:tabs>
    </w:pPr>
    <w:r>
      <w:rPr>
        <w:color w:val="8A93A0"/>
        <w:sz w:val="13"/>
        <w:szCs w:val="13"/>
      </w:rPr>
      <w:t>Bradford VTS Teaching Aid · Educational use only — verify against current NICE guidance, the BNF and local policy before use.</w:t>
    </w:r>
    <w:r>
      <w:rPr>
        <w:b/>
        <w:bCs/>
        <w:color w:val="8A93A0"/>
        <w:sz w:val="13"/>
        <w:szCs w:val="13"/>
      </w:rPr>
      <w:tab/>
      <w:t xml:space="preserve">Page </w:t>
    </w:r>
    <w:r>
      <w:rPr>
        <w:b/>
        <w:bCs/>
        <w:color w:val="E2661A"/>
        <w:sz w:val="13"/>
        <w:szCs w:val="13"/>
      </w:rPr>
      <w:fldChar w:fldCharType="begin"/>
    </w:r>
    <w:r>
      <w:rPr>
        <w:b/>
        <w:bCs/>
        <w:color w:val="E2661A"/>
        <w:sz w:val="13"/>
        <w:szCs w:val="13"/>
      </w:rPr>
      <w:instrText>PAGE</w:instrText>
    </w:r>
    <w:r>
      <w:rPr>
        <w:b/>
        <w:bCs/>
        <w:color w:val="E2661A"/>
        <w:sz w:val="13"/>
        <w:szCs w:val="13"/>
      </w:rPr>
      <w:fldChar w:fldCharType="separate"/>
    </w:r>
    <w:r w:rsidR="00A544A2">
      <w:rPr>
        <w:b/>
        <w:bCs/>
        <w:noProof/>
        <w:color w:val="E2661A"/>
        <w:sz w:val="13"/>
        <w:szCs w:val="13"/>
      </w:rPr>
      <w:t>1</w:t>
    </w:r>
    <w:r>
      <w:rPr>
        <w:b/>
        <w:bCs/>
        <w:color w:val="E2661A"/>
        <w:sz w:val="13"/>
        <w:szCs w:val="13"/>
      </w:rPr>
      <w:fldChar w:fldCharType="end"/>
    </w:r>
    <w:r>
      <w:rPr>
        <w:b/>
        <w:bCs/>
        <w:color w:val="8A93A0"/>
        <w:sz w:val="13"/>
        <w:szCs w:val="13"/>
      </w:rPr>
      <w:t xml:space="preserve"> / </w:t>
    </w:r>
    <w:r>
      <w:rPr>
        <w:b/>
        <w:bCs/>
        <w:color w:val="E2661A"/>
        <w:sz w:val="13"/>
        <w:szCs w:val="13"/>
      </w:rPr>
      <w:fldChar w:fldCharType="begin"/>
    </w:r>
    <w:r>
      <w:rPr>
        <w:b/>
        <w:bCs/>
        <w:color w:val="E2661A"/>
        <w:sz w:val="13"/>
        <w:szCs w:val="13"/>
      </w:rPr>
      <w:instrText>NUMPAGES</w:instrText>
    </w:r>
    <w:r>
      <w:rPr>
        <w:b/>
        <w:bCs/>
        <w:color w:val="E2661A"/>
        <w:sz w:val="13"/>
        <w:szCs w:val="13"/>
      </w:rPr>
      <w:fldChar w:fldCharType="separate"/>
    </w:r>
    <w:r w:rsidR="00A544A2">
      <w:rPr>
        <w:b/>
        <w:bCs/>
        <w:noProof/>
        <w:color w:val="E2661A"/>
        <w:sz w:val="13"/>
        <w:szCs w:val="13"/>
      </w:rPr>
      <w:t>2</w:t>
    </w:r>
    <w:r>
      <w:rPr>
        <w:b/>
        <w:bCs/>
        <w:color w:val="E2661A"/>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D7355" w14:textId="77777777" w:rsidR="009549A5" w:rsidRDefault="009549A5">
      <w:r>
        <w:separator/>
      </w:r>
    </w:p>
  </w:footnote>
  <w:footnote w:type="continuationSeparator" w:id="0">
    <w:p w14:paraId="634DD865" w14:textId="77777777" w:rsidR="009549A5" w:rsidRDefault="00954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746C0"/>
    <w:multiLevelType w:val="hybridMultilevel"/>
    <w:tmpl w:val="42B80C14"/>
    <w:lvl w:ilvl="0" w:tplc="A1E2E39A">
      <w:start w:val="1"/>
      <w:numFmt w:val="bullet"/>
      <w:lvlText w:val="●"/>
      <w:lvlJc w:val="left"/>
      <w:pPr>
        <w:ind w:left="720" w:hanging="360"/>
      </w:pPr>
    </w:lvl>
    <w:lvl w:ilvl="1" w:tplc="0E286BAA">
      <w:start w:val="1"/>
      <w:numFmt w:val="bullet"/>
      <w:lvlText w:val="○"/>
      <w:lvlJc w:val="left"/>
      <w:pPr>
        <w:ind w:left="1440" w:hanging="360"/>
      </w:pPr>
    </w:lvl>
    <w:lvl w:ilvl="2" w:tplc="DF1E2ED8">
      <w:start w:val="1"/>
      <w:numFmt w:val="bullet"/>
      <w:lvlText w:val="■"/>
      <w:lvlJc w:val="left"/>
      <w:pPr>
        <w:ind w:left="2160" w:hanging="360"/>
      </w:pPr>
    </w:lvl>
    <w:lvl w:ilvl="3" w:tplc="7D8CC9F4">
      <w:start w:val="1"/>
      <w:numFmt w:val="bullet"/>
      <w:lvlText w:val="●"/>
      <w:lvlJc w:val="left"/>
      <w:pPr>
        <w:ind w:left="2880" w:hanging="360"/>
      </w:pPr>
    </w:lvl>
    <w:lvl w:ilvl="4" w:tplc="11D8DE12">
      <w:start w:val="1"/>
      <w:numFmt w:val="bullet"/>
      <w:lvlText w:val="○"/>
      <w:lvlJc w:val="left"/>
      <w:pPr>
        <w:ind w:left="3600" w:hanging="360"/>
      </w:pPr>
    </w:lvl>
    <w:lvl w:ilvl="5" w:tplc="1DC45E88">
      <w:start w:val="1"/>
      <w:numFmt w:val="bullet"/>
      <w:lvlText w:val="■"/>
      <w:lvlJc w:val="left"/>
      <w:pPr>
        <w:ind w:left="4320" w:hanging="360"/>
      </w:pPr>
    </w:lvl>
    <w:lvl w:ilvl="6" w:tplc="052CA63C">
      <w:start w:val="1"/>
      <w:numFmt w:val="bullet"/>
      <w:lvlText w:val="●"/>
      <w:lvlJc w:val="left"/>
      <w:pPr>
        <w:ind w:left="5040" w:hanging="360"/>
      </w:pPr>
    </w:lvl>
    <w:lvl w:ilvl="7" w:tplc="D04A681E">
      <w:start w:val="1"/>
      <w:numFmt w:val="bullet"/>
      <w:lvlText w:val="●"/>
      <w:lvlJc w:val="left"/>
      <w:pPr>
        <w:ind w:left="5760" w:hanging="360"/>
      </w:pPr>
    </w:lvl>
    <w:lvl w:ilvl="8" w:tplc="BB321D18">
      <w:start w:val="1"/>
      <w:numFmt w:val="bullet"/>
      <w:lvlText w:val="●"/>
      <w:lvlJc w:val="left"/>
      <w:pPr>
        <w:ind w:left="6480" w:hanging="360"/>
      </w:pPr>
    </w:lvl>
  </w:abstractNum>
  <w:abstractNum w:abstractNumId="1" w15:restartNumberingAfterBreak="0">
    <w:nsid w:val="75905AA3"/>
    <w:multiLevelType w:val="hybridMultilevel"/>
    <w:tmpl w:val="F536DE4E"/>
    <w:lvl w:ilvl="0" w:tplc="00948EA8">
      <w:start w:val="1"/>
      <w:numFmt w:val="bullet"/>
      <w:lvlText w:val="•"/>
      <w:lvlJc w:val="left"/>
      <w:pPr>
        <w:ind w:left="300" w:hanging="190"/>
      </w:pPr>
      <w:rPr>
        <w:color w:val="E2661A"/>
      </w:rPr>
    </w:lvl>
    <w:lvl w:ilvl="1" w:tplc="6C86BF9A">
      <w:numFmt w:val="decimal"/>
      <w:lvlText w:val=""/>
      <w:lvlJc w:val="left"/>
    </w:lvl>
    <w:lvl w:ilvl="2" w:tplc="FEBE5D8A">
      <w:numFmt w:val="decimal"/>
      <w:lvlText w:val=""/>
      <w:lvlJc w:val="left"/>
    </w:lvl>
    <w:lvl w:ilvl="3" w:tplc="F2BA7C22">
      <w:numFmt w:val="decimal"/>
      <w:lvlText w:val=""/>
      <w:lvlJc w:val="left"/>
    </w:lvl>
    <w:lvl w:ilvl="4" w:tplc="ADA8B1E8">
      <w:numFmt w:val="decimal"/>
      <w:lvlText w:val=""/>
      <w:lvlJc w:val="left"/>
    </w:lvl>
    <w:lvl w:ilvl="5" w:tplc="C324EAF4">
      <w:numFmt w:val="decimal"/>
      <w:lvlText w:val=""/>
      <w:lvlJc w:val="left"/>
    </w:lvl>
    <w:lvl w:ilvl="6" w:tplc="47A4B8DA">
      <w:numFmt w:val="decimal"/>
      <w:lvlText w:val=""/>
      <w:lvlJc w:val="left"/>
    </w:lvl>
    <w:lvl w:ilvl="7" w:tplc="291C5FA0">
      <w:numFmt w:val="decimal"/>
      <w:lvlText w:val=""/>
      <w:lvlJc w:val="left"/>
    </w:lvl>
    <w:lvl w:ilvl="8" w:tplc="F6BC0BAC">
      <w:numFmt w:val="decimal"/>
      <w:lvlText w:val=""/>
      <w:lvlJc w:val="left"/>
    </w:lvl>
  </w:abstractNum>
  <w:abstractNum w:abstractNumId="2" w15:restartNumberingAfterBreak="0">
    <w:nsid w:val="7F0778A4"/>
    <w:multiLevelType w:val="hybridMultilevel"/>
    <w:tmpl w:val="E5CA1CC0"/>
    <w:lvl w:ilvl="0" w:tplc="7CE83806">
      <w:start w:val="1"/>
      <w:numFmt w:val="decimal"/>
      <w:lvlText w:val="%1."/>
      <w:lvlJc w:val="left"/>
      <w:pPr>
        <w:ind w:left="360" w:hanging="280"/>
      </w:pPr>
      <w:rPr>
        <w:b/>
        <w:bCs/>
        <w:color w:val="FFFFFF"/>
      </w:rPr>
    </w:lvl>
    <w:lvl w:ilvl="1" w:tplc="A12A5E8C">
      <w:numFmt w:val="decimal"/>
      <w:lvlText w:val=""/>
      <w:lvlJc w:val="left"/>
    </w:lvl>
    <w:lvl w:ilvl="2" w:tplc="BEFA0E7E">
      <w:numFmt w:val="decimal"/>
      <w:lvlText w:val=""/>
      <w:lvlJc w:val="left"/>
    </w:lvl>
    <w:lvl w:ilvl="3" w:tplc="397A86B6">
      <w:numFmt w:val="decimal"/>
      <w:lvlText w:val=""/>
      <w:lvlJc w:val="left"/>
    </w:lvl>
    <w:lvl w:ilvl="4" w:tplc="6E320062">
      <w:numFmt w:val="decimal"/>
      <w:lvlText w:val=""/>
      <w:lvlJc w:val="left"/>
    </w:lvl>
    <w:lvl w:ilvl="5" w:tplc="225684CC">
      <w:numFmt w:val="decimal"/>
      <w:lvlText w:val=""/>
      <w:lvlJc w:val="left"/>
    </w:lvl>
    <w:lvl w:ilvl="6" w:tplc="E424D0C4">
      <w:numFmt w:val="decimal"/>
      <w:lvlText w:val=""/>
      <w:lvlJc w:val="left"/>
    </w:lvl>
    <w:lvl w:ilvl="7" w:tplc="A2DEBEB0">
      <w:numFmt w:val="decimal"/>
      <w:lvlText w:val=""/>
      <w:lvlJc w:val="left"/>
    </w:lvl>
    <w:lvl w:ilvl="8" w:tplc="11A42464">
      <w:numFmt w:val="decimal"/>
      <w:lvlText w:val=""/>
      <w:lvlJc w:val="left"/>
    </w:lvl>
  </w:abstractNum>
  <w:num w:numId="1" w16cid:durableId="127019935">
    <w:abstractNumId w:val="0"/>
    <w:lvlOverride w:ilvl="0">
      <w:startOverride w:val="1"/>
    </w:lvlOverride>
  </w:num>
  <w:num w:numId="2" w16cid:durableId="1984699966">
    <w:abstractNumId w:val="1"/>
    <w:lvlOverride w:ilvl="0">
      <w:startOverride w:val="1"/>
    </w:lvlOverride>
  </w:num>
  <w:num w:numId="3" w16cid:durableId="126746872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BAD"/>
    <w:rsid w:val="001E09F1"/>
    <w:rsid w:val="006C4BAD"/>
    <w:rsid w:val="009549A5"/>
    <w:rsid w:val="00A54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33D6"/>
  <w15:docId w15:val="{277E5E89-4BE6-459C-BC53-F761710C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C2530"/>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2327</Words>
  <Characters>12152</Characters>
  <Application>Microsoft Office Word</Application>
  <DocSecurity>0</DocSecurity>
  <Lines>357</Lines>
  <Paragraphs>201</Paragraphs>
  <ScaleCrop>false</ScaleCrop>
  <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3</cp:revision>
  <dcterms:created xsi:type="dcterms:W3CDTF">2026-06-19T15:09:00Z</dcterms:created>
  <dcterms:modified xsi:type="dcterms:W3CDTF">2026-06-19T17:17:00Z</dcterms:modified>
</cp:coreProperties>
</file>