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 w:before="240"/>
      </w:pPr>
      <w:r>
        <w:rPr>
          <w:rFonts w:ascii="Arial" w:cs="Arial" w:eastAsia="Arial" w:hAnsi="Arial"/>
          <w:b/>
          <w:bCs/>
          <w:color w:val="0E6E7A"/>
          <w:spacing w:val="80"/>
          <w:sz w:val="18"/>
          <w:szCs w:val="18"/>
        </w:rPr>
        <w:t xml:space="preserve">BRADFORD VTS TEACHING AIDS</w:t>
      </w:r>
    </w:p>
    <w:p>
      <w:pPr>
        <w:spacing w:after="4"/>
      </w:pPr>
      <w:r>
        <w:rPr>
          <w:rFonts w:ascii="Arial" w:cs="Arial" w:eastAsia="Arial" w:hAnsi="Arial"/>
          <w:b/>
          <w:bCs/>
          <w:color w:val="5C6B6E"/>
          <w:spacing w:val="40"/>
          <w:sz w:val="22"/>
          <w:szCs w:val="22"/>
        </w:rPr>
        <w:t xml:space="preserve">CHAPTER 2</w:t>
      </w:r>
    </w:p>
    <w:p>
      <w:pPr>
        <w:pBdr>
          <w:bottom w:val="single" w:color="0E6E7A" w:sz="16" w:space="8"/>
        </w:pBdr>
        <w:spacing w:after="120"/>
      </w:pPr>
      <w:r>
        <w:rPr>
          <w:rFonts w:ascii="Arial" w:cs="Arial" w:eastAsia="Arial" w:hAnsi="Arial"/>
          <w:b/>
          <w:bCs/>
          <w:color w:val="20292B"/>
          <w:sz w:val="52"/>
          <w:szCs w:val="52"/>
        </w:rPr>
        <w:t xml:space="preserve">External Disease</w:t>
      </w:r>
    </w:p>
    <w:p>
      <w:pPr>
        <w:spacing w:after="60"/>
      </w:pPr>
      <w:r>
        <w:rPr>
          <w:rFonts w:ascii="Arial" w:cs="Arial" w:eastAsia="Arial" w:hAnsi="Arial"/>
          <w:color w:val="0E6E7A"/>
          <w:sz w:val="21"/>
          <w:szCs w:val="21"/>
        </w:rPr>
        <w:t xml:space="preserve">Trauma  ·  Inflammation &amp; infection  ·  Neoplasia  ·  Miscellaneous disorders</w:t>
      </w:r>
    </w:p>
    <w:p>
      <w:pPr>
        <w:spacing w:after="220"/>
      </w:pPr>
      <w:r>
        <w:rPr>
          <w:rFonts w:ascii="Arial" w:cs="Arial" w:eastAsia="Arial" w:hAnsi="Arial"/>
          <w:i/>
          <w:iCs/>
          <w:color w:val="5C6B6E"/>
          <w:sz w:val="20"/>
          <w:szCs w:val="20"/>
        </w:rPr>
        <w:t xml:space="preserve">of the eye, lids, conjunctiva, cornea, sclera and lacrimal system</w:t>
      </w:r>
    </w:p>
    <w:p>
      <w:pPr>
        <w:spacing w:after="80" w:before="120"/>
      </w:pPr>
      <w:r>
        <w:rPr>
          <w:rFonts w:ascii="Arial" w:cs="Arial" w:eastAsia="Arial" w:hAnsi="Arial"/>
          <w:b/>
          <w:bCs/>
          <w:color w:val="0E6E7A"/>
          <w:spacing w:val="60"/>
          <w:sz w:val="18"/>
          <w:szCs w:val="18"/>
        </w:rPr>
        <w:t xml:space="preserve">CONTENTS</w:t>
      </w:r>
    </w:p>
    <w:p>
      <w:pPr>
        <w:tabs>
          <w:tab w:val="left" w:pos="560"/>
        </w:tabs>
        <w:spacing w:after="50"/>
      </w:pPr>
      <w:r>
        <w:rPr>
          <w:rFonts w:ascii="Arial" w:cs="Arial" w:eastAsia="Arial" w:hAnsi="Arial"/>
          <w:b/>
          <w:bCs/>
          <w:color w:val="0E6E7A"/>
          <w:sz w:val="21"/>
          <w:szCs w:val="21"/>
        </w:rPr>
        <w:t xml:space="preserve">A</w:t>
      </w:r>
      <w:r>
        <w:rPr>
          <w:rFonts w:ascii="Arial" w:cs="Arial" w:eastAsia="Arial" w:hAnsi="Arial"/>
          <w:color w:val="20292B"/>
          <w:sz w:val="21"/>
          <w:szCs w:val="21"/>
        </w:rPr>
        <w:t xml:space="preserve">	Trauma</w:t>
      </w:r>
    </w:p>
    <w:p>
      <w:pPr>
        <w:tabs>
          <w:tab w:val="left" w:pos="560"/>
        </w:tabs>
        <w:spacing w:after="50"/>
      </w:pPr>
      <w:r>
        <w:rPr>
          <w:rFonts w:ascii="Arial" w:cs="Arial" w:eastAsia="Arial" w:hAnsi="Arial"/>
          <w:b/>
          <w:bCs/>
          <w:color w:val="0E6E7A"/>
          <w:sz w:val="21"/>
          <w:szCs w:val="21"/>
        </w:rPr>
        <w:t xml:space="preserve">B</w:t>
      </w:r>
      <w:r>
        <w:rPr>
          <w:rFonts w:ascii="Arial" w:cs="Arial" w:eastAsia="Arial" w:hAnsi="Arial"/>
          <w:color w:val="20292B"/>
          <w:sz w:val="21"/>
          <w:szCs w:val="21"/>
        </w:rPr>
        <w:t xml:space="preserve">	Inflammation &amp; infection of the lids</w:t>
      </w:r>
    </w:p>
    <w:p>
      <w:pPr>
        <w:tabs>
          <w:tab w:val="left" w:pos="560"/>
        </w:tabs>
        <w:spacing w:after="50"/>
      </w:pPr>
      <w:r>
        <w:rPr>
          <w:rFonts w:ascii="Arial" w:cs="Arial" w:eastAsia="Arial" w:hAnsi="Arial"/>
          <w:b/>
          <w:bCs/>
          <w:color w:val="0E6E7A"/>
          <w:sz w:val="21"/>
          <w:szCs w:val="21"/>
        </w:rPr>
        <w:t xml:space="preserve">C</w:t>
      </w:r>
      <w:r>
        <w:rPr>
          <w:rFonts w:ascii="Arial" w:cs="Arial" w:eastAsia="Arial" w:hAnsi="Arial"/>
          <w:color w:val="20292B"/>
          <w:sz w:val="21"/>
          <w:szCs w:val="21"/>
        </w:rPr>
        <w:t xml:space="preserve">	Infection of the lacrimal sac</w:t>
      </w:r>
    </w:p>
    <w:p>
      <w:pPr>
        <w:tabs>
          <w:tab w:val="left" w:pos="560"/>
        </w:tabs>
        <w:spacing w:after="50"/>
      </w:pPr>
      <w:r>
        <w:rPr>
          <w:rFonts w:ascii="Arial" w:cs="Arial" w:eastAsia="Arial" w:hAnsi="Arial"/>
          <w:b/>
          <w:bCs/>
          <w:color w:val="0E6E7A"/>
          <w:sz w:val="21"/>
          <w:szCs w:val="21"/>
        </w:rPr>
        <w:t xml:space="preserve">D</w:t>
      </w:r>
      <w:r>
        <w:rPr>
          <w:rFonts w:ascii="Arial" w:cs="Arial" w:eastAsia="Arial" w:hAnsi="Arial"/>
          <w:color w:val="20292B"/>
          <w:sz w:val="21"/>
          <w:szCs w:val="21"/>
        </w:rPr>
        <w:t xml:space="preserve">	Inflammation &amp; infection of the external eye</w:t>
      </w:r>
    </w:p>
    <w:p>
      <w:pPr>
        <w:tabs>
          <w:tab w:val="left" w:pos="560"/>
        </w:tabs>
        <w:spacing w:after="50"/>
      </w:pPr>
      <w:r>
        <w:rPr>
          <w:rFonts w:ascii="Arial" w:cs="Arial" w:eastAsia="Arial" w:hAnsi="Arial"/>
          <w:b/>
          <w:bCs/>
          <w:color w:val="0E6E7A"/>
          <w:sz w:val="21"/>
          <w:szCs w:val="21"/>
        </w:rPr>
        <w:t xml:space="preserve">E</w:t>
      </w:r>
      <w:r>
        <w:rPr>
          <w:rFonts w:ascii="Arial" w:cs="Arial" w:eastAsia="Arial" w:hAnsi="Arial"/>
          <w:color w:val="20292B"/>
          <w:sz w:val="21"/>
          <w:szCs w:val="21"/>
        </w:rPr>
        <w:t xml:space="preserve">	Neoplasia</w:t>
      </w:r>
    </w:p>
    <w:p>
      <w:pPr>
        <w:tabs>
          <w:tab w:val="left" w:pos="560"/>
        </w:tabs>
        <w:spacing w:after="50"/>
      </w:pPr>
      <w:r>
        <w:rPr>
          <w:rFonts w:ascii="Arial" w:cs="Arial" w:eastAsia="Arial" w:hAnsi="Arial"/>
          <w:b/>
          <w:bCs/>
          <w:color w:val="0E6E7A"/>
          <w:sz w:val="21"/>
          <w:szCs w:val="21"/>
        </w:rPr>
        <w:t xml:space="preserve">F</w:t>
      </w:r>
      <w:r>
        <w:rPr>
          <w:rFonts w:ascii="Arial" w:cs="Arial" w:eastAsia="Arial" w:hAnsi="Arial"/>
          <w:color w:val="20292B"/>
          <w:sz w:val="21"/>
          <w:szCs w:val="21"/>
        </w:rPr>
        <w:t xml:space="preserve">	Miscellaneous external diseases</w:t>
      </w:r>
    </w:p>
    <w:p>
      <w:pPr>
        <w:tabs>
          <w:tab w:val="right" w:pos="9360"/>
        </w:tabs>
        <w:spacing w:before="260"/>
      </w:pPr>
      <w:r>
        <w:rPr>
          <w:rFonts w:ascii="Arial" w:cs="Arial" w:eastAsia="Arial" w:hAnsi="Arial"/>
          <w:color w:val="5C6B6E"/>
          <w:sz w:val="18"/>
          <w:szCs w:val="18"/>
        </w:rPr>
        <w:t xml:space="preserve">Postgraduate ophthalmology teaching resource</w:t>
      </w:r>
      <w:r>
        <w:rPr>
          <w:rFonts w:ascii="Arial" w:cs="Arial" w:eastAsia="Arial" w:hAnsi="Arial"/>
          <w:b/>
          <w:bCs/>
          <w:color w:val="0E6E7A"/>
          <w:sz w:val="18"/>
          <w:szCs w:val="18"/>
        </w:rPr>
        <w:t xml:space="preserve">	June 2026</w:t>
      </w:r>
    </w:p>
    <w:p>
      <w:r>
        <w:br w:type="page"/>
      </w:r>
    </w:p>
    <w:p>
      <w:pPr>
        <w:spacing w:after="20" w:before="260"/>
      </w:pPr>
      <w:r>
        <w:rPr>
          <w:rFonts w:ascii="Arial" w:cs="Arial" w:eastAsia="Arial" w:hAnsi="Arial"/>
          <w:b/>
          <w:bCs/>
          <w:color w:val="0E6E7A"/>
          <w:spacing w:val="60"/>
          <w:sz w:val="16"/>
          <w:szCs w:val="16"/>
        </w:rPr>
        <w:t xml:space="preserve">CHAPTER 2</w:t>
      </w:r>
    </w:p>
    <w:p>
      <w:pPr>
        <w:pBdr>
          <w:bottom w:val="single" w:color="0E6E7A" w:sz="12" w:space="6"/>
        </w:pBdr>
        <w:spacing w:after="160"/>
      </w:pPr>
      <w:r>
        <w:rPr>
          <w:rFonts w:ascii="Arial" w:cs="Arial" w:eastAsia="Arial" w:hAnsi="Arial"/>
          <w:b/>
          <w:bCs/>
          <w:color w:val="0E6E7A"/>
          <w:sz w:val="40"/>
          <w:szCs w:val="40"/>
        </w:rPr>
        <w:t xml:space="preserve">External Disease</w:t>
      </w:r>
    </w:p>
    <w:p>
      <w:pPr>
        <w:spacing w:after="60" w:before="160"/>
      </w:pPr>
      <w:r>
        <w:rPr>
          <w:rFonts w:ascii="Arial" w:cs="Arial" w:eastAsia="Arial" w:hAnsi="Arial"/>
          <w:b/>
          <w:bCs/>
          <w:color w:val="20292B"/>
          <w:sz w:val="21"/>
          <w:szCs w:val="21"/>
        </w:rPr>
        <w:t xml:space="preserve">Introduction</w:t>
      </w:r>
    </w:p>
    <w:p>
      <w:pPr>
        <w:spacing w:after="140" w:line="276"/>
      </w:pPr>
      <w:r>
        <w:rPr>
          <w:rFonts w:ascii="Arial" w:cs="Arial" w:eastAsia="Arial" w:hAnsi="Arial"/>
          <w:color w:val="20292B"/>
          <w:sz w:val="21"/>
          <w:szCs w:val="21"/>
        </w:rPr>
        <w:t xml:space="preserve">The front of the eye works as one unit. The </w:t>
      </w:r>
      <w:r>
        <w:rPr>
          <w:rFonts w:ascii="Arial" w:cs="Arial" w:eastAsia="Arial" w:hAnsi="Arial"/>
          <w:b/>
          <w:bCs/>
          <w:color w:val="0E6E7A"/>
          <w:sz w:val="21"/>
          <w:szCs w:val="21"/>
        </w:rPr>
        <w:t xml:space="preserve">sclera</w:t>
      </w:r>
      <w:r>
        <w:rPr>
          <w:rFonts w:ascii="Arial" w:cs="Arial" w:eastAsia="Arial" w:hAnsi="Arial"/>
          <w:color w:val="20292B"/>
          <w:sz w:val="21"/>
          <w:szCs w:val="21"/>
        </w:rPr>
        <w:t xml:space="preserve">, </w:t>
      </w:r>
      <w:r>
        <w:rPr>
          <w:rFonts w:ascii="Arial" w:cs="Arial" w:eastAsia="Arial" w:hAnsi="Arial"/>
          <w:b/>
          <w:bCs/>
          <w:color w:val="0E6E7A"/>
          <w:sz w:val="21"/>
          <w:szCs w:val="21"/>
        </w:rPr>
        <w:t xml:space="preserve">cornea</w:t>
      </w:r>
      <w:r>
        <w:rPr>
          <w:rFonts w:ascii="Arial" w:cs="Arial" w:eastAsia="Arial" w:hAnsi="Arial"/>
          <w:color w:val="20292B"/>
          <w:sz w:val="21"/>
          <w:szCs w:val="21"/>
        </w:rPr>
        <w:t xml:space="preserve">, </w:t>
      </w:r>
      <w:r>
        <w:rPr>
          <w:rFonts w:ascii="Arial" w:cs="Arial" w:eastAsia="Arial" w:hAnsi="Arial"/>
          <w:b/>
          <w:bCs/>
          <w:color w:val="0E6E7A"/>
          <w:sz w:val="21"/>
          <w:szCs w:val="21"/>
        </w:rPr>
        <w:t xml:space="preserve">conjunctiva</w:t>
      </w:r>
      <w:r>
        <w:rPr>
          <w:rFonts w:ascii="Arial" w:cs="Arial" w:eastAsia="Arial" w:hAnsi="Arial"/>
          <w:color w:val="20292B"/>
          <w:sz w:val="21"/>
          <w:szCs w:val="21"/>
        </w:rPr>
        <w:t xml:space="preserve">, </w:t>
      </w:r>
      <w:r>
        <w:rPr>
          <w:rFonts w:ascii="Arial" w:cs="Arial" w:eastAsia="Arial" w:hAnsi="Arial"/>
          <w:b/>
          <w:bCs/>
          <w:color w:val="0E6E7A"/>
          <w:sz w:val="21"/>
          <w:szCs w:val="21"/>
        </w:rPr>
        <w:t xml:space="preserve">eyelids</w:t>
      </w:r>
      <w:r>
        <w:rPr>
          <w:rFonts w:ascii="Arial" w:cs="Arial" w:eastAsia="Arial" w:hAnsi="Arial"/>
          <w:color w:val="20292B"/>
          <w:sz w:val="21"/>
          <w:szCs w:val="21"/>
        </w:rPr>
        <w:t xml:space="preserve"> and </w:t>
      </w:r>
      <w:r>
        <w:rPr>
          <w:rFonts w:ascii="Arial" w:cs="Arial" w:eastAsia="Arial" w:hAnsi="Arial"/>
          <w:b/>
          <w:bCs/>
          <w:color w:val="0E6E7A"/>
          <w:sz w:val="21"/>
          <w:szCs w:val="21"/>
        </w:rPr>
        <w:t xml:space="preserve">lacrimal (tear) apparatus</w:t>
      </w:r>
      <w:r>
        <w:rPr>
          <w:rFonts w:ascii="Arial" w:cs="Arial" w:eastAsia="Arial" w:hAnsi="Arial"/>
          <w:color w:val="20292B"/>
          <w:sz w:val="21"/>
          <w:szCs w:val="21"/>
        </w:rPr>
        <w:t xml:space="preserve"> sit close together and depend on each other. Because of this, a problem in one structure often affects the others.</w:t>
      </w:r>
    </w:p>
    <w:p>
      <w:pPr>
        <w:spacing w:after="140" w:line="276"/>
      </w:pPr>
      <w:r>
        <w:rPr>
          <w:rFonts w:ascii="Arial" w:cs="Arial" w:eastAsia="Arial" w:hAnsi="Arial"/>
          <w:color w:val="20292B"/>
          <w:sz w:val="21"/>
          <w:szCs w:val="21"/>
        </w:rPr>
        <w:t xml:space="preserve">For this reason we group these conditions together as the </w:t>
      </w:r>
      <w:r>
        <w:rPr>
          <w:rFonts w:ascii="Arial" w:cs="Arial" w:eastAsia="Arial" w:hAnsi="Arial"/>
          <w:b/>
          <w:bCs/>
          <w:color w:val="0E6E7A"/>
          <w:sz w:val="21"/>
          <w:szCs w:val="21"/>
        </w:rPr>
        <w:t xml:space="preserve">external diseases</w:t>
      </w:r>
      <w:r>
        <w:rPr>
          <w:rFonts w:ascii="Arial" w:cs="Arial" w:eastAsia="Arial" w:hAnsi="Arial"/>
          <w:color w:val="20292B"/>
          <w:sz w:val="21"/>
          <w:szCs w:val="21"/>
        </w:rPr>
        <w:t xml:space="preserve">. They matter to every doctor, not only to the ophthalmologist. Most fall under four simple headings: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E6E7A" w:sz="28" w:space="0"/>
              <w:bottom w:val="none" w:color="FFFFFF" w:sz="0"/>
              <w:right w:val="none" w:color="FFFFFF" w:sz="0"/>
            </w:tcBorders>
            <w:shd w:fill="E3F1F2" w:color="auto" w:val="clear"/>
            <w:tcMar>
              <w:top w:type="dxa" w:w="140"/>
              <w:left w:type="dxa" w:w="200"/>
              <w:bottom w:type="dxa" w:w="140"/>
              <w:right w:type="dxa" w:w="200"/>
            </w:tcMar>
          </w:tcPr>
          <w:p>
            <w:pPr>
              <w:spacing w:after="70"/>
            </w:pPr>
            <w:r>
              <w:rPr>
                <w:rFonts w:ascii="Arial" w:cs="Arial" w:eastAsia="Arial" w:hAnsi="Arial"/>
                <w:b/>
                <w:bCs/>
                <w:color w:val="0B5A64"/>
                <w:sz w:val="21"/>
                <w:szCs w:val="21"/>
              </w:rPr>
              <w:t xml:space="preserve">How this chapter is organised</w:t>
            </w:r>
          </w:p>
          <w:p>
            <w:pPr>
              <w:pStyle w:val="ListParagraph"/>
              <w:numPr>
                <w:ilvl w:val="0"/>
                <w:numId w:val="2"/>
              </w:numPr>
              <w:spacing w:after="50" w:line="264"/>
            </w:pPr>
            <w:r>
              <w:rPr>
                <w:rFonts w:ascii="Arial" w:cs="Arial" w:eastAsia="Arial" w:hAnsi="Arial"/>
                <w:b/>
                <w:bCs/>
                <w:color w:val="0E6E7A"/>
                <w:sz w:val="21"/>
                <w:szCs w:val="21"/>
              </w:rPr>
              <w:t xml:space="preserve">Trauma</w:t>
            </w:r>
            <w:r>
              <w:rPr>
                <w:rFonts w:ascii="Arial" w:cs="Arial" w:eastAsia="Arial" w:hAnsi="Arial"/>
                <w:color w:val="20292B"/>
                <w:sz w:val="21"/>
                <w:szCs w:val="21"/>
              </w:rPr>
              <w:t xml:space="preserve"> — lacerations, abrasions, foreign bodies, burns, hyphaema</w:t>
            </w:r>
          </w:p>
          <w:p>
            <w:pPr>
              <w:pStyle w:val="ListParagraph"/>
              <w:numPr>
                <w:ilvl w:val="0"/>
                <w:numId w:val="2"/>
              </w:numPr>
              <w:spacing w:after="50" w:line="264"/>
            </w:pPr>
            <w:r>
              <w:rPr>
                <w:rFonts w:ascii="Arial" w:cs="Arial" w:eastAsia="Arial" w:hAnsi="Arial"/>
                <w:b/>
                <w:bCs/>
                <w:color w:val="0E6E7A"/>
                <w:sz w:val="21"/>
                <w:szCs w:val="21"/>
              </w:rPr>
              <w:t xml:space="preserve">Inflammation &amp; infection</w:t>
            </w:r>
            <w:r>
              <w:rPr>
                <w:rFonts w:ascii="Arial" w:cs="Arial" w:eastAsia="Arial" w:hAnsi="Arial"/>
                <w:color w:val="20292B"/>
                <w:sz w:val="21"/>
                <w:szCs w:val="21"/>
              </w:rPr>
              <w:t xml:space="preserve"> — of the lids, lacrimal sac and external eye</w:t>
            </w:r>
          </w:p>
          <w:p>
            <w:pPr>
              <w:pStyle w:val="ListParagraph"/>
              <w:numPr>
                <w:ilvl w:val="0"/>
                <w:numId w:val="2"/>
              </w:numPr>
              <w:spacing w:after="50" w:line="264"/>
            </w:pPr>
            <w:r>
              <w:rPr>
                <w:rFonts w:ascii="Arial" w:cs="Arial" w:eastAsia="Arial" w:hAnsi="Arial"/>
                <w:b/>
                <w:bCs/>
                <w:color w:val="0E6E7A"/>
                <w:sz w:val="21"/>
                <w:szCs w:val="21"/>
              </w:rPr>
              <w:t xml:space="preserve">Neoplasia</w:t>
            </w:r>
            <w:r>
              <w:rPr>
                <w:rFonts w:ascii="Arial" w:cs="Arial" w:eastAsia="Arial" w:hAnsi="Arial"/>
                <w:color w:val="20292B"/>
                <w:sz w:val="21"/>
                <w:szCs w:val="21"/>
              </w:rPr>
              <w:t xml:space="preserve"> — benign and malignant tumours of the lids, cornea and conjunctiva</w:t>
            </w:r>
          </w:p>
          <w:p>
            <w:pPr>
              <w:pStyle w:val="ListParagraph"/>
              <w:numPr>
                <w:ilvl w:val="0"/>
                <w:numId w:val="2"/>
              </w:numPr>
              <w:spacing w:after="50" w:line="264"/>
            </w:pPr>
            <w:r>
              <w:rPr>
                <w:rFonts w:ascii="Arial" w:cs="Arial" w:eastAsia="Arial" w:hAnsi="Arial"/>
                <w:b/>
                <w:bCs/>
                <w:color w:val="0E6E7A"/>
                <w:sz w:val="21"/>
                <w:szCs w:val="21"/>
              </w:rPr>
              <w:t xml:space="preserve">Miscellaneous</w:t>
            </w:r>
            <w:r>
              <w:rPr>
                <w:rFonts w:ascii="Arial" w:cs="Arial" w:eastAsia="Arial" w:hAnsi="Arial"/>
                <w:color w:val="20292B"/>
                <w:sz w:val="21"/>
                <w:szCs w:val="21"/>
              </w:rPr>
              <w:t xml:space="preserve"> — lid malpositions, corneal dystrophies and related disorders</w:t>
            </w:r>
          </w:p>
        </w:tc>
      </w:tr>
    </w:tbl>
    <w:p>
      <w:pPr>
        <w:spacing w:after="20" w:before="260"/>
      </w:pPr>
      <w:r>
        <w:rPr>
          <w:rFonts w:ascii="Arial" w:cs="Arial" w:eastAsia="Arial" w:hAnsi="Arial"/>
          <w:b/>
          <w:bCs/>
          <w:color w:val="0E6E7A"/>
          <w:spacing w:val="60"/>
          <w:sz w:val="16"/>
          <w:szCs w:val="16"/>
        </w:rPr>
        <w:t xml:space="preserve">SECTION A</w:t>
      </w:r>
    </w:p>
    <w:p>
      <w:pPr>
        <w:pStyle w:val="Heading1"/>
        <w:pBdr>
          <w:bottom w:val="single" w:color="0E6E7A" w:sz="12" w:space="6"/>
        </w:pBdr>
        <w:spacing w:after="160" w:before="0"/>
      </w:pPr>
      <w:r>
        <w:rPr>
          <w:rFonts w:ascii="Arial" w:cs="Arial" w:eastAsia="Arial" w:hAnsi="Arial"/>
          <w:b/>
          <w:bCs/>
          <w:color w:val="0E6E7A"/>
          <w:sz w:val="34"/>
          <w:szCs w:val="34"/>
        </w:rPr>
        <w:t xml:space="preserve">Trauma</w:t>
      </w:r>
    </w:p>
    <w:p>
      <w:pPr>
        <w:pStyle w:val="Heading2"/>
        <w:spacing w:after="90" w:before="220"/>
      </w:pPr>
      <w:r>
        <w:rPr>
          <w:rFonts w:ascii="Arial" w:cs="Arial" w:eastAsia="Arial" w:hAnsi="Arial"/>
          <w:b/>
          <w:bCs/>
          <w:color w:val="0B5A64"/>
          <w:sz w:val="24"/>
          <w:szCs w:val="24"/>
        </w:rPr>
        <w:t xml:space="preserve">1  </w:t>
      </w:r>
      <w:r>
        <w:rPr>
          <w:rFonts w:ascii="Arial" w:cs="Arial" w:eastAsia="Arial" w:hAnsi="Arial"/>
          <w:b/>
          <w:bCs/>
          <w:color w:val="0B5A64"/>
          <w:sz w:val="24"/>
          <w:szCs w:val="24"/>
        </w:rPr>
        <w:t xml:space="preserve">Lid lacerations</w:t>
      </w:r>
    </w:p>
    <w:p>
      <w:pPr>
        <w:spacing w:after="140" w:line="276"/>
      </w:pPr>
      <w:r>
        <w:rPr>
          <w:rFonts w:ascii="Arial" w:cs="Arial" w:eastAsia="Arial" w:hAnsi="Arial"/>
          <w:color w:val="20292B"/>
          <w:sz w:val="21"/>
          <w:szCs w:val="21"/>
        </w:rPr>
        <w:t xml:space="preserve">Most lid lacerations come from broken glass or road traffic accidents. Cuts that run </w:t>
      </w:r>
      <w:r>
        <w:rPr>
          <w:rFonts w:ascii="Arial" w:cs="Arial" w:eastAsia="Arial" w:hAnsi="Arial"/>
          <w:b/>
          <w:bCs/>
          <w:color w:val="0E6E7A"/>
          <w:sz w:val="21"/>
          <w:szCs w:val="21"/>
        </w:rPr>
        <w:t xml:space="preserve">parallel</w:t>
      </w:r>
      <w:r>
        <w:rPr>
          <w:rFonts w:ascii="Arial" w:cs="Arial" w:eastAsia="Arial" w:hAnsi="Arial"/>
          <w:color w:val="20292B"/>
          <w:sz w:val="21"/>
          <w:szCs w:val="21"/>
        </w:rPr>
        <w:t xml:space="preserve"> to the lid margin (along the skin lines) cause little trouble. They heal with minimal scarring once closed with fine sutures (6-0 silk).</w:t>
      </w:r>
    </w:p>
    <w:p>
      <w:pPr>
        <w:spacing w:after="140" w:line="276"/>
      </w:pPr>
      <w:r>
        <w:rPr>
          <w:rFonts w:ascii="Arial" w:cs="Arial" w:eastAsia="Arial" w:hAnsi="Arial"/>
          <w:color w:val="20292B"/>
          <w:sz w:val="21"/>
          <w:szCs w:val="21"/>
        </w:rPr>
        <w:t xml:space="preserve">Cuts that run </w:t>
      </w:r>
      <w:r>
        <w:rPr>
          <w:rFonts w:ascii="Arial" w:cs="Arial" w:eastAsia="Arial" w:hAnsi="Arial"/>
          <w:b/>
          <w:bCs/>
          <w:color w:val="0E6E7A"/>
          <w:sz w:val="21"/>
          <w:szCs w:val="21"/>
        </w:rPr>
        <w:t xml:space="preserve">across</w:t>
      </w:r>
      <w:r>
        <w:rPr>
          <w:rFonts w:ascii="Arial" w:cs="Arial" w:eastAsia="Arial" w:hAnsi="Arial"/>
          <w:color w:val="20292B"/>
          <w:sz w:val="21"/>
          <w:szCs w:val="21"/>
        </w:rPr>
        <w:t xml:space="preserve"> the lid margin are more serious. </w:t>
      </w:r>
      <w:r>
        <w:rPr>
          <w:rFonts w:ascii="Arial" w:cs="Arial" w:eastAsia="Arial" w:hAnsi="Arial"/>
          <w:b/>
          <w:bCs/>
          <w:color w:val="0E6E7A"/>
          <w:sz w:val="21"/>
          <w:szCs w:val="21"/>
        </w:rPr>
        <w:t xml:space="preserve">Refer these to an ophthalmologist.</w:t>
      </w:r>
      <w:r>
        <w:rPr>
          <w:rFonts w:ascii="Arial" w:cs="Arial" w:eastAsia="Arial" w:hAnsi="Arial"/>
          <w:color w:val="20292B"/>
          <w:sz w:val="21"/>
          <w:szCs w:val="21"/>
        </w:rPr>
        <w:t xml:space="preserve"> If the margin is not repaired in careful layers, the lid may later </w:t>
      </w:r>
      <w:r>
        <w:rPr>
          <w:rFonts w:ascii="Arial" w:cs="Arial" w:eastAsia="Arial" w:hAnsi="Arial"/>
          <w:b/>
          <w:bCs/>
          <w:color w:val="0E6E7A"/>
          <w:sz w:val="21"/>
          <w:szCs w:val="21"/>
        </w:rPr>
        <w:t xml:space="preserve">notch</w:t>
      </w:r>
      <w:r>
        <w:rPr>
          <w:rFonts w:ascii="Arial" w:cs="Arial" w:eastAsia="Arial" w:hAnsi="Arial"/>
          <w:color w:val="20292B"/>
          <w:sz w:val="21"/>
          <w:szCs w:val="21"/>
        </w:rPr>
        <w:t xml:space="preserve">. A notched lid rubs the cornea and causes damage, and further surgery is then needed.</w:t>
      </w:r>
    </w:p>
    <w:p>
      <w:pPr>
        <w:spacing w:after="140" w:line="276"/>
      </w:pPr>
      <w:r>
        <w:rPr>
          <w:rFonts w:ascii="Arial" w:cs="Arial" w:eastAsia="Arial" w:hAnsi="Arial"/>
          <w:color w:val="20292B"/>
          <w:sz w:val="21"/>
          <w:szCs w:val="21"/>
        </w:rPr>
        <w:t xml:space="preserve">Cuts to the </w:t>
      </w:r>
      <w:r>
        <w:rPr>
          <w:rFonts w:ascii="Arial" w:cs="Arial" w:eastAsia="Arial" w:hAnsi="Arial"/>
          <w:b/>
          <w:bCs/>
          <w:color w:val="0E6E7A"/>
          <w:sz w:val="21"/>
          <w:szCs w:val="21"/>
        </w:rPr>
        <w:t xml:space="preserve">medial</w:t>
      </w:r>
      <w:r>
        <w:rPr>
          <w:rFonts w:ascii="Arial" w:cs="Arial" w:eastAsia="Arial" w:hAnsi="Arial"/>
          <w:color w:val="20292B"/>
          <w:sz w:val="21"/>
          <w:szCs w:val="21"/>
        </w:rPr>
        <w:t xml:space="preserve"> (inner) lid may damage the </w:t>
      </w:r>
      <w:r>
        <w:rPr>
          <w:rFonts w:ascii="Arial" w:cs="Arial" w:eastAsia="Arial" w:hAnsi="Arial"/>
          <w:b/>
          <w:bCs/>
          <w:color w:val="0E6E7A"/>
          <w:sz w:val="21"/>
          <w:szCs w:val="21"/>
        </w:rPr>
        <w:t xml:space="preserve">canaliculi</w:t>
      </w:r>
      <w:r>
        <w:rPr>
          <w:rFonts w:ascii="Arial" w:cs="Arial" w:eastAsia="Arial" w:hAnsi="Arial"/>
          <w:color w:val="20292B"/>
          <w:sz w:val="21"/>
          <w:szCs w:val="21"/>
        </w:rPr>
        <w:t xml:space="preserve"> — the tear drainage channels. Always look for canalicular injury here, especially in the lower lid. A torn canaliculus needs special repair to bring the cut ends together. If the lower canaliculus heals blocked, the eye waters constantly (a chronically ‘tearing’ eye). This is distressing for the patient and difficult to put right later.</w:t>
      </w:r>
    </w:p>
    <w:p>
      <w:pPr>
        <w:spacing w:after="140" w:line="276"/>
      </w:pPr>
      <w:r>
        <w:rPr>
          <w:rFonts w:ascii="Arial" w:cs="Arial" w:eastAsia="Arial" w:hAnsi="Arial"/>
          <w:color w:val="20292B"/>
          <w:sz w:val="21"/>
          <w:szCs w:val="21"/>
        </w:rPr>
        <w:t xml:space="preserve">Cuts to the </w:t>
      </w:r>
      <w:r>
        <w:rPr>
          <w:rFonts w:ascii="Arial" w:cs="Arial" w:eastAsia="Arial" w:hAnsi="Arial"/>
          <w:b/>
          <w:bCs/>
          <w:color w:val="0E6E7A"/>
          <w:sz w:val="21"/>
          <w:szCs w:val="21"/>
        </w:rPr>
        <w:t xml:space="preserve">upper lid above the tarsal plate</w:t>
      </w:r>
      <w:r>
        <w:rPr>
          <w:rFonts w:ascii="Arial" w:cs="Arial" w:eastAsia="Arial" w:hAnsi="Arial"/>
          <w:color w:val="20292B"/>
          <w:sz w:val="21"/>
          <w:szCs w:val="21"/>
        </w:rPr>
        <w:t xml:space="preserve"> may injure the </w:t>
      </w:r>
      <w:r>
        <w:rPr>
          <w:rFonts w:ascii="Arial" w:cs="Arial" w:eastAsia="Arial" w:hAnsi="Arial"/>
          <w:b/>
          <w:bCs/>
          <w:color w:val="0E6E7A"/>
          <w:sz w:val="21"/>
          <w:szCs w:val="21"/>
        </w:rPr>
        <w:t xml:space="preserve">levator muscle</w:t>
      </w:r>
      <w:r>
        <w:rPr>
          <w:rFonts w:ascii="Arial" w:cs="Arial" w:eastAsia="Arial" w:hAnsi="Arial"/>
          <w:color w:val="20292B"/>
          <w:sz w:val="21"/>
          <w:szCs w:val="21"/>
        </w:rPr>
        <w:t xml:space="preserve">. If this is missed and left unrepaired, the lid droops (</w:t>
      </w:r>
      <w:r>
        <w:rPr>
          <w:rFonts w:ascii="Arial" w:cs="Arial" w:eastAsia="Arial" w:hAnsi="Arial"/>
          <w:b/>
          <w:bCs/>
          <w:color w:val="0E6E7A"/>
          <w:sz w:val="21"/>
          <w:szCs w:val="21"/>
        </w:rPr>
        <w:t xml:space="preserve">ptosis</w:t>
      </w:r>
      <w:r>
        <w:rPr>
          <w:rFonts w:ascii="Arial" w:cs="Arial" w:eastAsia="Arial" w:hAnsi="Arial"/>
          <w:color w:val="20292B"/>
          <w:sz w:val="21"/>
          <w:szCs w:val="21"/>
        </w:rPr>
        <w:t xml:space="preserve">). With any deep cut, also check that the globe itself is not lacerated.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392B" w:sz="28" w:space="0"/>
              <w:bottom w:val="none" w:color="FFFFFF" w:sz="0"/>
              <w:right w:val="none" w:color="FFFFFF" w:sz="0"/>
            </w:tcBorders>
            <w:shd w:fill="FBEBE9" w:color="auto" w:val="clear"/>
            <w:tcMar>
              <w:top w:type="dxa" w:w="140"/>
              <w:left w:type="dxa" w:w="200"/>
              <w:bottom w:type="dxa" w:w="140"/>
              <w:right w:type="dxa" w:w="200"/>
            </w:tcMar>
          </w:tcPr>
          <w:p>
            <w:pPr>
              <w:spacing w:after="70"/>
            </w:pPr>
            <w:r>
              <w:rPr>
                <w:rFonts w:ascii="Arial" w:cs="Arial" w:eastAsia="Arial" w:hAnsi="Arial"/>
                <w:b/>
                <w:bCs/>
                <w:color w:val="A02E22"/>
                <w:sz w:val="21"/>
                <w:szCs w:val="21"/>
              </w:rPr>
              <w:t xml:space="preserve">Examine carefully after a deep or stab injury</w:t>
            </w:r>
          </w:p>
          <w:p>
            <w:pPr>
              <w:spacing w:after="0" w:line="264"/>
            </w:pPr>
            <w:r>
              <w:rPr>
                <w:rFonts w:ascii="Arial" w:cs="Arial" w:eastAsia="Arial" w:hAnsi="Arial"/>
                <w:color w:val="20292B"/>
                <w:sz w:val="21"/>
                <w:szCs w:val="21"/>
              </w:rPr>
              <w:t xml:space="preserve">Gently </w:t>
            </w:r>
            <w:r>
              <w:rPr>
                <w:rFonts w:ascii="Arial" w:cs="Arial" w:eastAsia="Arial" w:hAnsi="Arial"/>
                <w:b/>
                <w:bCs/>
                <w:color w:val="0E6E7A"/>
                <w:sz w:val="21"/>
                <w:szCs w:val="21"/>
              </w:rPr>
              <w:t xml:space="preserve">evert the lid</w:t>
            </w:r>
            <w:r>
              <w:rPr>
                <w:rFonts w:ascii="Arial" w:cs="Arial" w:eastAsia="Arial" w:hAnsi="Arial"/>
                <w:color w:val="20292B"/>
                <w:sz w:val="21"/>
                <w:szCs w:val="21"/>
              </w:rPr>
              <w:t xml:space="preserve"> and inspect the bulbar conjunctiva and sclera for injury. This matters most after </w:t>
            </w:r>
            <w:r>
              <w:rPr>
                <w:rFonts w:ascii="Arial" w:cs="Arial" w:eastAsia="Arial" w:hAnsi="Arial"/>
                <w:b/>
                <w:bCs/>
                <w:color w:val="0E6E7A"/>
                <w:sz w:val="21"/>
                <w:szCs w:val="21"/>
              </w:rPr>
              <w:t xml:space="preserve">stab injuries</w:t>
            </w:r>
            <w:r>
              <w:rPr>
                <w:rFonts w:ascii="Arial" w:cs="Arial" w:eastAsia="Arial" w:hAnsi="Arial"/>
                <w:color w:val="20292B"/>
                <w:sz w:val="21"/>
                <w:szCs w:val="21"/>
              </w:rPr>
              <w:t xml:space="preserve"> of the eyelid. Arrange </w:t>
            </w:r>
            <w:r>
              <w:rPr>
                <w:rFonts w:ascii="Arial" w:cs="Arial" w:eastAsia="Arial" w:hAnsi="Arial"/>
                <w:b/>
                <w:bCs/>
                <w:color w:val="0E6E7A"/>
                <w:sz w:val="21"/>
                <w:szCs w:val="21"/>
              </w:rPr>
              <w:t xml:space="preserve">imaging of the orbit</w:t>
            </w:r>
            <w:r>
              <w:rPr>
                <w:rFonts w:ascii="Arial" w:cs="Arial" w:eastAsia="Arial" w:hAnsi="Arial"/>
                <w:color w:val="20292B"/>
                <w:sz w:val="21"/>
                <w:szCs w:val="21"/>
              </w:rPr>
              <w:t xml:space="preserve"> to exclude a deeper, intra-orbital or intracranial injury.</w:t>
            </w:r>
          </w:p>
        </w:tc>
      </w:tr>
    </w:tbl>
    <w:p>
      <w:pPr>
        <w:pStyle w:val="Heading2"/>
        <w:spacing w:after="90" w:before="220"/>
      </w:pPr>
      <w:r>
        <w:rPr>
          <w:rFonts w:ascii="Arial" w:cs="Arial" w:eastAsia="Arial" w:hAnsi="Arial"/>
          <w:b/>
          <w:bCs/>
          <w:color w:val="0B5A64"/>
          <w:sz w:val="24"/>
          <w:szCs w:val="24"/>
        </w:rPr>
        <w:t xml:space="preserve">2  </w:t>
      </w:r>
      <w:r>
        <w:rPr>
          <w:rFonts w:ascii="Arial" w:cs="Arial" w:eastAsia="Arial" w:hAnsi="Arial"/>
          <w:b/>
          <w:bCs/>
          <w:color w:val="0B5A64"/>
          <w:sz w:val="24"/>
          <w:szCs w:val="24"/>
        </w:rPr>
        <w:t xml:space="preserve">Corneal abrasions</w:t>
      </w:r>
    </w:p>
    <w:p>
      <w:pPr>
        <w:spacing w:after="140" w:line="276"/>
      </w:pPr>
      <w:r>
        <w:rPr>
          <w:rFonts w:ascii="Arial" w:cs="Arial" w:eastAsia="Arial" w:hAnsi="Arial"/>
          <w:color w:val="20292B"/>
          <w:sz w:val="21"/>
          <w:szCs w:val="21"/>
        </w:rPr>
        <w:t xml:space="preserve">Mild </w:t>
      </w:r>
      <w:r>
        <w:rPr>
          <w:rFonts w:ascii="Arial" w:cs="Arial" w:eastAsia="Arial" w:hAnsi="Arial"/>
          <w:b/>
          <w:bCs/>
          <w:color w:val="0E6E7A"/>
          <w:sz w:val="21"/>
          <w:szCs w:val="21"/>
        </w:rPr>
        <w:t xml:space="preserve">blunt trauma</w:t>
      </w:r>
      <w:r>
        <w:rPr>
          <w:rFonts w:ascii="Arial" w:cs="Arial" w:eastAsia="Arial" w:hAnsi="Arial"/>
          <w:color w:val="20292B"/>
          <w:sz w:val="21"/>
          <w:szCs w:val="21"/>
        </w:rPr>
        <w:t xml:space="preserve"> easily scrapes the corneal </w:t>
      </w:r>
      <w:r>
        <w:rPr>
          <w:rFonts w:ascii="Arial" w:cs="Arial" w:eastAsia="Arial" w:hAnsi="Arial"/>
          <w:b/>
          <w:bCs/>
          <w:color w:val="0E6E7A"/>
          <w:sz w:val="21"/>
          <w:szCs w:val="21"/>
        </w:rPr>
        <w:t xml:space="preserve">epithelium</w:t>
      </w:r>
      <w:r>
        <w:rPr>
          <w:rFonts w:ascii="Arial" w:cs="Arial" w:eastAsia="Arial" w:hAnsi="Arial"/>
          <w:color w:val="20292B"/>
          <w:sz w:val="21"/>
          <w:szCs w:val="21"/>
        </w:rPr>
        <w:t xml:space="preserve"> off Bowman’s membrane. The abrasion is very painful but usually heals quickly — often within hours. Healing happens first as nearby epithelial cells slide across to cover the gap, then as new cells grow from the basal layer. Full healing takes about three weeks. </w:t>
      </w:r>
      <w:r>
        <w:rPr>
          <w:rFonts w:ascii="Arial" w:cs="Arial" w:eastAsia="Arial" w:hAnsi="Arial"/>
          <w:b/>
          <w:bCs/>
          <w:color w:val="0E6E7A"/>
          <w:sz w:val="21"/>
          <w:szCs w:val="21"/>
        </w:rPr>
        <w:t xml:space="preserve">Fluorescein</w:t>
      </w:r>
      <w:r>
        <w:rPr>
          <w:rFonts w:ascii="Arial" w:cs="Arial" w:eastAsia="Arial" w:hAnsi="Arial"/>
          <w:color w:val="20292B"/>
          <w:sz w:val="21"/>
          <w:szCs w:val="21"/>
        </w:rPr>
        <w:t xml:space="preserve"> drops stain even tiny abrasions, which then glow green.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8A1E" w:sz="28" w:space="0"/>
              <w:bottom w:val="none" w:color="FFFFFF" w:sz="0"/>
              <w:right w:val="none" w:color="FFFFFF" w:sz="0"/>
            </w:tcBorders>
            <w:shd w:fill="FBF1DC" w:color="auto" w:val="clear"/>
            <w:tcMar>
              <w:top w:type="dxa" w:w="140"/>
              <w:left w:type="dxa" w:w="200"/>
              <w:bottom w:type="dxa" w:w="140"/>
              <w:right w:type="dxa" w:w="200"/>
            </w:tcMar>
          </w:tcPr>
          <w:p>
            <w:pPr>
              <w:spacing w:after="70"/>
            </w:pPr>
            <w:r>
              <w:rPr>
                <w:rFonts w:ascii="Arial" w:cs="Arial" w:eastAsia="Arial" w:hAnsi="Arial"/>
                <w:b/>
                <w:bCs/>
                <w:color w:val="8A6310"/>
                <w:sz w:val="21"/>
                <w:szCs w:val="21"/>
              </w:rPr>
              <w:t xml:space="preserve">Radiant (UV) damage</w:t>
            </w:r>
          </w:p>
          <w:p>
            <w:pPr>
              <w:spacing w:after="0" w:line="264"/>
            </w:pPr>
            <w:r>
              <w:rPr>
                <w:rFonts w:ascii="Arial" w:cs="Arial" w:eastAsia="Arial" w:hAnsi="Arial"/>
                <w:color w:val="20292B"/>
                <w:sz w:val="21"/>
                <w:szCs w:val="21"/>
              </w:rPr>
              <w:t xml:space="preserve">Ultraviolet light — from </w:t>
            </w:r>
            <w:r>
              <w:rPr>
                <w:rFonts w:ascii="Arial" w:cs="Arial" w:eastAsia="Arial" w:hAnsi="Arial"/>
                <w:b/>
                <w:bCs/>
                <w:color w:val="0E6E7A"/>
                <w:sz w:val="21"/>
                <w:szCs w:val="21"/>
              </w:rPr>
              <w:t xml:space="preserve">sun-lamps, welding flashes, or bright sun on snow</w:t>
            </w:r>
            <w:r>
              <w:rPr>
                <w:rFonts w:ascii="Arial" w:cs="Arial" w:eastAsia="Arial" w:hAnsi="Arial"/>
                <w:color w:val="20292B"/>
                <w:sz w:val="21"/>
                <w:szCs w:val="21"/>
              </w:rPr>
              <w:t xml:space="preserve"> — can also disrupt the corneal epithelium and cause severe pain. It is managed in the same way as a mechanical abrasion.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E7D4F" w:sz="28" w:space="0"/>
              <w:bottom w:val="none" w:color="FFFFFF" w:sz="0"/>
              <w:right w:val="none" w:color="FFFFFF" w:sz="0"/>
            </w:tcBorders>
            <w:shd w:fill="E7F3EC" w:color="auto" w:val="clear"/>
            <w:tcMar>
              <w:top w:type="dxa" w:w="140"/>
              <w:left w:type="dxa" w:w="200"/>
              <w:bottom w:type="dxa" w:w="140"/>
              <w:right w:type="dxa" w:w="200"/>
            </w:tcMar>
          </w:tcPr>
          <w:p>
            <w:pPr>
              <w:spacing w:after="30"/>
            </w:pPr>
            <w:r>
              <w:rPr>
                <w:rFonts w:ascii="Arial" w:cs="Arial" w:eastAsia="Arial" w:hAnsi="Arial"/>
                <w:b/>
                <w:bCs/>
                <w:color w:val="1E7D4F"/>
                <w:spacing w:val="50"/>
                <w:sz w:val="15"/>
                <w:szCs w:val="15"/>
              </w:rPr>
              <w:t xml:space="preserve">ALIGNED WITH NICE CKS — CORNEAL SUPERFICIAL INJURY</w:t>
            </w:r>
          </w:p>
          <w:p>
            <w:pPr>
              <w:spacing w:after="70"/>
            </w:pPr>
            <w:r>
              <w:rPr>
                <w:rFonts w:ascii="Arial" w:cs="Arial" w:eastAsia="Arial" w:hAnsi="Arial"/>
                <w:b/>
                <w:bCs/>
                <w:color w:val="176440"/>
                <w:sz w:val="21"/>
                <w:szCs w:val="21"/>
              </w:rPr>
              <w:t xml:space="preserve">Managing a simple corneal abrasion</w:t>
            </w:r>
          </w:p>
          <w:p>
            <w:pPr>
              <w:spacing w:after="70" w:line="264"/>
            </w:pPr>
            <w:r>
              <w:rPr>
                <w:rFonts w:ascii="Arial" w:cs="Arial" w:eastAsia="Arial" w:hAnsi="Arial"/>
                <w:color w:val="20292B"/>
                <w:sz w:val="21"/>
                <w:szCs w:val="21"/>
              </w:rPr>
              <w:t xml:space="preserve">Give </w:t>
            </w:r>
            <w:r>
              <w:rPr>
                <w:rFonts w:ascii="Arial" w:cs="Arial" w:eastAsia="Arial" w:hAnsi="Arial"/>
                <w:b/>
                <w:bCs/>
                <w:color w:val="0E6E7A"/>
                <w:sz w:val="21"/>
                <w:szCs w:val="21"/>
              </w:rPr>
              <w:t xml:space="preserve">simple oral analgesia</w:t>
            </w:r>
            <w:r>
              <w:rPr>
                <w:rFonts w:ascii="Arial" w:cs="Arial" w:eastAsia="Arial" w:hAnsi="Arial"/>
                <w:color w:val="20292B"/>
                <w:sz w:val="21"/>
                <w:szCs w:val="21"/>
              </w:rPr>
              <w:t xml:space="preserve"> (e.g. paracetamol) and </w:t>
            </w:r>
            <w:r>
              <w:rPr>
                <w:rFonts w:ascii="Arial" w:cs="Arial" w:eastAsia="Arial" w:hAnsi="Arial"/>
                <w:b/>
                <w:bCs/>
                <w:color w:val="0E6E7A"/>
                <w:sz w:val="21"/>
                <w:szCs w:val="21"/>
              </w:rPr>
              <w:t xml:space="preserve">lubricating drops or ointment</w:t>
            </w:r>
            <w:r>
              <w:rPr>
                <w:rFonts w:ascii="Arial" w:cs="Arial" w:eastAsia="Arial" w:hAnsi="Arial"/>
                <w:color w:val="20292B"/>
                <w:sz w:val="21"/>
                <w:szCs w:val="21"/>
              </w:rPr>
              <w:t xml:space="preserve"> for comfort.</w:t>
            </w:r>
          </w:p>
          <w:p>
            <w:pPr>
              <w:spacing w:after="70" w:line="264"/>
            </w:pPr>
            <w:r>
              <w:rPr>
                <w:rFonts w:ascii="Arial" w:cs="Arial" w:eastAsia="Arial" w:hAnsi="Arial"/>
                <w:color w:val="20292B"/>
                <w:sz w:val="21"/>
                <w:szCs w:val="21"/>
              </w:rPr>
              <w:t xml:space="preserve">A topical antibiotic ointment (</w:t>
            </w:r>
            <w:r>
              <w:rPr>
                <w:rFonts w:ascii="Arial" w:cs="Arial" w:eastAsia="Arial" w:hAnsi="Arial"/>
                <w:b/>
                <w:bCs/>
                <w:color w:val="0E6E7A"/>
                <w:sz w:val="21"/>
                <w:szCs w:val="21"/>
              </w:rPr>
              <w:t xml:space="preserve">chloramphenicol 1%</w:t>
            </w:r>
            <w:r>
              <w:rPr>
                <w:rFonts w:ascii="Arial" w:cs="Arial" w:eastAsia="Arial" w:hAnsi="Arial"/>
                <w:color w:val="20292B"/>
                <w:sz w:val="21"/>
                <w:szCs w:val="21"/>
              </w:rPr>
              <w:t xml:space="preserve">) is commonly used as prophylaxis against infection.</w:t>
            </w:r>
          </w:p>
          <w:p>
            <w:pPr>
              <w:spacing w:after="70" w:line="264"/>
            </w:pPr>
            <w:r>
              <w:rPr>
                <w:rFonts w:ascii="Arial" w:cs="Arial" w:eastAsia="Arial" w:hAnsi="Arial"/>
                <w:b/>
                <w:bCs/>
                <w:color w:val="0E6E7A"/>
                <w:sz w:val="21"/>
                <w:szCs w:val="21"/>
              </w:rPr>
              <w:t xml:space="preserve">Eye padding is no longer recommended</w:t>
            </w:r>
            <w:r>
              <w:rPr>
                <w:rFonts w:ascii="Arial" w:cs="Arial" w:eastAsia="Arial" w:hAnsi="Arial"/>
                <w:color w:val="20292B"/>
                <w:sz w:val="21"/>
                <w:szCs w:val="21"/>
              </w:rPr>
              <w:t xml:space="preserve"> — it does not speed healing and may delay it.</w:t>
            </w:r>
          </w:p>
          <w:p>
            <w:pPr>
              <w:spacing w:after="0" w:line="264"/>
            </w:pPr>
            <w:r>
              <w:rPr>
                <w:rFonts w:ascii="Arial" w:cs="Arial" w:eastAsia="Arial" w:hAnsi="Arial"/>
                <w:b/>
                <w:bCs/>
                <w:color w:val="0E6E7A"/>
                <w:sz w:val="21"/>
                <w:szCs w:val="21"/>
              </w:rPr>
              <w:t xml:space="preserve">Never give topical anaesthetic drops for use at home</w:t>
            </w:r>
            <w:r>
              <w:rPr>
                <w:rFonts w:ascii="Arial" w:cs="Arial" w:eastAsia="Arial" w:hAnsi="Arial"/>
                <w:color w:val="20292B"/>
                <w:sz w:val="21"/>
                <w:szCs w:val="21"/>
              </w:rPr>
              <w:t xml:space="preserve"> — they relieve pain but slow healing and mask worsening disease.</w:t>
            </w:r>
          </w:p>
        </w:tc>
      </w:tr>
    </w:tbl>
    <w:p>
      <w:pPr>
        <w:spacing w:after="140" w:line="276"/>
      </w:pPr>
      <w:r>
        <w:rPr>
          <w:rFonts w:ascii="Arial" w:cs="Arial" w:eastAsia="Arial" w:hAnsi="Arial"/>
          <w:color w:val="20292B"/>
          <w:sz w:val="21"/>
          <w:szCs w:val="21"/>
        </w:rPr>
        <w:t xml:space="preserve">A topical anaesthetic is still useful </w:t>
      </w:r>
      <w:r>
        <w:rPr>
          <w:rFonts w:ascii="Arial" w:cs="Arial" w:eastAsia="Arial" w:hAnsi="Arial"/>
          <w:b/>
          <w:bCs/>
          <w:color w:val="0E6E7A"/>
          <w:sz w:val="21"/>
          <w:szCs w:val="21"/>
        </w:rPr>
        <w:t xml:space="preserve">in the surgery or clinic</w:t>
      </w:r>
      <w:r>
        <w:rPr>
          <w:rFonts w:ascii="Arial" w:cs="Arial" w:eastAsia="Arial" w:hAnsi="Arial"/>
          <w:color w:val="20292B"/>
          <w:sz w:val="21"/>
          <w:szCs w:val="21"/>
        </w:rPr>
        <w:t xml:space="preserve">: it quickly relieves the severe pain of an abrasion and allows an adequate examination.</w:t>
      </w:r>
    </w:p>
    <w:p>
      <w:pPr>
        <w:spacing w:after="60" w:before="160"/>
      </w:pPr>
      <w:r>
        <w:rPr>
          <w:rFonts w:ascii="Arial" w:cs="Arial" w:eastAsia="Arial" w:hAnsi="Arial"/>
          <w:b/>
          <w:bCs/>
          <w:color w:val="20292B"/>
          <w:sz w:val="21"/>
          <w:szCs w:val="21"/>
        </w:rPr>
        <w:t xml:space="preserve">Exposure keratitis</w:t>
      </w:r>
    </w:p>
    <w:p>
      <w:pPr>
        <w:spacing w:after="140" w:line="276"/>
      </w:pPr>
      <w:r>
        <w:rPr>
          <w:rFonts w:ascii="Arial" w:cs="Arial" w:eastAsia="Arial" w:hAnsi="Arial"/>
          <w:color w:val="20292B"/>
          <w:sz w:val="21"/>
          <w:szCs w:val="21"/>
        </w:rPr>
        <w:t xml:space="preserve">If the cornea is exposed to air for long periods without blinking, a different injury called </w:t>
      </w:r>
      <w:r>
        <w:rPr>
          <w:rFonts w:ascii="Arial" w:cs="Arial" w:eastAsia="Arial" w:hAnsi="Arial"/>
          <w:b/>
          <w:bCs/>
          <w:color w:val="0E6E7A"/>
          <w:sz w:val="21"/>
          <w:szCs w:val="21"/>
        </w:rPr>
        <w:t xml:space="preserve">exposure keratitis</w:t>
      </w:r>
      <w:r>
        <w:rPr>
          <w:rFonts w:ascii="Arial" w:cs="Arial" w:eastAsia="Arial" w:hAnsi="Arial"/>
          <w:color w:val="20292B"/>
          <w:sz w:val="21"/>
          <w:szCs w:val="21"/>
        </w:rPr>
        <w:t xml:space="preserve"> develops. At first only the epithelium is involved and the change is fully reversible with treatment. If the cornea is not protected, ulceration may follow, and later scarring and clouding of the stroma can cause lasting loss of vision.</w:t>
      </w:r>
    </w:p>
    <w:p>
      <w:pPr>
        <w:spacing w:after="140" w:line="276"/>
      </w:pPr>
      <w:r>
        <w:rPr>
          <w:rFonts w:ascii="Arial" w:cs="Arial" w:eastAsia="Arial" w:hAnsi="Arial"/>
          <w:color w:val="20292B"/>
          <w:sz w:val="21"/>
          <w:szCs w:val="21"/>
        </w:rPr>
        <w:t xml:space="preserve">Exposure keratitis is especially likely in </w:t>
      </w:r>
      <w:r>
        <w:rPr>
          <w:rFonts w:ascii="Arial" w:cs="Arial" w:eastAsia="Arial" w:hAnsi="Arial"/>
          <w:b/>
          <w:bCs/>
          <w:color w:val="0E6E7A"/>
          <w:sz w:val="21"/>
          <w:szCs w:val="21"/>
        </w:rPr>
        <w:t xml:space="preserve">comatose patients</w:t>
      </w:r>
      <w:r>
        <w:rPr>
          <w:rFonts w:ascii="Arial" w:cs="Arial" w:eastAsia="Arial" w:hAnsi="Arial"/>
          <w:color w:val="20292B"/>
          <w:sz w:val="21"/>
          <w:szCs w:val="21"/>
        </w:rPr>
        <w:t xml:space="preserve"> or those under </w:t>
      </w:r>
      <w:r>
        <w:rPr>
          <w:rFonts w:ascii="Arial" w:cs="Arial" w:eastAsia="Arial" w:hAnsi="Arial"/>
          <w:b/>
          <w:bCs/>
          <w:color w:val="0E6E7A"/>
          <w:sz w:val="21"/>
          <w:szCs w:val="21"/>
        </w:rPr>
        <w:t xml:space="preserve">prolonged general anaesthesia</w:t>
      </w:r>
      <w:r>
        <w:rPr>
          <w:rFonts w:ascii="Arial" w:cs="Arial" w:eastAsia="Arial" w:hAnsi="Arial"/>
          <w:color w:val="20292B"/>
          <w:sz w:val="21"/>
          <w:szCs w:val="21"/>
        </w:rPr>
        <w:t xml:space="preserve">, whose lids do not close fully. Generous application of ointment (e.g. chloramphenicol) protects the cornea. If needed, the lids may be temporarily sutured together (</w:t>
      </w:r>
      <w:r>
        <w:rPr>
          <w:rFonts w:ascii="Arial" w:cs="Arial" w:eastAsia="Arial" w:hAnsi="Arial"/>
          <w:b/>
          <w:bCs/>
          <w:color w:val="0E6E7A"/>
          <w:sz w:val="21"/>
          <w:szCs w:val="21"/>
        </w:rPr>
        <w:t xml:space="preserve">tarsorrhaphy</w:t>
      </w:r>
      <w:r>
        <w:rPr>
          <w:rFonts w:ascii="Arial" w:cs="Arial" w:eastAsia="Arial" w:hAnsi="Arial"/>
          <w:color w:val="20292B"/>
          <w:sz w:val="21"/>
          <w:szCs w:val="21"/>
        </w:rPr>
        <w:t xml:space="preserve">), or botulinum toxin used to create a temporary ptosis. A particularly severe ulceration occurs when corneal anaesthesia and lid paralysis co-exist (for example with an acoustic neuroma, or after trauma).</w:t>
      </w:r>
    </w:p>
    <w:p>
      <w:pPr>
        <w:pStyle w:val="Heading2"/>
        <w:spacing w:after="90" w:before="220"/>
      </w:pPr>
      <w:r>
        <w:rPr>
          <w:rFonts w:ascii="Arial" w:cs="Arial" w:eastAsia="Arial" w:hAnsi="Arial"/>
          <w:b/>
          <w:bCs/>
          <w:color w:val="0B5A64"/>
          <w:sz w:val="24"/>
          <w:szCs w:val="24"/>
        </w:rPr>
        <w:t xml:space="preserve">3  </w:t>
      </w:r>
      <w:r>
        <w:rPr>
          <w:rFonts w:ascii="Arial" w:cs="Arial" w:eastAsia="Arial" w:hAnsi="Arial"/>
          <w:b/>
          <w:bCs/>
          <w:color w:val="0B5A64"/>
          <w:sz w:val="24"/>
          <w:szCs w:val="24"/>
        </w:rPr>
        <w:t xml:space="preserve">Foreign bodies</w:t>
      </w:r>
    </w:p>
    <w:p>
      <w:pPr>
        <w:spacing w:after="140" w:line="276"/>
      </w:pPr>
      <w:r>
        <w:rPr>
          <w:rFonts w:ascii="Arial" w:cs="Arial" w:eastAsia="Arial" w:hAnsi="Arial"/>
          <w:color w:val="20292B"/>
          <w:sz w:val="21"/>
          <w:szCs w:val="21"/>
        </w:rPr>
        <w:t xml:space="preserve">Usually the eyelids, the blink reflex and the tear film protect the eye from minor trauma. What happens next depends on how fast the foreign body is travelling and what it is made of.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1950"/>
        <w:gridCol w:w="3050"/>
        <w:gridCol w:w="2860"/>
      </w:tblGrid>
      <w:tr>
        <w:trPr>
          <w:tblHeader/>
        </w:trPr>
        <w:tc>
          <w:tcPr>
            <w:tcW w:type="dxa" w:w="15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Type</w:t>
            </w:r>
          </w:p>
        </w:tc>
        <w:tc>
          <w:tcPr>
            <w:tcW w:type="dxa" w:w="195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Typical source</w:t>
            </w:r>
          </w:p>
        </w:tc>
        <w:tc>
          <w:tcPr>
            <w:tcW w:type="dxa" w:w="305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What it does</w:t>
            </w:r>
          </w:p>
        </w:tc>
        <w:tc>
          <w:tcPr>
            <w:tcW w:type="dxa" w:w="286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Removal</w:t>
            </w:r>
          </w:p>
        </w:tc>
      </w:tr>
      <w:tr>
        <w:tc>
          <w:tcPr>
            <w:tcW w:type="dxa" w:w="15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Low-velocity</w:t>
            </w:r>
          </w:p>
        </w:tc>
        <w:tc>
          <w:tcPr>
            <w:tcW w:type="dxa" w:w="19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Debris blown by the wind</w:t>
            </w:r>
          </w:p>
        </w:tc>
        <w:tc>
          <w:tcPr>
            <w:tcW w:type="dxa" w:w="30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Indents the conjunctiva or epithelium only; often blinked out or washed away by tears</w:t>
            </w:r>
          </w:p>
        </w:tc>
        <w:tc>
          <w:tcPr>
            <w:tcW w:type="dxa" w:w="28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Cotton-tipped applicator after topical anaesthesia; usually clears with tears</w:t>
            </w:r>
          </w:p>
        </w:tc>
      </w:tr>
      <w:tr>
        <w:tc>
          <w:tcPr>
            <w:tcW w:type="dxa" w:w="15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Subtarsal</w:t>
            </w:r>
          </w:p>
        </w:tc>
        <w:tc>
          <w:tcPr>
            <w:tcW w:type="dxa" w:w="19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Particle trapped under the upper lid</w:t>
            </w:r>
          </w:p>
        </w:tc>
        <w:tc>
          <w:tcPr>
            <w:tcW w:type="dxa" w:w="30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Drawn across the cornea with each blink, causing severe discomfort and vertical linear abrasions</w:t>
            </w:r>
          </w:p>
        </w:tc>
        <w:tc>
          <w:tcPr>
            <w:tcW w:type="dxa" w:w="28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Evert the upper lid (every doctor must master this) and lift off with a cotton bud</w:t>
            </w:r>
          </w:p>
        </w:tc>
      </w:tr>
      <w:tr>
        <w:tc>
          <w:tcPr>
            <w:tcW w:type="dxa" w:w="15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Moderate-velocity</w:t>
            </w:r>
          </w:p>
        </w:tc>
        <w:tc>
          <w:tcPr>
            <w:tcW w:type="dxa" w:w="19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Metal from a grinding wheel or pounding metal on metal</w:t>
            </w:r>
          </w:p>
        </w:tc>
        <w:tc>
          <w:tcPr>
            <w:tcW w:type="dxa" w:w="30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Penetrates partly into Bowman’s membrane; mild pain on blinking</w:t>
            </w:r>
          </w:p>
        </w:tc>
        <w:tc>
          <w:tcPr>
            <w:tcW w:type="dxa" w:w="28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Tip of a hypodermic needle after topical anaesthesia; assess depth at the slit lamp</w:t>
            </w:r>
          </w:p>
        </w:tc>
      </w:tr>
      <w:tr>
        <w:tc>
          <w:tcPr>
            <w:tcW w:type="dxa" w:w="15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Ferrous (iron)</w:t>
            </w:r>
          </w:p>
        </w:tc>
        <w:tc>
          <w:tcPr>
            <w:tcW w:type="dxa" w:w="19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Any iron-containing fragment</w:t>
            </w:r>
          </w:p>
        </w:tc>
        <w:tc>
          <w:tcPr>
            <w:tcW w:type="dxa" w:w="30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Rapidly produces a rust stain in the surrounding cornea; eye stays irritable if left</w:t>
            </w:r>
          </w:p>
        </w:tc>
        <w:tc>
          <w:tcPr>
            <w:tcW w:type="dxa" w:w="28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Remove the body, then scrape the stained ring at the slit lamp — often easier after a few days</w:t>
            </w:r>
          </w:p>
        </w:tc>
      </w:tr>
      <w:tr>
        <w:tc>
          <w:tcPr>
            <w:tcW w:type="dxa" w:w="15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High-velocity</w:t>
            </w:r>
          </w:p>
        </w:tc>
        <w:tc>
          <w:tcPr>
            <w:tcW w:type="dxa" w:w="19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Hammer-and-chisel; pounding metal on metal</w:t>
            </w:r>
          </w:p>
        </w:tc>
        <w:tc>
          <w:tcPr>
            <w:tcW w:type="dxa" w:w="30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May penetrate the globe (intra-ocular foreign body) — may be almost painless</w:t>
            </w:r>
          </w:p>
        </w:tc>
        <w:tc>
          <w:tcPr>
            <w:tcW w:type="dxa" w:w="28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Suspect penetration; arrange urgent ophthalmology assessment and orbital imaging</w:t>
            </w:r>
          </w:p>
        </w:tc>
      </w:tr>
    </w:tbl>
    <w:p>
      <w:pPr>
        <w:spacing w:after="120"/>
      </w:pPr>
      <w:r>
        <w:t xml:space="preserve"/>
      </w:r>
    </w:p>
    <w:p>
      <w:pPr>
        <w:spacing w:after="140" w:line="276"/>
      </w:pPr>
      <w:r>
        <w:rPr>
          <w:rFonts w:ascii="Arial" w:cs="Arial" w:eastAsia="Arial" w:hAnsi="Arial"/>
          <w:color w:val="20292B"/>
          <w:sz w:val="21"/>
          <w:szCs w:val="21"/>
        </w:rPr>
        <w:t xml:space="preserve">Tiny vegetable fragments — thorns, corn husks — may lodge in the tarsal conjunctiva and are very hard to see, even under magnification. Suspect one when you see </w:t>
      </w:r>
      <w:r>
        <w:rPr>
          <w:rFonts w:ascii="Arial" w:cs="Arial" w:eastAsia="Arial" w:hAnsi="Arial"/>
          <w:b/>
          <w:bCs/>
          <w:color w:val="0E6E7A"/>
          <w:sz w:val="21"/>
          <w:szCs w:val="21"/>
        </w:rPr>
        <w:t xml:space="preserve">vertical scratches</w:t>
      </w:r>
      <w:r>
        <w:rPr>
          <w:rFonts w:ascii="Arial" w:cs="Arial" w:eastAsia="Arial" w:hAnsi="Arial"/>
          <w:color w:val="20292B"/>
          <w:sz w:val="21"/>
          <w:szCs w:val="21"/>
        </w:rPr>
        <w:t xml:space="preserve"> in the corneal epithelium. Fluorescein staining makes them easier to find.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392B" w:sz="28" w:space="0"/>
              <w:bottom w:val="none" w:color="FFFFFF" w:sz="0"/>
              <w:right w:val="none" w:color="FFFFFF" w:sz="0"/>
            </w:tcBorders>
            <w:shd w:fill="FBEBE9" w:color="auto" w:val="clear"/>
            <w:tcMar>
              <w:top w:type="dxa" w:w="140"/>
              <w:left w:type="dxa" w:w="200"/>
              <w:bottom w:type="dxa" w:w="140"/>
              <w:right w:type="dxa" w:w="200"/>
            </w:tcMar>
          </w:tcPr>
          <w:p>
            <w:pPr>
              <w:spacing w:after="70"/>
            </w:pPr>
            <w:r>
              <w:rPr>
                <w:rFonts w:ascii="Arial" w:cs="Arial" w:eastAsia="Arial" w:hAnsi="Arial"/>
                <w:b/>
                <w:bCs/>
                <w:color w:val="A02E22"/>
                <w:sz w:val="21"/>
                <w:szCs w:val="21"/>
              </w:rPr>
              <w:t xml:space="preserve">Suspected penetrating (intra-ocular) injury</w:t>
            </w:r>
          </w:p>
          <w:p>
            <w:pPr>
              <w:spacing w:after="70" w:line="264"/>
            </w:pPr>
            <w:r>
              <w:rPr>
                <w:rFonts w:ascii="Arial" w:cs="Arial" w:eastAsia="Arial" w:hAnsi="Arial"/>
                <w:color w:val="20292B"/>
                <w:sz w:val="21"/>
                <w:szCs w:val="21"/>
              </w:rPr>
              <w:t xml:space="preserve">A history of a small </w:t>
            </w:r>
            <w:r>
              <w:rPr>
                <w:rFonts w:ascii="Arial" w:cs="Arial" w:eastAsia="Arial" w:hAnsi="Arial"/>
                <w:b/>
                <w:bCs/>
                <w:color w:val="0E6E7A"/>
                <w:sz w:val="21"/>
                <w:szCs w:val="21"/>
              </w:rPr>
              <w:t xml:space="preserve">high-velocity</w:t>
            </w:r>
            <w:r>
              <w:rPr>
                <w:rFonts w:ascii="Arial" w:cs="Arial" w:eastAsia="Arial" w:hAnsi="Arial"/>
                <w:color w:val="20292B"/>
                <w:sz w:val="21"/>
                <w:szCs w:val="21"/>
              </w:rPr>
              <w:t xml:space="preserve"> fragment (hammer/chisel) with </w:t>
            </w:r>
            <w:r>
              <w:rPr>
                <w:rFonts w:ascii="Arial" w:cs="Arial" w:eastAsia="Arial" w:hAnsi="Arial"/>
                <w:b/>
                <w:bCs/>
                <w:color w:val="0E6E7A"/>
                <w:sz w:val="21"/>
                <w:szCs w:val="21"/>
              </w:rPr>
              <w:t xml:space="preserve">no visible foreign body</w:t>
            </w:r>
            <w:r>
              <w:rPr>
                <w:rFonts w:ascii="Arial" w:cs="Arial" w:eastAsia="Arial" w:hAnsi="Arial"/>
                <w:color w:val="20292B"/>
                <w:sz w:val="21"/>
                <w:szCs w:val="21"/>
              </w:rPr>
              <w:t xml:space="preserve"> should always raise suspicion of penetration.</w:t>
            </w:r>
          </w:p>
          <w:p>
            <w:pPr>
              <w:spacing w:after="0" w:line="264"/>
            </w:pPr>
            <w:r>
              <w:rPr>
                <w:rFonts w:ascii="Arial" w:cs="Arial" w:eastAsia="Arial" w:hAnsi="Arial"/>
                <w:b/>
                <w:bCs/>
                <w:color w:val="0E6E7A"/>
                <w:sz w:val="21"/>
                <w:szCs w:val="21"/>
              </w:rPr>
              <w:t xml:space="preserve">Do not attempt to remove anything.</w:t>
            </w:r>
            <w:r>
              <w:rPr>
                <w:rFonts w:ascii="Arial" w:cs="Arial" w:eastAsia="Arial" w:hAnsi="Arial"/>
                <w:color w:val="20292B"/>
                <w:sz w:val="21"/>
                <w:szCs w:val="21"/>
              </w:rPr>
              <w:t xml:space="preserve"> Protect the eye with a shield, keep the patient nil-by-mouth, and arrange </w:t>
            </w:r>
            <w:r>
              <w:rPr>
                <w:rFonts w:ascii="Arial" w:cs="Arial" w:eastAsia="Arial" w:hAnsi="Arial"/>
                <w:b/>
                <w:bCs/>
                <w:color w:val="0E6E7A"/>
                <w:sz w:val="21"/>
                <w:szCs w:val="21"/>
              </w:rPr>
              <w:t xml:space="preserve">urgent same-day ophthalmology assessment</w:t>
            </w:r>
            <w:r>
              <w:rPr>
                <w:rFonts w:ascii="Arial" w:cs="Arial" w:eastAsia="Arial" w:hAnsi="Arial"/>
                <w:color w:val="20292B"/>
                <w:sz w:val="21"/>
                <w:szCs w:val="21"/>
              </w:rPr>
              <w:t xml:space="preserve">. </w:t>
            </w:r>
            <w:r>
              <w:rPr>
                <w:rFonts w:ascii="Arial" w:cs="Arial" w:eastAsia="Arial" w:hAnsi="Arial"/>
                <w:b/>
                <w:bCs/>
                <w:color w:val="0E6E7A"/>
                <w:sz w:val="21"/>
                <w:szCs w:val="21"/>
              </w:rPr>
              <w:t xml:space="preserve">Orbital imaging (CT) is mandatory</w:t>
            </w:r>
            <w:r>
              <w:rPr>
                <w:rFonts w:ascii="Arial" w:cs="Arial" w:eastAsia="Arial" w:hAnsi="Arial"/>
                <w:color w:val="20292B"/>
                <w:sz w:val="21"/>
                <w:szCs w:val="21"/>
              </w:rPr>
              <w:t xml:space="preserve"> in all such cases.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5B4B8A" w:sz="28" w:space="0"/>
              <w:bottom w:val="none" w:color="FFFFFF" w:sz="0"/>
              <w:right w:val="none" w:color="FFFFFF" w:sz="0"/>
            </w:tcBorders>
            <w:shd w:fill="ECEAF3" w:color="auto" w:val="clear"/>
            <w:tcMar>
              <w:top w:type="dxa" w:w="140"/>
              <w:left w:type="dxa" w:w="200"/>
              <w:bottom w:type="dxa" w:w="140"/>
              <w:right w:type="dxa" w:w="200"/>
            </w:tcMar>
          </w:tcPr>
          <w:p>
            <w:pPr>
              <w:spacing w:after="30"/>
            </w:pPr>
            <w:r>
              <w:rPr>
                <w:rFonts w:ascii="Arial" w:cs="Arial" w:eastAsia="Arial" w:hAnsi="Arial"/>
                <w:b/>
                <w:bCs/>
                <w:color w:val="5B4B8A"/>
                <w:spacing w:val="50"/>
                <w:sz w:val="15"/>
                <w:szCs w:val="15"/>
              </w:rPr>
              <w:t xml:space="preserve">FOR SECONDARY CARE MANAGEMENT — NOT PRIMARY CARE</w:t>
            </w:r>
          </w:p>
          <w:p>
            <w:pPr>
              <w:spacing w:after="70"/>
            </w:pPr>
            <w:r>
              <w:rPr>
                <w:rFonts w:ascii="Arial" w:cs="Arial" w:eastAsia="Arial" w:hAnsi="Arial"/>
                <w:b/>
                <w:bCs/>
                <w:color w:val="473A6E"/>
                <w:sz w:val="21"/>
                <w:szCs w:val="21"/>
              </w:rPr>
              <w:t xml:space="preserve">Intra-ocular foreign-body retrieval</w:t>
            </w:r>
          </w:p>
          <w:p>
            <w:pPr>
              <w:spacing w:after="70" w:line="264"/>
            </w:pPr>
            <w:r>
              <w:rPr>
                <w:rFonts w:ascii="Arial" w:cs="Arial" w:eastAsia="Arial" w:hAnsi="Arial"/>
                <w:color w:val="20292B"/>
                <w:sz w:val="21"/>
                <w:szCs w:val="21"/>
              </w:rPr>
              <w:t xml:space="preserve">Penetrating bodies are usually sterile, but </w:t>
            </w:r>
            <w:r>
              <w:rPr>
                <w:rFonts w:ascii="Arial" w:cs="Arial" w:eastAsia="Arial" w:hAnsi="Arial"/>
                <w:b/>
                <w:bCs/>
                <w:color w:val="0E6E7A"/>
                <w:sz w:val="21"/>
                <w:szCs w:val="21"/>
              </w:rPr>
              <w:t xml:space="preserve">bacterial or fungal infection</w:t>
            </w:r>
            <w:r>
              <w:rPr>
                <w:rFonts w:ascii="Arial" w:cs="Arial" w:eastAsia="Arial" w:hAnsi="Arial"/>
                <w:color w:val="20292B"/>
                <w:sz w:val="21"/>
                <w:szCs w:val="21"/>
              </w:rPr>
              <w:t xml:space="preserve"> may follow; prompt prophylactic antibiotics help when the diagnosis is made early.</w:t>
            </w:r>
          </w:p>
          <w:p>
            <w:pPr>
              <w:spacing w:after="0" w:line="264"/>
            </w:pPr>
            <w:r>
              <w:rPr>
                <w:rFonts w:ascii="Arial" w:cs="Arial" w:eastAsia="Arial" w:hAnsi="Arial"/>
                <w:color w:val="20292B"/>
                <w:sz w:val="21"/>
                <w:szCs w:val="21"/>
              </w:rPr>
              <w:t xml:space="preserve">Magnetic (iron or steel) bodies can be removed with an </w:t>
            </w:r>
            <w:r>
              <w:rPr>
                <w:rFonts w:ascii="Arial" w:cs="Arial" w:eastAsia="Arial" w:hAnsi="Arial"/>
                <w:b/>
                <w:bCs/>
                <w:color w:val="0E6E7A"/>
                <w:sz w:val="21"/>
                <w:szCs w:val="21"/>
              </w:rPr>
              <w:t xml:space="preserve">intra-ocular magnet</w:t>
            </w:r>
            <w:r>
              <w:rPr>
                <w:rFonts w:ascii="Arial" w:cs="Arial" w:eastAsia="Arial" w:hAnsi="Arial"/>
                <w:color w:val="20292B"/>
                <w:sz w:val="21"/>
                <w:szCs w:val="21"/>
              </w:rPr>
              <w:t xml:space="preserve">; non-magnetic metals (copper, lead) need vitreoretinal </w:t>
            </w:r>
            <w:r>
              <w:rPr>
                <w:rFonts w:ascii="Arial" w:cs="Arial" w:eastAsia="Arial" w:hAnsi="Arial"/>
                <w:b/>
                <w:bCs/>
                <w:color w:val="0E6E7A"/>
                <w:sz w:val="21"/>
                <w:szCs w:val="21"/>
              </w:rPr>
              <w:t xml:space="preserve">intra-ocular instrumentation</w:t>
            </w:r>
            <w:r>
              <w:rPr>
                <w:rFonts w:ascii="Arial" w:cs="Arial" w:eastAsia="Arial" w:hAnsi="Arial"/>
                <w:color w:val="20292B"/>
                <w:sz w:val="21"/>
                <w:szCs w:val="21"/>
              </w:rPr>
              <w:t xml:space="preserve">. These are theatre procedures for the ophthalmic team.</w:t>
            </w:r>
          </w:p>
        </w:tc>
      </w:tr>
    </w:tbl>
    <w:p>
      <w:pPr>
        <w:pStyle w:val="Heading2"/>
        <w:spacing w:after="90" w:before="220"/>
      </w:pPr>
      <w:r>
        <w:rPr>
          <w:rFonts w:ascii="Arial" w:cs="Arial" w:eastAsia="Arial" w:hAnsi="Arial"/>
          <w:b/>
          <w:bCs/>
          <w:color w:val="0B5A64"/>
          <w:sz w:val="24"/>
          <w:szCs w:val="24"/>
        </w:rPr>
        <w:t xml:space="preserve">4  </w:t>
      </w:r>
      <w:r>
        <w:rPr>
          <w:rFonts w:ascii="Arial" w:cs="Arial" w:eastAsia="Arial" w:hAnsi="Arial"/>
          <w:b/>
          <w:bCs/>
          <w:color w:val="0B5A64"/>
          <w:sz w:val="24"/>
          <w:szCs w:val="24"/>
        </w:rPr>
        <w:t xml:space="preserve">Chemical burns</w:t>
      </w:r>
    </w:p>
    <w:p>
      <w:pPr>
        <w:spacing w:after="140" w:line="276"/>
      </w:pPr>
      <w:r>
        <w:rPr>
          <w:rFonts w:ascii="Arial" w:cs="Arial" w:eastAsia="Arial" w:hAnsi="Arial"/>
          <w:color w:val="20292B"/>
          <w:sz w:val="21"/>
          <w:szCs w:val="21"/>
        </w:rPr>
        <w:t xml:space="preserve">Chemical burns of the cornea and conjunctiva are common and cause </w:t>
      </w:r>
      <w:r>
        <w:rPr>
          <w:rFonts w:ascii="Arial" w:cs="Arial" w:eastAsia="Arial" w:hAnsi="Arial"/>
          <w:b/>
          <w:bCs/>
          <w:color w:val="0E6E7A"/>
          <w:sz w:val="21"/>
          <w:szCs w:val="21"/>
        </w:rPr>
        <w:t xml:space="preserve">tissue necrosis</w:t>
      </w:r>
      <w:r>
        <w:rPr>
          <w:rFonts w:ascii="Arial" w:cs="Arial" w:eastAsia="Arial" w:hAnsi="Arial"/>
          <w:color w:val="20292B"/>
          <w:sz w:val="21"/>
          <w:szCs w:val="21"/>
        </w:rPr>
        <w:t xml:space="preserve">. Common causes are lime, lye, ammonia, various acids and detergents. The behaviour of acid and alkali burns is quite different.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580"/>
        <w:gridCol w:w="3580"/>
      </w:tblGrid>
      <w:tr>
        <w:trPr>
          <w:tblHeader/>
        </w:trPr>
        <w:tc>
          <w:tcPr>
            <w:tcW w:type="dxa" w:w="22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Feature</w:t>
            </w:r>
          </w:p>
        </w:tc>
        <w:tc>
          <w:tcPr>
            <w:tcW w:type="dxa" w:w="358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Acid burns</w:t>
            </w:r>
          </w:p>
        </w:tc>
        <w:tc>
          <w:tcPr>
            <w:tcW w:type="dxa" w:w="358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Alkali burns</w:t>
            </w:r>
          </w:p>
        </w:tc>
      </w:tr>
      <w:tr>
        <w:tc>
          <w:tcPr>
            <w:tcW w:type="dxa" w:w="22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Penetration</w:t>
            </w:r>
          </w:p>
        </w:tc>
        <w:tc>
          <w:tcPr>
            <w:tcW w:type="dxa" w:w="358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Limited — tissue proteins buffer the acid</w:t>
            </w:r>
          </w:p>
        </w:tc>
        <w:tc>
          <w:tcPr>
            <w:tcW w:type="dxa" w:w="358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Deep and rapid — alkali is poorly buffered and keeps penetrating</w:t>
            </w:r>
          </w:p>
        </w:tc>
      </w:tr>
      <w:tr>
        <w:tc>
          <w:tcPr>
            <w:tcW w:type="dxa" w:w="22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Appearance</w:t>
            </w:r>
          </w:p>
        </w:tc>
        <w:tc>
          <w:tcPr>
            <w:tcW w:type="dxa" w:w="358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Sharply demarcated lesions; essentially non-progressive</w:t>
            </w:r>
          </w:p>
        </w:tc>
        <w:tc>
          <w:tcPr>
            <w:tcW w:type="dxa" w:w="358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Tissues may look near-normal at first, then worsen — the alkali keeps acting for an hour or more</w:t>
            </w:r>
          </w:p>
        </w:tc>
      </w:tr>
      <w:tr>
        <w:tc>
          <w:tcPr>
            <w:tcW w:type="dxa" w:w="22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Severity</w:t>
            </w:r>
          </w:p>
        </w:tc>
        <w:tc>
          <w:tcPr>
            <w:tcW w:type="dxa" w:w="358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Usually less severe</w:t>
            </w:r>
          </w:p>
        </w:tc>
        <w:tc>
          <w:tcPr>
            <w:tcW w:type="dxa" w:w="358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Particularly severe — hard to remove or neutralise once in the tissue</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392B" w:sz="28" w:space="0"/>
              <w:bottom w:val="none" w:color="FFFFFF" w:sz="0"/>
              <w:right w:val="none" w:color="FFFFFF" w:sz="0"/>
            </w:tcBorders>
            <w:shd w:fill="FBEBE9" w:color="auto" w:val="clear"/>
            <w:tcMar>
              <w:top w:type="dxa" w:w="140"/>
              <w:left w:type="dxa" w:w="200"/>
              <w:bottom w:type="dxa" w:w="140"/>
              <w:right w:type="dxa" w:w="200"/>
            </w:tcMar>
          </w:tcPr>
          <w:p>
            <w:pPr>
              <w:spacing w:after="70"/>
            </w:pPr>
            <w:r>
              <w:rPr>
                <w:rFonts w:ascii="Arial" w:cs="Arial" w:eastAsia="Arial" w:hAnsi="Arial"/>
                <w:b/>
                <w:bCs/>
                <w:color w:val="A02E22"/>
                <w:sz w:val="21"/>
                <w:szCs w:val="21"/>
              </w:rPr>
              <w:t xml:space="preserve">Emergency treatment of any chemical burn</w:t>
            </w:r>
          </w:p>
          <w:p>
            <w:pPr>
              <w:spacing w:after="70" w:line="264"/>
            </w:pPr>
            <w:r>
              <w:rPr>
                <w:rFonts w:ascii="Arial" w:cs="Arial" w:eastAsia="Arial" w:hAnsi="Arial"/>
                <w:b/>
                <w:bCs/>
                <w:color w:val="0E6E7A"/>
                <w:sz w:val="21"/>
                <w:szCs w:val="21"/>
              </w:rPr>
              <w:t xml:space="preserve">Irrigate immediately and copiously with tap water</w:t>
            </w:r>
            <w:r>
              <w:rPr>
                <w:rFonts w:ascii="Arial" w:cs="Arial" w:eastAsia="Arial" w:hAnsi="Arial"/>
                <w:color w:val="20292B"/>
                <w:sz w:val="21"/>
                <w:szCs w:val="21"/>
              </w:rPr>
              <w:t xml:space="preserve"> — do not wait.</w:t>
            </w:r>
          </w:p>
          <w:p>
            <w:pPr>
              <w:spacing w:after="70" w:line="264"/>
            </w:pPr>
            <w:r>
              <w:rPr>
                <w:rFonts w:ascii="Arial" w:cs="Arial" w:eastAsia="Arial" w:hAnsi="Arial"/>
                <w:color w:val="20292B"/>
                <w:sz w:val="21"/>
                <w:szCs w:val="21"/>
              </w:rPr>
              <w:t xml:space="preserve">As soon as help is available, switch to </w:t>
            </w:r>
            <w:r>
              <w:rPr>
                <w:rFonts w:ascii="Arial" w:cs="Arial" w:eastAsia="Arial" w:hAnsi="Arial"/>
                <w:b/>
                <w:bCs/>
                <w:color w:val="0E6E7A"/>
                <w:sz w:val="21"/>
                <w:szCs w:val="21"/>
              </w:rPr>
              <w:t xml:space="preserve">normal saline irrigation</w:t>
            </w:r>
            <w:r>
              <w:rPr>
                <w:rFonts w:ascii="Arial" w:cs="Arial" w:eastAsia="Arial" w:hAnsi="Arial"/>
                <w:color w:val="20292B"/>
                <w:sz w:val="21"/>
                <w:szCs w:val="21"/>
              </w:rPr>
              <w:t xml:space="preserve"> and remove any solid particles you can see.</w:t>
            </w:r>
          </w:p>
          <w:p>
            <w:pPr>
              <w:spacing w:after="70" w:line="264"/>
            </w:pPr>
            <w:r>
              <w:rPr>
                <w:rFonts w:ascii="Arial" w:cs="Arial" w:eastAsia="Arial" w:hAnsi="Arial"/>
                <w:color w:val="20292B"/>
                <w:sz w:val="21"/>
                <w:szCs w:val="21"/>
              </w:rPr>
              <w:t xml:space="preserve">For </w:t>
            </w:r>
            <w:r>
              <w:rPr>
                <w:rFonts w:ascii="Arial" w:cs="Arial" w:eastAsia="Arial" w:hAnsi="Arial"/>
                <w:b/>
                <w:bCs/>
                <w:color w:val="0E6E7A"/>
                <w:sz w:val="21"/>
                <w:szCs w:val="21"/>
              </w:rPr>
              <w:t xml:space="preserve">alkali burns, keep irrigating for at least an hour</w:t>
            </w:r>
            <w:r>
              <w:rPr>
                <w:rFonts w:ascii="Arial" w:cs="Arial" w:eastAsia="Arial" w:hAnsi="Arial"/>
                <w:color w:val="20292B"/>
                <w:sz w:val="21"/>
                <w:szCs w:val="21"/>
              </w:rPr>
              <w:t xml:space="preserve"> — an IV giving-set is convenient for this.</w:t>
            </w:r>
          </w:p>
          <w:p>
            <w:pPr>
              <w:spacing w:after="0" w:line="264"/>
            </w:pPr>
            <w:r>
              <w:rPr>
                <w:rFonts w:ascii="Arial" w:cs="Arial" w:eastAsia="Arial" w:hAnsi="Arial"/>
                <w:color w:val="20292B"/>
                <w:sz w:val="21"/>
                <w:szCs w:val="21"/>
              </w:rPr>
              <w:t xml:space="preserve">Neutralising agents may be used when available, but </w:t>
            </w:r>
            <w:r>
              <w:rPr>
                <w:rFonts w:ascii="Arial" w:cs="Arial" w:eastAsia="Arial" w:hAnsi="Arial"/>
                <w:b/>
                <w:bCs/>
                <w:color w:val="0E6E7A"/>
                <w:sz w:val="21"/>
                <w:szCs w:val="21"/>
              </w:rPr>
              <w:t xml:space="preserve">never delay emergency irrigation</w:t>
            </w:r>
            <w:r>
              <w:rPr>
                <w:rFonts w:ascii="Arial" w:cs="Arial" w:eastAsia="Arial" w:hAnsi="Arial"/>
                <w:color w:val="20292B"/>
                <w:sz w:val="21"/>
                <w:szCs w:val="21"/>
              </w:rPr>
              <w:t xml:space="preserve"> to find them. Refer urgently once irrigated.</w:t>
            </w:r>
          </w:p>
        </w:tc>
      </w:tr>
    </w:tbl>
    <w:p>
      <w:pPr>
        <w:pStyle w:val="Heading2"/>
        <w:spacing w:after="90" w:before="220"/>
      </w:pPr>
      <w:r>
        <w:rPr>
          <w:rFonts w:ascii="Arial" w:cs="Arial" w:eastAsia="Arial" w:hAnsi="Arial"/>
          <w:b/>
          <w:bCs/>
          <w:color w:val="0B5A64"/>
          <w:sz w:val="24"/>
          <w:szCs w:val="24"/>
        </w:rPr>
        <w:t xml:space="preserve">5  </w:t>
      </w:r>
      <w:r>
        <w:rPr>
          <w:rFonts w:ascii="Arial" w:cs="Arial" w:eastAsia="Arial" w:hAnsi="Arial"/>
          <w:b/>
          <w:bCs/>
          <w:color w:val="0B5A64"/>
          <w:sz w:val="24"/>
          <w:szCs w:val="24"/>
        </w:rPr>
        <w:t xml:space="preserve">Conjunctival and scleral lacerations</w:t>
      </w:r>
    </w:p>
    <w:p>
      <w:pPr>
        <w:spacing w:after="140" w:line="276"/>
      </w:pPr>
      <w:r>
        <w:rPr>
          <w:rFonts w:ascii="Arial" w:cs="Arial" w:eastAsia="Arial" w:hAnsi="Arial"/>
          <w:color w:val="20292B"/>
          <w:sz w:val="21"/>
          <w:szCs w:val="21"/>
        </w:rPr>
        <w:t xml:space="preserve">Small conjunctival lacerations generally heal without complications and need no treatment. Larger ones may be complicated by extrusion of </w:t>
      </w:r>
      <w:r>
        <w:rPr>
          <w:rFonts w:ascii="Arial" w:cs="Arial" w:eastAsia="Arial" w:hAnsi="Arial"/>
          <w:b/>
          <w:bCs/>
          <w:color w:val="0E6E7A"/>
          <w:sz w:val="21"/>
          <w:szCs w:val="21"/>
        </w:rPr>
        <w:t xml:space="preserve">Tenon’s capsule</w:t>
      </w:r>
      <w:r>
        <w:rPr>
          <w:rFonts w:ascii="Arial" w:cs="Arial" w:eastAsia="Arial" w:hAnsi="Arial"/>
          <w:color w:val="20292B"/>
          <w:sz w:val="21"/>
          <w:szCs w:val="21"/>
        </w:rPr>
        <w:t xml:space="preserve"> (the fibrous capsule around the eye), and should be repaired with 6-0 catgut sutures.</w:t>
      </w:r>
    </w:p>
    <w:p>
      <w:pPr>
        <w:spacing w:after="140" w:line="276"/>
      </w:pPr>
      <w:r>
        <w:rPr>
          <w:rFonts w:ascii="Arial" w:cs="Arial" w:eastAsia="Arial" w:hAnsi="Arial"/>
          <w:b/>
          <w:bCs/>
          <w:color w:val="0E6E7A"/>
          <w:sz w:val="21"/>
          <w:szCs w:val="21"/>
        </w:rPr>
        <w:t xml:space="preserve">All conjunctival lacerations must be explored thoroughly to exclude penetration through the sclera.</w:t>
      </w:r>
      <w:r>
        <w:rPr>
          <w:rFonts w:ascii="Arial" w:cs="Arial" w:eastAsia="Arial" w:hAnsi="Arial"/>
          <w:color w:val="20292B"/>
          <w:sz w:val="21"/>
          <w:szCs w:val="21"/>
        </w:rPr>
        <w:t xml:space="preserve"> Prolapse of vitreous or uveal tissue usually makes a scleral laceration obvious, but in its absence careful exploration by an ophthalmologist is needed to rule out perforation.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5B4B8A" w:sz="28" w:space="0"/>
              <w:bottom w:val="none" w:color="FFFFFF" w:sz="0"/>
              <w:right w:val="none" w:color="FFFFFF" w:sz="0"/>
            </w:tcBorders>
            <w:shd w:fill="ECEAF3" w:color="auto" w:val="clear"/>
            <w:tcMar>
              <w:top w:type="dxa" w:w="140"/>
              <w:left w:type="dxa" w:w="200"/>
              <w:bottom w:type="dxa" w:w="140"/>
              <w:right w:type="dxa" w:w="200"/>
            </w:tcMar>
          </w:tcPr>
          <w:p>
            <w:pPr>
              <w:spacing w:after="30"/>
            </w:pPr>
            <w:r>
              <w:rPr>
                <w:rFonts w:ascii="Arial" w:cs="Arial" w:eastAsia="Arial" w:hAnsi="Arial"/>
                <w:b/>
                <w:bCs/>
                <w:color w:val="5B4B8A"/>
                <w:spacing w:val="50"/>
                <w:sz w:val="15"/>
                <w:szCs w:val="15"/>
              </w:rPr>
              <w:t xml:space="preserve">FOR SECONDARY CARE MANAGEMENT — NOT PRIMARY CARE</w:t>
            </w:r>
          </w:p>
          <w:p>
            <w:pPr>
              <w:spacing w:after="70"/>
            </w:pPr>
            <w:r>
              <w:rPr>
                <w:rFonts w:ascii="Arial" w:cs="Arial" w:eastAsia="Arial" w:hAnsi="Arial"/>
                <w:b/>
                <w:bCs/>
                <w:color w:val="473A6E"/>
                <w:sz w:val="21"/>
                <w:szCs w:val="21"/>
              </w:rPr>
              <w:t xml:space="preserve">Scleral lacerations &amp; globe rupture</w:t>
            </w:r>
          </w:p>
          <w:p>
            <w:pPr>
              <w:spacing w:after="70" w:line="264"/>
            </w:pPr>
            <w:r>
              <w:rPr>
                <w:rFonts w:ascii="Arial" w:cs="Arial" w:eastAsia="Arial" w:hAnsi="Arial"/>
                <w:b/>
                <w:bCs/>
                <w:color w:val="0E6E7A"/>
                <w:sz w:val="21"/>
                <w:szCs w:val="21"/>
              </w:rPr>
              <w:t xml:space="preserve">Scleral lacerations require precise suturing.</w:t>
            </w:r>
            <w:r>
              <w:rPr>
                <w:rFonts w:ascii="Arial" w:cs="Arial" w:eastAsia="Arial" w:hAnsi="Arial"/>
                <w:color w:val="20292B"/>
                <w:sz w:val="21"/>
                <w:szCs w:val="21"/>
              </w:rPr>
              <w:t xml:space="preserve"> A very </w:t>
            </w:r>
            <w:r>
              <w:rPr>
                <w:rFonts w:ascii="Arial" w:cs="Arial" w:eastAsia="Arial" w:hAnsi="Arial"/>
                <w:b/>
                <w:bCs/>
                <w:color w:val="0E6E7A"/>
                <w:sz w:val="21"/>
                <w:szCs w:val="21"/>
              </w:rPr>
              <w:t xml:space="preserve">soft eye</w:t>
            </w:r>
            <w:r>
              <w:rPr>
                <w:rFonts w:ascii="Arial" w:cs="Arial" w:eastAsia="Arial" w:hAnsi="Arial"/>
                <w:color w:val="20292B"/>
                <w:sz w:val="21"/>
                <w:szCs w:val="21"/>
              </w:rPr>
              <w:t xml:space="preserve"> suggests a scleral laceration or rupture. The cornea is tough and usually resists penetration except by sharp, high-velocity objects such as windscreen glass or nails.</w:t>
            </w:r>
          </w:p>
          <w:p>
            <w:pPr>
              <w:spacing w:after="70" w:line="264"/>
            </w:pPr>
            <w:r>
              <w:rPr>
                <w:rFonts w:ascii="Arial" w:cs="Arial" w:eastAsia="Arial" w:hAnsi="Arial"/>
                <w:color w:val="20292B"/>
                <w:sz w:val="21"/>
                <w:szCs w:val="21"/>
              </w:rPr>
              <w:t xml:space="preserve">When penetration reaches the anterior chamber, aqueous is lost and the iris may prolapse into the wound (</w:t>
            </w:r>
            <w:r>
              <w:rPr>
                <w:rFonts w:ascii="Arial" w:cs="Arial" w:eastAsia="Arial" w:hAnsi="Arial"/>
                <w:b/>
                <w:bCs/>
                <w:color w:val="0E6E7A"/>
                <w:sz w:val="21"/>
                <w:szCs w:val="21"/>
              </w:rPr>
              <w:t xml:space="preserve">anterior synechia</w:t>
            </w:r>
            <w:r>
              <w:rPr>
                <w:rFonts w:ascii="Arial" w:cs="Arial" w:eastAsia="Arial" w:hAnsi="Arial"/>
                <w:color w:val="20292B"/>
                <w:sz w:val="21"/>
                <w:szCs w:val="21"/>
              </w:rPr>
              <w:t xml:space="preserve">). Such injuries need careful suturing in theatre, with repositioning or excision of the trapped iris.</w:t>
            </w:r>
          </w:p>
          <w:p>
            <w:pPr>
              <w:spacing w:after="0" w:line="264"/>
            </w:pPr>
            <w:r>
              <w:rPr>
                <w:rFonts w:ascii="Arial" w:cs="Arial" w:eastAsia="Arial" w:hAnsi="Arial"/>
                <w:color w:val="20292B"/>
                <w:sz w:val="21"/>
                <w:szCs w:val="21"/>
              </w:rPr>
              <w:t xml:space="preserve">In primary care: shield the eye, keep nil-by-mouth, give analgesia and antiemetics, and refer as an emergency.</w:t>
            </w:r>
          </w:p>
        </w:tc>
      </w:tr>
    </w:tbl>
    <w:p>
      <w:pPr>
        <w:spacing w:after="60" w:before="160"/>
      </w:pPr>
      <w:r>
        <w:rPr>
          <w:rFonts w:ascii="Arial" w:cs="Arial" w:eastAsia="Arial" w:hAnsi="Arial"/>
          <w:b/>
          <w:bCs/>
          <w:color w:val="20292B"/>
          <w:sz w:val="21"/>
          <w:szCs w:val="21"/>
        </w:rPr>
        <w:t xml:space="preserve">Traumatic cataract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E7D4F" w:sz="28" w:space="0"/>
              <w:bottom w:val="none" w:color="FFFFFF" w:sz="0"/>
              <w:right w:val="none" w:color="FFFFFF" w:sz="0"/>
            </w:tcBorders>
            <w:shd w:fill="E7F3EC" w:color="auto" w:val="clear"/>
            <w:tcMar>
              <w:top w:type="dxa" w:w="140"/>
              <w:left w:type="dxa" w:w="200"/>
              <w:bottom w:type="dxa" w:w="140"/>
              <w:right w:type="dxa" w:w="200"/>
            </w:tcMar>
          </w:tcPr>
          <w:p>
            <w:pPr>
              <w:spacing w:after="70"/>
            </w:pPr>
            <w:r>
              <w:rPr>
                <w:rFonts w:ascii="Arial" w:cs="Arial" w:eastAsia="Arial" w:hAnsi="Arial"/>
                <w:b/>
                <w:bCs/>
                <w:color w:val="176440"/>
                <w:sz w:val="21"/>
                <w:szCs w:val="21"/>
              </w:rPr>
              <w:t xml:space="preserve">Protecting the eye before specialist care</w:t>
            </w:r>
          </w:p>
          <w:p>
            <w:pPr>
              <w:spacing w:after="70" w:line="264"/>
            </w:pPr>
            <w:r>
              <w:rPr>
                <w:rFonts w:ascii="Arial" w:cs="Arial" w:eastAsia="Arial" w:hAnsi="Arial"/>
                <w:color w:val="20292B"/>
                <w:sz w:val="21"/>
                <w:szCs w:val="21"/>
              </w:rPr>
              <w:t xml:space="preserve">A traumatic cataract is not an uncommon complication of a penetrating injury. Until ophthalmological care is available, </w:t>
            </w:r>
            <w:r>
              <w:rPr>
                <w:rFonts w:ascii="Arial" w:cs="Arial" w:eastAsia="Arial" w:hAnsi="Arial"/>
                <w:b/>
                <w:bCs/>
                <w:color w:val="0E6E7A"/>
                <w:sz w:val="21"/>
                <w:szCs w:val="21"/>
              </w:rPr>
              <w:t xml:space="preserve">cover both eyes and keep the patient recumbent</w:t>
            </w:r>
            <w:r>
              <w:rPr>
                <w:rFonts w:ascii="Arial" w:cs="Arial" w:eastAsia="Arial" w:hAnsi="Arial"/>
                <w:color w:val="20292B"/>
                <w:sz w:val="21"/>
                <w:szCs w:val="21"/>
              </w:rPr>
              <w:t xml:space="preserve">.</w:t>
            </w:r>
          </w:p>
          <w:p>
            <w:pPr>
              <w:spacing w:after="0" w:line="264"/>
            </w:pPr>
            <w:r>
              <w:rPr>
                <w:rFonts w:ascii="Arial" w:cs="Arial" w:eastAsia="Arial" w:hAnsi="Arial"/>
                <w:color w:val="20292B"/>
                <w:sz w:val="21"/>
                <w:szCs w:val="21"/>
              </w:rPr>
              <w:t xml:space="preserve">Protect the eye from any direct pressure (a misapplied pad is dangerous). A </w:t>
            </w:r>
            <w:r>
              <w:rPr>
                <w:rFonts w:ascii="Arial" w:cs="Arial" w:eastAsia="Arial" w:hAnsi="Arial"/>
                <w:b/>
                <w:bCs/>
                <w:color w:val="0E6E7A"/>
                <w:sz w:val="21"/>
                <w:szCs w:val="21"/>
              </w:rPr>
              <w:t xml:space="preserve">cartella or plastic shield</w:t>
            </w:r>
            <w:r>
              <w:rPr>
                <w:rFonts w:ascii="Arial" w:cs="Arial" w:eastAsia="Arial" w:hAnsi="Arial"/>
                <w:color w:val="20292B"/>
                <w:sz w:val="21"/>
                <w:szCs w:val="21"/>
              </w:rPr>
              <w:t xml:space="preserve"> resting on the orbital margins is ideal and should be used routinely — this matters most when other serious injuries are competing for attention.</w:t>
            </w:r>
          </w:p>
        </w:tc>
      </w:tr>
    </w:tbl>
    <w:p>
      <w:pPr>
        <w:pStyle w:val="Heading2"/>
        <w:spacing w:after="90" w:before="220"/>
      </w:pPr>
      <w:r>
        <w:rPr>
          <w:rFonts w:ascii="Arial" w:cs="Arial" w:eastAsia="Arial" w:hAnsi="Arial"/>
          <w:b/>
          <w:bCs/>
          <w:color w:val="0B5A64"/>
          <w:sz w:val="24"/>
          <w:szCs w:val="24"/>
        </w:rPr>
        <w:t xml:space="preserve">6  </w:t>
      </w:r>
      <w:r>
        <w:rPr>
          <w:rFonts w:ascii="Arial" w:cs="Arial" w:eastAsia="Arial" w:hAnsi="Arial"/>
          <w:b/>
          <w:bCs/>
          <w:color w:val="0B5A64"/>
          <w:sz w:val="24"/>
          <w:szCs w:val="24"/>
        </w:rPr>
        <w:t xml:space="preserve">Hyphaema</w:t>
      </w:r>
    </w:p>
    <w:p>
      <w:pPr>
        <w:spacing w:after="140" w:line="276"/>
      </w:pPr>
      <w:r>
        <w:rPr>
          <w:rFonts w:ascii="Arial" w:cs="Arial" w:eastAsia="Arial" w:hAnsi="Arial"/>
          <w:b/>
          <w:bCs/>
          <w:color w:val="0E6E7A"/>
          <w:sz w:val="21"/>
          <w:szCs w:val="21"/>
        </w:rPr>
        <w:t xml:space="preserve">Hyphaema</w:t>
      </w:r>
      <w:r>
        <w:rPr>
          <w:rFonts w:ascii="Arial" w:cs="Arial" w:eastAsia="Arial" w:hAnsi="Arial"/>
          <w:color w:val="20292B"/>
          <w:sz w:val="21"/>
          <w:szCs w:val="21"/>
        </w:rPr>
        <w:t xml:space="preserve"> means bleeding into the </w:t>
      </w:r>
      <w:r>
        <w:rPr>
          <w:rFonts w:ascii="Arial" w:cs="Arial" w:eastAsia="Arial" w:hAnsi="Arial"/>
          <w:b/>
          <w:bCs/>
          <w:color w:val="0E6E7A"/>
          <w:sz w:val="21"/>
          <w:szCs w:val="21"/>
        </w:rPr>
        <w:t xml:space="preserve">anterior chamber</w:t>
      </w:r>
      <w:r>
        <w:rPr>
          <w:rFonts w:ascii="Arial" w:cs="Arial" w:eastAsia="Arial" w:hAnsi="Arial"/>
          <w:color w:val="20292B"/>
          <w:sz w:val="21"/>
          <w:szCs w:val="21"/>
        </w:rPr>
        <w:t xml:space="preserve">. The usual cause is a severe blow from a large blunt object — arrows, darts, fists and pellets are common culprits. A blow ruptures a blood vessel in the iris or ciliary body. Blood settles to the lower part of the anterior chamber, producing a horizontal fluid level.</w:t>
      </w:r>
    </w:p>
    <w:p>
      <w:pPr>
        <w:spacing w:after="140" w:line="276"/>
      </w:pPr>
      <w:r>
        <w:rPr>
          <w:rFonts w:ascii="Arial" w:cs="Arial" w:eastAsia="Arial" w:hAnsi="Arial"/>
          <w:color w:val="20292B"/>
          <w:sz w:val="21"/>
          <w:szCs w:val="21"/>
        </w:rPr>
        <w:t xml:space="preserve">Vision is usually impaired by blood in the aqueous or a thin film on the lens capsule. Even when the first bleed is small, </w:t>
      </w:r>
      <w:r>
        <w:rPr>
          <w:rFonts w:ascii="Arial" w:cs="Arial" w:eastAsia="Arial" w:hAnsi="Arial"/>
          <w:b/>
          <w:bCs/>
          <w:color w:val="0E6E7A"/>
          <w:sz w:val="21"/>
          <w:szCs w:val="21"/>
        </w:rPr>
        <w:t xml:space="preserve">secondary bleeding</w:t>
      </w:r>
      <w:r>
        <w:rPr>
          <w:rFonts w:ascii="Arial" w:cs="Arial" w:eastAsia="Arial" w:hAnsi="Arial"/>
          <w:color w:val="20292B"/>
          <w:sz w:val="21"/>
          <w:szCs w:val="21"/>
        </w:rPr>
        <w:t xml:space="preserve"> often occurs on the second or third day, and can be far more serious — sometimes filling the whole anterior chamber. When this happens, </w:t>
      </w:r>
      <w:r>
        <w:rPr>
          <w:rFonts w:ascii="Arial" w:cs="Arial" w:eastAsia="Arial" w:hAnsi="Arial"/>
          <w:b/>
          <w:bCs/>
          <w:color w:val="0E6E7A"/>
          <w:sz w:val="21"/>
          <w:szCs w:val="21"/>
        </w:rPr>
        <w:t xml:space="preserve">glaucoma</w:t>
      </w:r>
      <w:r>
        <w:rPr>
          <w:rFonts w:ascii="Arial" w:cs="Arial" w:eastAsia="Arial" w:hAnsi="Arial"/>
          <w:color w:val="20292B"/>
          <w:sz w:val="21"/>
          <w:szCs w:val="21"/>
        </w:rPr>
        <w:t xml:space="preserve"> (raised intra-ocular pressure) is common and may lead to permanent blindness.</w:t>
      </w:r>
    </w:p>
    <w:p>
      <w:pPr>
        <w:spacing w:after="140" w:line="276"/>
      </w:pPr>
      <w:r>
        <w:rPr>
          <w:rFonts w:ascii="Arial" w:cs="Arial" w:eastAsia="Arial" w:hAnsi="Arial"/>
          <w:color w:val="20292B"/>
          <w:sz w:val="21"/>
          <w:szCs w:val="21"/>
        </w:rPr>
        <w:t xml:space="preserve">Lysis of red cells in the aqueous, with staining of the cornea by haemosiderin and raised pressure, can impair vision for years.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5B4B8A" w:sz="28" w:space="0"/>
              <w:bottom w:val="none" w:color="FFFFFF" w:sz="0"/>
              <w:right w:val="none" w:color="FFFFFF" w:sz="0"/>
            </w:tcBorders>
            <w:shd w:fill="ECEAF3" w:color="auto" w:val="clear"/>
            <w:tcMar>
              <w:top w:type="dxa" w:w="140"/>
              <w:left w:type="dxa" w:w="200"/>
              <w:bottom w:type="dxa" w:w="140"/>
              <w:right w:type="dxa" w:w="200"/>
            </w:tcMar>
          </w:tcPr>
          <w:p>
            <w:pPr>
              <w:spacing w:after="30"/>
            </w:pPr>
            <w:r>
              <w:rPr>
                <w:rFonts w:ascii="Arial" w:cs="Arial" w:eastAsia="Arial" w:hAnsi="Arial"/>
                <w:b/>
                <w:bCs/>
                <w:color w:val="5B4B8A"/>
                <w:spacing w:val="50"/>
                <w:sz w:val="15"/>
                <w:szCs w:val="15"/>
              </w:rPr>
              <w:t xml:space="preserve">FOR SECONDARY CARE MANAGEMENT — NOT PRIMARY CARE</w:t>
            </w:r>
          </w:p>
          <w:p>
            <w:pPr>
              <w:spacing w:after="70"/>
            </w:pPr>
            <w:r>
              <w:rPr>
                <w:rFonts w:ascii="Arial" w:cs="Arial" w:eastAsia="Arial" w:hAnsi="Arial"/>
                <w:b/>
                <w:bCs/>
                <w:color w:val="473A6E"/>
                <w:sz w:val="21"/>
                <w:szCs w:val="21"/>
              </w:rPr>
              <w:t xml:space="preserve">Reducing the risk of secondary bleeding</w:t>
            </w:r>
          </w:p>
          <w:p>
            <w:pPr>
              <w:spacing w:after="70" w:line="264"/>
            </w:pPr>
            <w:r>
              <w:rPr>
                <w:rFonts w:ascii="Arial" w:cs="Arial" w:eastAsia="Arial" w:hAnsi="Arial"/>
                <w:color w:val="20292B"/>
                <w:sz w:val="21"/>
                <w:szCs w:val="21"/>
              </w:rPr>
              <w:t xml:space="preserve">Older teaching that </w:t>
            </w:r>
            <w:r>
              <w:rPr>
                <w:rFonts w:ascii="Arial" w:cs="Arial" w:eastAsia="Arial" w:hAnsi="Arial"/>
                <w:b/>
                <w:bCs/>
                <w:color w:val="0E6E7A"/>
                <w:sz w:val="21"/>
                <w:szCs w:val="21"/>
              </w:rPr>
              <w:t xml:space="preserve">all</w:t>
            </w:r>
            <w:r>
              <w:rPr>
                <w:rFonts w:ascii="Arial" w:cs="Arial" w:eastAsia="Arial" w:hAnsi="Arial"/>
                <w:color w:val="20292B"/>
                <w:sz w:val="21"/>
                <w:szCs w:val="21"/>
              </w:rPr>
              <w:t xml:space="preserve"> patients should be hospitalised on strict bed rest is no longer supported — there is no good evidence that universal admission or complete bed rest improves outcomes.</w:t>
            </w:r>
          </w:p>
          <w:p>
            <w:pPr>
              <w:spacing w:after="70" w:line="264"/>
            </w:pPr>
            <w:r>
              <w:rPr>
                <w:rFonts w:ascii="Arial" w:cs="Arial" w:eastAsia="Arial" w:hAnsi="Arial"/>
                <w:b/>
                <w:bCs/>
                <w:color w:val="0E6E7A"/>
                <w:sz w:val="21"/>
                <w:szCs w:val="21"/>
              </w:rPr>
              <w:t xml:space="preserve">Uncomplicated hyphaema is usually managed conservatively</w:t>
            </w:r>
            <w:r>
              <w:rPr>
                <w:rFonts w:ascii="Arial" w:cs="Arial" w:eastAsia="Arial" w:hAnsi="Arial"/>
                <w:color w:val="20292B"/>
                <w:sz w:val="21"/>
                <w:szCs w:val="21"/>
              </w:rPr>
              <w:t xml:space="preserve">: restricted activity, head elevation (sleep propped up ~30–45°), a protective eye shield, and avoidance of aspirin/NSAIDs. A topical steroid and cycloplegic are often started by the ophthalmic team, with </w:t>
            </w:r>
            <w:r>
              <w:rPr>
                <w:rFonts w:ascii="Arial" w:cs="Arial" w:eastAsia="Arial" w:hAnsi="Arial"/>
                <w:b/>
                <w:bCs/>
                <w:color w:val="0E6E7A"/>
                <w:sz w:val="21"/>
                <w:szCs w:val="21"/>
              </w:rPr>
              <w:t xml:space="preserve">daily review of vision and intra-ocular pressure</w:t>
            </w:r>
            <w:r>
              <w:rPr>
                <w:rFonts w:ascii="Arial" w:cs="Arial" w:eastAsia="Arial" w:hAnsi="Arial"/>
                <w:color w:val="20292B"/>
                <w:sz w:val="21"/>
                <w:szCs w:val="21"/>
              </w:rPr>
              <w:t xml:space="preserve">.</w:t>
            </w:r>
          </w:p>
          <w:p>
            <w:pPr>
              <w:spacing w:after="70" w:line="264"/>
            </w:pPr>
            <w:r>
              <w:rPr>
                <w:rFonts w:ascii="Arial" w:cs="Arial" w:eastAsia="Arial" w:hAnsi="Arial"/>
                <w:b/>
                <w:bCs/>
                <w:color w:val="0E6E7A"/>
                <w:sz w:val="21"/>
                <w:szCs w:val="21"/>
              </w:rPr>
              <w:t xml:space="preserve">Admit higher-risk patients</w:t>
            </w:r>
            <w:r>
              <w:rPr>
                <w:rFonts w:ascii="Arial" w:cs="Arial" w:eastAsia="Arial" w:hAnsi="Arial"/>
                <w:color w:val="20292B"/>
                <w:sz w:val="21"/>
                <w:szCs w:val="21"/>
              </w:rPr>
              <w:t xml:space="preserve"> — large hyphaema, raised IOP, sickle-cell disease/trait, young children, bleeding disorders or anticoagulation, or where reliable follow-up cannot be assured.</w:t>
            </w:r>
          </w:p>
          <w:p>
            <w:pPr>
              <w:spacing w:after="0" w:line="264"/>
            </w:pPr>
            <w:r>
              <w:rPr>
                <w:rFonts w:ascii="Arial" w:cs="Arial" w:eastAsia="Arial" w:hAnsi="Arial"/>
                <w:color w:val="20292B"/>
                <w:sz w:val="21"/>
                <w:szCs w:val="21"/>
              </w:rPr>
              <w:t xml:space="preserve">All hyphaemas are managed by ophthalmology — </w:t>
            </w:r>
            <w:r>
              <w:rPr>
                <w:rFonts w:ascii="Arial" w:cs="Arial" w:eastAsia="Arial" w:hAnsi="Arial"/>
                <w:b/>
                <w:bCs/>
                <w:color w:val="0E6E7A"/>
                <w:sz w:val="21"/>
                <w:szCs w:val="21"/>
              </w:rPr>
              <w:t xml:space="preserve">refer promptly</w:t>
            </w:r>
            <w:r>
              <w:rPr>
                <w:rFonts w:ascii="Arial" w:cs="Arial" w:eastAsia="Arial" w:hAnsi="Arial"/>
                <w:color w:val="20292B"/>
                <w:sz w:val="21"/>
                <w:szCs w:val="21"/>
              </w:rPr>
              <w:t xml:space="preserve">.</w:t>
            </w:r>
          </w:p>
        </w:tc>
      </w:tr>
    </w:tbl>
    <w:p>
      <w:pPr>
        <w:pStyle w:val="Heading2"/>
        <w:spacing w:after="90" w:before="220"/>
      </w:pPr>
      <w:r>
        <w:rPr>
          <w:rFonts w:ascii="Arial" w:cs="Arial" w:eastAsia="Arial" w:hAnsi="Arial"/>
          <w:b/>
          <w:bCs/>
          <w:color w:val="0B5A64"/>
          <w:sz w:val="24"/>
          <w:szCs w:val="24"/>
        </w:rPr>
        <w:t xml:space="preserve">7  </w:t>
      </w:r>
      <w:r>
        <w:rPr>
          <w:rFonts w:ascii="Arial" w:cs="Arial" w:eastAsia="Arial" w:hAnsi="Arial"/>
          <w:b/>
          <w:bCs/>
          <w:color w:val="0B5A64"/>
          <w:sz w:val="24"/>
          <w:szCs w:val="24"/>
        </w:rPr>
        <w:t xml:space="preserve">Subconjunctival haemorrhage</w:t>
      </w:r>
    </w:p>
    <w:p>
      <w:pPr>
        <w:spacing w:after="140" w:line="276"/>
      </w:pPr>
      <w:r>
        <w:rPr>
          <w:rFonts w:ascii="Arial" w:cs="Arial" w:eastAsia="Arial" w:hAnsi="Arial"/>
          <w:color w:val="20292B"/>
          <w:sz w:val="21"/>
          <w:szCs w:val="21"/>
        </w:rPr>
        <w:t xml:space="preserve">Most subconjunctival haemorrhages appear spontaneously in otherwise healthy people; occasionally they follow trauma. The picture is dramatic — a large area of conjunctiva turns blood-red — but it is far more alarming than the condition warrants. </w:t>
      </w:r>
      <w:r>
        <w:rPr>
          <w:rFonts w:ascii="Arial" w:cs="Arial" w:eastAsia="Arial" w:hAnsi="Arial"/>
          <w:b/>
          <w:bCs/>
          <w:color w:val="0E6E7A"/>
          <w:sz w:val="21"/>
          <w:szCs w:val="21"/>
        </w:rPr>
        <w:t xml:space="preserve">No treatment is needed</w:t>
      </w:r>
      <w:r>
        <w:rPr>
          <w:rFonts w:ascii="Arial" w:cs="Arial" w:eastAsia="Arial" w:hAnsi="Arial"/>
          <w:color w:val="20292B"/>
          <w:sz w:val="21"/>
          <w:szCs w:val="21"/>
        </w:rPr>
        <w:t xml:space="preserve"> and the blood clears within about two weeks without scarring.</w:t>
      </w:r>
    </w:p>
    <w:p>
      <w:pPr>
        <w:spacing w:after="140" w:line="276"/>
      </w:pPr>
      <w:r>
        <w:rPr>
          <w:rFonts w:ascii="Arial" w:cs="Arial" w:eastAsia="Arial" w:hAnsi="Arial"/>
          <w:color w:val="20292B"/>
          <w:sz w:val="21"/>
          <w:szCs w:val="21"/>
        </w:rPr>
        <w:t xml:space="preserve">Two points are worth remembering. A </w:t>
      </w:r>
      <w:r>
        <w:rPr>
          <w:rFonts w:ascii="Arial" w:cs="Arial" w:eastAsia="Arial" w:hAnsi="Arial"/>
          <w:b/>
          <w:bCs/>
          <w:color w:val="0E6E7A"/>
          <w:sz w:val="21"/>
          <w:szCs w:val="21"/>
        </w:rPr>
        <w:t xml:space="preserve">blood dyscrasia</w:t>
      </w:r>
      <w:r>
        <w:rPr>
          <w:rFonts w:ascii="Arial" w:cs="Arial" w:eastAsia="Arial" w:hAnsi="Arial"/>
          <w:color w:val="20292B"/>
          <w:sz w:val="21"/>
          <w:szCs w:val="21"/>
        </w:rPr>
        <w:t xml:space="preserve"> or a </w:t>
      </w:r>
      <w:r>
        <w:rPr>
          <w:rFonts w:ascii="Arial" w:cs="Arial" w:eastAsia="Arial" w:hAnsi="Arial"/>
          <w:b/>
          <w:bCs/>
          <w:color w:val="0E6E7A"/>
          <w:sz w:val="21"/>
          <w:szCs w:val="21"/>
        </w:rPr>
        <w:t xml:space="preserve">basal skull fracture</w:t>
      </w:r>
      <w:r>
        <w:rPr>
          <w:rFonts w:ascii="Arial" w:cs="Arial" w:eastAsia="Arial" w:hAnsi="Arial"/>
          <w:color w:val="20292B"/>
          <w:sz w:val="21"/>
          <w:szCs w:val="21"/>
        </w:rPr>
        <w:t xml:space="preserve"> can occasionally cause subconjunctival haemorrhage, so imaging is warranted after significant head injury, and the blood pressure should be checked in spontaneous cases (especially if recurrent or in those on anticoagulants).</w:t>
      </w:r>
    </w:p>
    <w:p>
      <w:pPr>
        <w:spacing w:after="20" w:before="260"/>
      </w:pPr>
      <w:r>
        <w:rPr>
          <w:rFonts w:ascii="Arial" w:cs="Arial" w:eastAsia="Arial" w:hAnsi="Arial"/>
          <w:b/>
          <w:bCs/>
          <w:color w:val="0E6E7A"/>
          <w:spacing w:val="60"/>
          <w:sz w:val="16"/>
          <w:szCs w:val="16"/>
        </w:rPr>
        <w:t xml:space="preserve">SECTION B</w:t>
      </w:r>
    </w:p>
    <w:p>
      <w:pPr>
        <w:pStyle w:val="Heading1"/>
        <w:pBdr>
          <w:bottom w:val="single" w:color="0E6E7A" w:sz="12" w:space="6"/>
        </w:pBdr>
        <w:spacing w:after="160" w:before="0"/>
      </w:pPr>
      <w:r>
        <w:rPr>
          <w:rFonts w:ascii="Arial" w:cs="Arial" w:eastAsia="Arial" w:hAnsi="Arial"/>
          <w:b/>
          <w:bCs/>
          <w:color w:val="0E6E7A"/>
          <w:sz w:val="34"/>
          <w:szCs w:val="34"/>
        </w:rPr>
        <w:t xml:space="preserve">Inflammation &amp; infection of the lids</w:t>
      </w:r>
    </w:p>
    <w:p>
      <w:pPr>
        <w:pStyle w:val="Heading2"/>
        <w:spacing w:after="90" w:before="220"/>
      </w:pPr>
      <w:r>
        <w:rPr>
          <w:rFonts w:ascii="Arial" w:cs="Arial" w:eastAsia="Arial" w:hAnsi="Arial"/>
          <w:b/>
          <w:bCs/>
          <w:color w:val="0B5A64"/>
          <w:sz w:val="24"/>
          <w:szCs w:val="24"/>
        </w:rPr>
        <w:t xml:space="preserve">1  </w:t>
      </w:r>
      <w:r>
        <w:rPr>
          <w:rFonts w:ascii="Arial" w:cs="Arial" w:eastAsia="Arial" w:hAnsi="Arial"/>
          <w:b/>
          <w:bCs/>
          <w:color w:val="0B5A64"/>
          <w:sz w:val="24"/>
          <w:szCs w:val="24"/>
        </w:rPr>
        <w:t xml:space="preserve">Blepharitis</w:t>
      </w:r>
    </w:p>
    <w:p>
      <w:pPr>
        <w:spacing w:after="140" w:line="276"/>
      </w:pPr>
      <w:r>
        <w:rPr>
          <w:rFonts w:ascii="Arial" w:cs="Arial" w:eastAsia="Arial" w:hAnsi="Arial"/>
          <w:b/>
          <w:bCs/>
          <w:color w:val="0E6E7A"/>
          <w:sz w:val="21"/>
          <w:szCs w:val="21"/>
        </w:rPr>
        <w:t xml:space="preserve">Squamous (seborrhoeic) blepharitis</w:t>
      </w:r>
      <w:r>
        <w:rPr>
          <w:rFonts w:ascii="Arial" w:cs="Arial" w:eastAsia="Arial" w:hAnsi="Arial"/>
          <w:color w:val="20292B"/>
          <w:sz w:val="21"/>
          <w:szCs w:val="21"/>
        </w:rPr>
        <w:t xml:space="preserve"> is like dandruff of the lids. The patient may complain of burning, itching or irritation, but often has no symptoms at all. The lid margins look red and greasy, with scales at the bases of the lashes. It is frequently linked with seborrhoea of the scalp, eyebrows and ears. The lipid in the secretions is thought to be broken down by skin bacteria into irritating free fatty acids.</w:t>
      </w:r>
    </w:p>
    <w:p>
      <w:pPr>
        <w:spacing w:after="140" w:line="276"/>
      </w:pPr>
      <w:r>
        <w:rPr>
          <w:rFonts w:ascii="Arial" w:cs="Arial" w:eastAsia="Arial" w:hAnsi="Arial"/>
          <w:b/>
          <w:bCs/>
          <w:color w:val="0E6E7A"/>
          <w:sz w:val="21"/>
          <w:szCs w:val="21"/>
        </w:rPr>
        <w:t xml:space="preserve">Ulcerative blepharitis</w:t>
      </w:r>
      <w:r>
        <w:rPr>
          <w:rFonts w:ascii="Arial" w:cs="Arial" w:eastAsia="Arial" w:hAnsi="Arial"/>
          <w:color w:val="20292B"/>
          <w:sz w:val="21"/>
          <w:szCs w:val="21"/>
        </w:rPr>
        <w:t xml:space="preserve"> usually results from a </w:t>
      </w:r>
      <w:r>
        <w:rPr>
          <w:rFonts w:ascii="Arial" w:cs="Arial" w:eastAsia="Arial" w:hAnsi="Arial"/>
          <w:b/>
          <w:bCs/>
          <w:color w:val="0E6E7A"/>
          <w:sz w:val="21"/>
          <w:szCs w:val="21"/>
        </w:rPr>
        <w:t xml:space="preserve">staphylococcal</w:t>
      </w:r>
      <w:r>
        <w:rPr>
          <w:rFonts w:ascii="Arial" w:cs="Arial" w:eastAsia="Arial" w:hAnsi="Arial"/>
          <w:color w:val="20292B"/>
          <w:sz w:val="21"/>
          <w:szCs w:val="21"/>
        </w:rPr>
        <w:t xml:space="preserve"> infection of the lash follicles, and complicates squamous blepharitis. Symptoms are irritation, itching and mild photophobia. When the scales (</w:t>
      </w:r>
      <w:r>
        <w:rPr>
          <w:rFonts w:ascii="Arial" w:cs="Arial" w:eastAsia="Arial" w:hAnsi="Arial"/>
          <w:b/>
          <w:bCs/>
          <w:color w:val="0E6E7A"/>
          <w:sz w:val="21"/>
          <w:szCs w:val="21"/>
        </w:rPr>
        <w:t xml:space="preserve">collarettes</w:t>
      </w:r>
      <w:r>
        <w:rPr>
          <w:rFonts w:ascii="Arial" w:cs="Arial" w:eastAsia="Arial" w:hAnsi="Arial"/>
          <w:color w:val="20292B"/>
          <w:sz w:val="21"/>
          <w:szCs w:val="21"/>
        </w:rPr>
        <w:t xml:space="preserve">) are removed, the lid margins are seen to be ulcerated.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E7D4F" w:sz="28" w:space="0"/>
              <w:bottom w:val="none" w:color="FFFFFF" w:sz="0"/>
              <w:right w:val="none" w:color="FFFFFF" w:sz="0"/>
            </w:tcBorders>
            <w:shd w:fill="E7F3EC" w:color="auto" w:val="clear"/>
            <w:tcMar>
              <w:top w:type="dxa" w:w="140"/>
              <w:left w:type="dxa" w:w="200"/>
              <w:bottom w:type="dxa" w:w="140"/>
              <w:right w:type="dxa" w:w="200"/>
            </w:tcMar>
          </w:tcPr>
          <w:p>
            <w:pPr>
              <w:spacing w:after="30"/>
            </w:pPr>
            <w:r>
              <w:rPr>
                <w:rFonts w:ascii="Arial" w:cs="Arial" w:eastAsia="Arial" w:hAnsi="Arial"/>
                <w:b/>
                <w:bCs/>
                <w:color w:val="1E7D4F"/>
                <w:spacing w:val="50"/>
                <w:sz w:val="15"/>
                <w:szCs w:val="15"/>
              </w:rPr>
              <w:t xml:space="preserve">ALIGNED WITH NICE CKS — BLEPHARITIS</w:t>
            </w:r>
          </w:p>
          <w:p>
            <w:pPr>
              <w:spacing w:after="70"/>
            </w:pPr>
            <w:r>
              <w:rPr>
                <w:rFonts w:ascii="Arial" w:cs="Arial" w:eastAsia="Arial" w:hAnsi="Arial"/>
                <w:b/>
                <w:bCs/>
                <w:color w:val="176440"/>
                <w:sz w:val="21"/>
                <w:szCs w:val="21"/>
              </w:rPr>
              <w:t xml:space="preserve">Managing blepharitis</w:t>
            </w:r>
          </w:p>
          <w:p>
            <w:pPr>
              <w:spacing w:after="70" w:line="264"/>
            </w:pPr>
            <w:r>
              <w:rPr>
                <w:rFonts w:ascii="Arial" w:cs="Arial" w:eastAsia="Arial" w:hAnsi="Arial"/>
                <w:b/>
                <w:bCs/>
                <w:color w:val="0E6E7A"/>
                <w:sz w:val="21"/>
                <w:szCs w:val="21"/>
              </w:rPr>
              <w:t xml:space="preserve">Lid hygiene is the mainstay</w:t>
            </w:r>
            <w:r>
              <w:rPr>
                <w:rFonts w:ascii="Arial" w:cs="Arial" w:eastAsia="Arial" w:hAnsi="Arial"/>
                <w:color w:val="20292B"/>
                <w:sz w:val="21"/>
                <w:szCs w:val="21"/>
              </w:rPr>
              <w:t xml:space="preserve"> — warm compresses, gentle lid-margin cleaning and massage, continued long-term.</w:t>
            </w:r>
          </w:p>
          <w:p>
            <w:pPr>
              <w:spacing w:after="70" w:line="264"/>
            </w:pPr>
            <w:r>
              <w:rPr>
                <w:rFonts w:ascii="Arial" w:cs="Arial" w:eastAsia="Arial" w:hAnsi="Arial"/>
                <w:color w:val="20292B"/>
                <w:sz w:val="21"/>
                <w:szCs w:val="21"/>
              </w:rPr>
              <w:t xml:space="preserve">Anti-dandruff shampoo and a dilute baby-shampoo clean help control associated scalp seborrhoea.</w:t>
            </w:r>
          </w:p>
          <w:p>
            <w:pPr>
              <w:spacing w:after="70" w:line="264"/>
            </w:pPr>
            <w:r>
              <w:rPr>
                <w:rFonts w:ascii="Arial" w:cs="Arial" w:eastAsia="Arial" w:hAnsi="Arial"/>
                <w:color w:val="20292B"/>
                <w:sz w:val="21"/>
                <w:szCs w:val="21"/>
              </w:rPr>
              <w:t xml:space="preserve">If staphylococcal infection persists, add a </w:t>
            </w:r>
            <w:r>
              <w:rPr>
                <w:rFonts w:ascii="Arial" w:cs="Arial" w:eastAsia="Arial" w:hAnsi="Arial"/>
                <w:b/>
                <w:bCs/>
                <w:color w:val="0E6E7A"/>
                <w:sz w:val="21"/>
                <w:szCs w:val="21"/>
              </w:rPr>
              <w:t xml:space="preserve">topical antibiotic</w:t>
            </w:r>
            <w:r>
              <w:rPr>
                <w:rFonts w:ascii="Arial" w:cs="Arial" w:eastAsia="Arial" w:hAnsi="Arial"/>
                <w:color w:val="20292B"/>
                <w:sz w:val="21"/>
                <w:szCs w:val="21"/>
              </w:rPr>
              <w:t xml:space="preserve"> (chloramphenicol ointment first-line; fusidic acid as an alternative).</w:t>
            </w:r>
          </w:p>
          <w:p>
            <w:pPr>
              <w:spacing w:after="0" w:line="264"/>
            </w:pPr>
            <w:r>
              <w:rPr>
                <w:rFonts w:ascii="Arial" w:cs="Arial" w:eastAsia="Arial" w:hAnsi="Arial"/>
                <w:color w:val="20292B"/>
                <w:sz w:val="21"/>
                <w:szCs w:val="21"/>
              </w:rPr>
              <w:t xml:space="preserve">This is a </w:t>
            </w:r>
            <w:r>
              <w:rPr>
                <w:rFonts w:ascii="Arial" w:cs="Arial" w:eastAsia="Arial" w:hAnsi="Arial"/>
                <w:b/>
                <w:bCs/>
                <w:color w:val="0E6E7A"/>
                <w:sz w:val="21"/>
                <w:szCs w:val="21"/>
              </w:rPr>
              <w:t xml:space="preserve">chronic condition</w:t>
            </w:r>
            <w:r>
              <w:rPr>
                <w:rFonts w:ascii="Arial" w:cs="Arial" w:eastAsia="Arial" w:hAnsi="Arial"/>
                <w:color w:val="20292B"/>
                <w:sz w:val="21"/>
                <w:szCs w:val="21"/>
              </w:rPr>
              <w:t xml:space="preserve"> that is controlled rather than cured. Complications include loss of lashes, in-growing lashes (</w:t>
            </w:r>
            <w:r>
              <w:rPr>
                <w:rFonts w:ascii="Arial" w:cs="Arial" w:eastAsia="Arial" w:hAnsi="Arial"/>
                <w:b/>
                <w:bCs/>
                <w:color w:val="0E6E7A"/>
                <w:sz w:val="21"/>
                <w:szCs w:val="21"/>
              </w:rPr>
              <w:t xml:space="preserve">trichiasis</w:t>
            </w:r>
            <w:r>
              <w:rPr>
                <w:rFonts w:ascii="Arial" w:cs="Arial" w:eastAsia="Arial" w:hAnsi="Arial"/>
                <w:color w:val="20292B"/>
                <w:sz w:val="21"/>
                <w:szCs w:val="21"/>
              </w:rPr>
              <w:t xml:space="preserve">), lid deformity and marginal keratitis.</w:t>
            </w:r>
          </w:p>
        </w:tc>
      </w:tr>
    </w:tbl>
    <w:p>
      <w:pPr>
        <w:spacing w:after="140" w:line="276"/>
      </w:pPr>
      <w:r>
        <w:rPr>
          <w:rFonts w:ascii="Arial" w:cs="Arial" w:eastAsia="Arial" w:hAnsi="Arial"/>
          <w:color w:val="20292B"/>
          <w:sz w:val="21"/>
          <w:szCs w:val="21"/>
        </w:rPr>
        <w:t xml:space="preserve">Blepharitis may complicate </w:t>
      </w:r>
      <w:r>
        <w:rPr>
          <w:rFonts w:ascii="Arial" w:cs="Arial" w:eastAsia="Arial" w:hAnsi="Arial"/>
          <w:b/>
          <w:bCs/>
          <w:color w:val="0E6E7A"/>
          <w:sz w:val="21"/>
          <w:szCs w:val="21"/>
        </w:rPr>
        <w:t xml:space="preserve">rosacea</w:t>
      </w:r>
      <w:r>
        <w:rPr>
          <w:rFonts w:ascii="Arial" w:cs="Arial" w:eastAsia="Arial" w:hAnsi="Arial"/>
          <w:color w:val="20292B"/>
          <w:sz w:val="21"/>
          <w:szCs w:val="21"/>
        </w:rPr>
        <w:t xml:space="preserve"> and may be associated with dry eyes.</w:t>
      </w:r>
    </w:p>
    <w:p>
      <w:pPr>
        <w:pStyle w:val="Heading2"/>
        <w:spacing w:after="90" w:before="220"/>
      </w:pPr>
      <w:r>
        <w:rPr>
          <w:rFonts w:ascii="Arial" w:cs="Arial" w:eastAsia="Arial" w:hAnsi="Arial"/>
          <w:b/>
          <w:bCs/>
          <w:color w:val="0B5A64"/>
          <w:sz w:val="24"/>
          <w:szCs w:val="24"/>
        </w:rPr>
        <w:t xml:space="preserve">2  </w:t>
      </w:r>
      <w:r>
        <w:rPr>
          <w:rFonts w:ascii="Arial" w:cs="Arial" w:eastAsia="Arial" w:hAnsi="Arial"/>
          <w:b/>
          <w:bCs/>
          <w:color w:val="0B5A64"/>
          <w:sz w:val="24"/>
          <w:szCs w:val="24"/>
        </w:rPr>
        <w:t xml:space="preserve">Chronic meibomianitis</w:t>
      </w:r>
    </w:p>
    <w:p>
      <w:pPr>
        <w:spacing w:after="140" w:line="276"/>
      </w:pPr>
      <w:r>
        <w:rPr>
          <w:rFonts w:ascii="Arial" w:cs="Arial" w:eastAsia="Arial" w:hAnsi="Arial"/>
          <w:color w:val="20292B"/>
          <w:sz w:val="21"/>
          <w:szCs w:val="21"/>
        </w:rPr>
        <w:t xml:space="preserve">This disorder is linked with seborrhoeic blepharitis, dermatitis and acne rosacea. The </w:t>
      </w:r>
      <w:r>
        <w:rPr>
          <w:rFonts w:ascii="Arial" w:cs="Arial" w:eastAsia="Arial" w:hAnsi="Arial"/>
          <w:b/>
          <w:bCs/>
          <w:color w:val="0E6E7A"/>
          <w:sz w:val="21"/>
          <w:szCs w:val="21"/>
        </w:rPr>
        <w:t xml:space="preserve">meibomian glands</w:t>
      </w:r>
      <w:r>
        <w:rPr>
          <w:rFonts w:ascii="Arial" w:cs="Arial" w:eastAsia="Arial" w:hAnsi="Arial"/>
          <w:color w:val="20292B"/>
          <w:sz w:val="21"/>
          <w:szCs w:val="21"/>
        </w:rPr>
        <w:t xml:space="preserve"> produce abnormal lipid. Normally this lipid forms the outermost layer of the tear film; when it is defective, tears evaporate too quickly and the eye stings. The tear break-up time falls (normally &gt;10 seconds). Excess lipid can foam in the lower tear meniscus.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E7D4F" w:sz="28" w:space="0"/>
              <w:bottom w:val="none" w:color="FFFFFF" w:sz="0"/>
              <w:right w:val="none" w:color="FFFFFF" w:sz="0"/>
            </w:tcBorders>
            <w:shd w:fill="E7F3EC" w:color="auto" w:val="clear"/>
            <w:tcMar>
              <w:top w:type="dxa" w:w="140"/>
              <w:left w:type="dxa" w:w="200"/>
              <w:bottom w:type="dxa" w:w="140"/>
              <w:right w:type="dxa" w:w="200"/>
            </w:tcMar>
          </w:tcPr>
          <w:p>
            <w:pPr>
              <w:spacing w:after="30"/>
            </w:pPr>
            <w:r>
              <w:rPr>
                <w:rFonts w:ascii="Arial" w:cs="Arial" w:eastAsia="Arial" w:hAnsi="Arial"/>
                <w:b/>
                <w:bCs/>
                <w:color w:val="1E7D4F"/>
                <w:spacing w:val="50"/>
                <w:sz w:val="15"/>
                <w:szCs w:val="15"/>
              </w:rPr>
              <w:t xml:space="preserve">ALIGNED WITH NICE CKS — BLEPHARITIS / ROSACEA</w:t>
            </w:r>
          </w:p>
          <w:p>
            <w:pPr>
              <w:spacing w:after="70"/>
            </w:pPr>
            <w:r>
              <w:rPr>
                <w:rFonts w:ascii="Arial" w:cs="Arial" w:eastAsia="Arial" w:hAnsi="Arial"/>
                <w:b/>
                <w:bCs/>
                <w:color w:val="176440"/>
                <w:sz w:val="21"/>
                <w:szCs w:val="21"/>
              </w:rPr>
              <w:t xml:space="preserve">Managing chronic meibomianitis</w:t>
            </w:r>
          </w:p>
          <w:p>
            <w:pPr>
              <w:spacing w:after="70" w:line="264"/>
            </w:pPr>
            <w:r>
              <w:rPr>
                <w:rFonts w:ascii="Arial" w:cs="Arial" w:eastAsia="Arial" w:hAnsi="Arial"/>
                <w:b/>
                <w:bCs/>
                <w:color w:val="0E6E7A"/>
                <w:sz w:val="21"/>
                <w:szCs w:val="21"/>
              </w:rPr>
              <w:t xml:space="preserve">Lid hygiene, warm compresses and artificial tears</w:t>
            </w:r>
            <w:r>
              <w:rPr>
                <w:rFonts w:ascii="Arial" w:cs="Arial" w:eastAsia="Arial" w:hAnsi="Arial"/>
                <w:color w:val="20292B"/>
                <w:sz w:val="21"/>
                <w:szCs w:val="21"/>
              </w:rPr>
              <w:t xml:space="preserve"> are first-line.</w:t>
            </w:r>
          </w:p>
          <w:p>
            <w:pPr>
              <w:spacing w:after="70" w:line="264"/>
            </w:pPr>
            <w:r>
              <w:rPr>
                <w:rFonts w:ascii="Arial" w:cs="Arial" w:eastAsia="Arial" w:hAnsi="Arial"/>
                <w:color w:val="20292B"/>
                <w:sz w:val="21"/>
                <w:szCs w:val="21"/>
              </w:rPr>
              <w:t xml:space="preserve">For troublesome or rosacea-associated disease, a </w:t>
            </w:r>
            <w:r>
              <w:rPr>
                <w:rFonts w:ascii="Arial" w:cs="Arial" w:eastAsia="Arial" w:hAnsi="Arial"/>
                <w:b/>
                <w:bCs/>
                <w:color w:val="0E6E7A"/>
                <w:sz w:val="21"/>
                <w:szCs w:val="21"/>
              </w:rPr>
              <w:t xml:space="preserve">prolonged course of low-dose oral tetracyclines</w:t>
            </w:r>
            <w:r>
              <w:rPr>
                <w:rFonts w:ascii="Arial" w:cs="Arial" w:eastAsia="Arial" w:hAnsi="Arial"/>
                <w:color w:val="20292B"/>
                <w:sz w:val="21"/>
                <w:szCs w:val="21"/>
              </w:rPr>
              <w:t xml:space="preserve"> (such as doxycycline or oxytetracycline) is used for its anti-inflammatory effect.</w:t>
            </w:r>
          </w:p>
          <w:p>
            <w:pPr>
              <w:spacing w:after="0" w:line="264"/>
            </w:pPr>
            <w:r>
              <w:rPr>
                <w:rFonts w:ascii="Arial" w:cs="Arial" w:eastAsia="Arial" w:hAnsi="Arial"/>
                <w:color w:val="20292B"/>
                <w:sz w:val="21"/>
                <w:szCs w:val="21"/>
              </w:rPr>
              <w:t xml:space="preserve">Avoid tetracyclines in </w:t>
            </w:r>
            <w:r>
              <w:rPr>
                <w:rFonts w:ascii="Arial" w:cs="Arial" w:eastAsia="Arial" w:hAnsi="Arial"/>
                <w:b/>
                <w:bCs/>
                <w:color w:val="0E6E7A"/>
                <w:sz w:val="21"/>
                <w:szCs w:val="21"/>
              </w:rPr>
              <w:t xml:space="preserve">pregnancy, breastfeeding and children under 12</w:t>
            </w:r>
            <w:r>
              <w:rPr>
                <w:rFonts w:ascii="Arial" w:cs="Arial" w:eastAsia="Arial" w:hAnsi="Arial"/>
                <w:color w:val="20292B"/>
                <w:sz w:val="21"/>
                <w:szCs w:val="21"/>
              </w:rPr>
              <w:t xml:space="preserve">.</w:t>
            </w:r>
          </w:p>
        </w:tc>
      </w:tr>
    </w:tbl>
    <w:p>
      <w:pPr>
        <w:pStyle w:val="Heading2"/>
        <w:spacing w:after="90" w:before="220"/>
      </w:pPr>
      <w:r>
        <w:rPr>
          <w:rFonts w:ascii="Arial" w:cs="Arial" w:eastAsia="Arial" w:hAnsi="Arial"/>
          <w:b/>
          <w:bCs/>
          <w:color w:val="0B5A64"/>
          <w:sz w:val="24"/>
          <w:szCs w:val="24"/>
        </w:rPr>
        <w:t xml:space="preserve">3  </w:t>
      </w:r>
      <w:r>
        <w:rPr>
          <w:rFonts w:ascii="Arial" w:cs="Arial" w:eastAsia="Arial" w:hAnsi="Arial"/>
          <w:b/>
          <w:bCs/>
          <w:color w:val="0B5A64"/>
          <w:sz w:val="24"/>
          <w:szCs w:val="24"/>
        </w:rPr>
        <w:t xml:space="preserve">Hordeolum</w:t>
      </w:r>
    </w:p>
    <w:p>
      <w:pPr>
        <w:spacing w:after="140" w:line="276"/>
      </w:pPr>
      <w:r>
        <w:rPr>
          <w:rFonts w:ascii="Arial" w:cs="Arial" w:eastAsia="Arial" w:hAnsi="Arial"/>
          <w:color w:val="20292B"/>
          <w:sz w:val="21"/>
          <w:szCs w:val="21"/>
        </w:rPr>
        <w:t xml:space="preserve">A </w:t>
      </w:r>
      <w:r>
        <w:rPr>
          <w:rFonts w:ascii="Arial" w:cs="Arial" w:eastAsia="Arial" w:hAnsi="Arial"/>
          <w:b/>
          <w:bCs/>
          <w:color w:val="0E6E7A"/>
          <w:sz w:val="21"/>
          <w:szCs w:val="21"/>
        </w:rPr>
        <w:t xml:space="preserve">hordeolum</w:t>
      </w:r>
      <w:r>
        <w:rPr>
          <w:rFonts w:ascii="Arial" w:cs="Arial" w:eastAsia="Arial" w:hAnsi="Arial"/>
          <w:color w:val="20292B"/>
          <w:sz w:val="21"/>
          <w:szCs w:val="21"/>
        </w:rPr>
        <w:t xml:space="preserve"> is an acute </w:t>
      </w:r>
      <w:r>
        <w:rPr>
          <w:rFonts w:ascii="Arial" w:cs="Arial" w:eastAsia="Arial" w:hAnsi="Arial"/>
          <w:b/>
          <w:bCs/>
          <w:color w:val="0E6E7A"/>
          <w:sz w:val="21"/>
          <w:szCs w:val="21"/>
        </w:rPr>
        <w:t xml:space="preserve">staphylococcal</w:t>
      </w:r>
      <w:r>
        <w:rPr>
          <w:rFonts w:ascii="Arial" w:cs="Arial" w:eastAsia="Arial" w:hAnsi="Arial"/>
          <w:color w:val="20292B"/>
          <w:sz w:val="21"/>
          <w:szCs w:val="21"/>
        </w:rPr>
        <w:t xml:space="preserve"> infection of a gland of the lid. There are two forms.</w:t>
      </w:r>
    </w:p>
    <w:p>
      <w:pPr>
        <w:spacing w:after="140" w:line="276"/>
      </w:pPr>
      <w:r>
        <w:rPr>
          <w:rFonts w:ascii="Arial" w:cs="Arial" w:eastAsia="Arial" w:hAnsi="Arial"/>
          <w:b/>
          <w:bCs/>
          <w:color w:val="0E6E7A"/>
          <w:sz w:val="21"/>
          <w:szCs w:val="21"/>
        </w:rPr>
        <w:t xml:space="preserve">Internal hordeolum</w:t>
      </w:r>
      <w:r>
        <w:rPr>
          <w:rFonts w:ascii="Arial" w:cs="Arial" w:eastAsia="Arial" w:hAnsi="Arial"/>
          <w:color w:val="20292B"/>
          <w:sz w:val="21"/>
          <w:szCs w:val="21"/>
        </w:rPr>
        <w:t xml:space="preserve"> is a staphylococcal infection of a blocked </w:t>
      </w:r>
      <w:r>
        <w:rPr>
          <w:rFonts w:ascii="Arial" w:cs="Arial" w:eastAsia="Arial" w:hAnsi="Arial"/>
          <w:b/>
          <w:bCs/>
          <w:color w:val="0E6E7A"/>
          <w:sz w:val="21"/>
          <w:szCs w:val="21"/>
        </w:rPr>
        <w:t xml:space="preserve">meibomian gland</w:t>
      </w:r>
      <w:r>
        <w:rPr>
          <w:rFonts w:ascii="Arial" w:cs="Arial" w:eastAsia="Arial" w:hAnsi="Arial"/>
          <w:color w:val="20292B"/>
          <w:sz w:val="21"/>
          <w:szCs w:val="21"/>
        </w:rPr>
        <w:t xml:space="preserve">, often secondary to chronic seborrhoeic or ulcerative blepharitis. It may follow one of four courses:</w:t>
      </w:r>
    </w:p>
    <w:p>
      <w:pPr>
        <w:pStyle w:val="ListParagraph"/>
        <w:numPr>
          <w:ilvl w:val="0"/>
          <w:numId w:val="3"/>
        </w:numPr>
        <w:spacing w:after="80" w:line="270"/>
      </w:pPr>
      <w:r>
        <w:rPr>
          <w:rFonts w:ascii="Arial" w:cs="Arial" w:eastAsia="Arial" w:hAnsi="Arial"/>
          <w:color w:val="20292B"/>
          <w:sz w:val="21"/>
          <w:szCs w:val="21"/>
        </w:rPr>
        <w:t xml:space="preserve">It resolves with no residual deformity.</w:t>
      </w:r>
    </w:p>
    <w:p>
      <w:pPr>
        <w:pStyle w:val="ListParagraph"/>
        <w:numPr>
          <w:ilvl w:val="0"/>
          <w:numId w:val="3"/>
        </w:numPr>
        <w:spacing w:after="80" w:line="270"/>
      </w:pPr>
      <w:r>
        <w:rPr>
          <w:rFonts w:ascii="Arial" w:cs="Arial" w:eastAsia="Arial" w:hAnsi="Arial"/>
          <w:color w:val="20292B"/>
          <w:sz w:val="21"/>
          <w:szCs w:val="21"/>
        </w:rPr>
        <w:t xml:space="preserve">An abscess forms and drains spontaneously (or after incision) through the conjunctiva or skin.</w:t>
      </w:r>
    </w:p>
    <w:p>
      <w:pPr>
        <w:pStyle w:val="ListParagraph"/>
        <w:numPr>
          <w:ilvl w:val="0"/>
          <w:numId w:val="3"/>
        </w:numPr>
        <w:spacing w:after="80" w:line="270"/>
      </w:pPr>
      <w:r>
        <w:rPr>
          <w:rFonts w:ascii="Arial" w:cs="Arial" w:eastAsia="Arial" w:hAnsi="Arial"/>
          <w:color w:val="20292B"/>
          <w:sz w:val="21"/>
          <w:szCs w:val="21"/>
        </w:rPr>
        <w:t xml:space="preserve">It develops into a </w:t>
      </w:r>
      <w:r>
        <w:rPr>
          <w:rFonts w:ascii="Arial" w:cs="Arial" w:eastAsia="Arial" w:hAnsi="Arial"/>
          <w:b/>
          <w:bCs/>
          <w:color w:val="0E6E7A"/>
          <w:sz w:val="21"/>
          <w:szCs w:val="21"/>
        </w:rPr>
        <w:t xml:space="preserve">cellulitis</w:t>
      </w:r>
      <w:r>
        <w:rPr>
          <w:rFonts w:ascii="Arial" w:cs="Arial" w:eastAsia="Arial" w:hAnsi="Arial"/>
          <w:color w:val="20292B"/>
          <w:sz w:val="21"/>
          <w:szCs w:val="21"/>
        </w:rPr>
        <w:t xml:space="preserve"> of the soft tissues of the lid.</w:t>
      </w:r>
    </w:p>
    <w:p>
      <w:pPr>
        <w:pStyle w:val="ListParagraph"/>
        <w:numPr>
          <w:ilvl w:val="0"/>
          <w:numId w:val="3"/>
        </w:numPr>
        <w:spacing w:after="80" w:line="270"/>
      </w:pPr>
      <w:r>
        <w:rPr>
          <w:rFonts w:ascii="Arial" w:cs="Arial" w:eastAsia="Arial" w:hAnsi="Arial"/>
          <w:color w:val="20292B"/>
          <w:sz w:val="21"/>
          <w:szCs w:val="21"/>
        </w:rPr>
        <w:t xml:space="preserve">Chronic inflammation leads to a </w:t>
      </w:r>
      <w:r>
        <w:rPr>
          <w:rFonts w:ascii="Arial" w:cs="Arial" w:eastAsia="Arial" w:hAnsi="Arial"/>
          <w:b/>
          <w:bCs/>
          <w:color w:val="0E6E7A"/>
          <w:sz w:val="21"/>
          <w:szCs w:val="21"/>
        </w:rPr>
        <w:t xml:space="preserve">chalazion</w:t>
      </w:r>
      <w:r>
        <w:rPr>
          <w:rFonts w:ascii="Arial" w:cs="Arial" w:eastAsia="Arial" w:hAnsi="Arial"/>
          <w:color w:val="20292B"/>
          <w:sz w:val="21"/>
          <w:szCs w:val="21"/>
        </w:rPr>
        <w:t xml:space="preserve"> (see below).</w:t>
      </w:r>
    </w:p>
    <w:p>
      <w:pPr>
        <w:spacing w:after="140" w:line="276"/>
      </w:pPr>
      <w:r>
        <w:rPr>
          <w:rFonts w:ascii="Arial" w:cs="Arial" w:eastAsia="Arial" w:hAnsi="Arial"/>
          <w:b/>
          <w:bCs/>
          <w:color w:val="0E6E7A"/>
          <w:sz w:val="21"/>
          <w:szCs w:val="21"/>
        </w:rPr>
        <w:t xml:space="preserve">External hordeolum (stye)</w:t>
      </w:r>
      <w:r>
        <w:rPr>
          <w:rFonts w:ascii="Arial" w:cs="Arial" w:eastAsia="Arial" w:hAnsi="Arial"/>
          <w:color w:val="20292B"/>
          <w:sz w:val="21"/>
          <w:szCs w:val="21"/>
        </w:rPr>
        <w:t xml:space="preserve"> is an acute staphylococcal infection of the lash follicles and their accessory glands (of Zeis and Moll), at or near the lid margin. Its course is similar to an internal hordeolum — usually spontaneous resolution or drainage through the skin.</w:t>
      </w:r>
    </w:p>
    <w:p>
      <w:pPr>
        <w:pStyle w:val="Heading2"/>
        <w:spacing w:after="90" w:before="220"/>
      </w:pPr>
      <w:r>
        <w:rPr>
          <w:rFonts w:ascii="Arial" w:cs="Arial" w:eastAsia="Arial" w:hAnsi="Arial"/>
          <w:b/>
          <w:bCs/>
          <w:color w:val="0B5A64"/>
          <w:sz w:val="24"/>
          <w:szCs w:val="24"/>
        </w:rPr>
        <w:t xml:space="preserve">4  </w:t>
      </w:r>
      <w:r>
        <w:rPr>
          <w:rFonts w:ascii="Arial" w:cs="Arial" w:eastAsia="Arial" w:hAnsi="Arial"/>
          <w:b/>
          <w:bCs/>
          <w:color w:val="0B5A64"/>
          <w:sz w:val="24"/>
          <w:szCs w:val="24"/>
        </w:rPr>
        <w:t xml:space="preserve">Chalazion</w:t>
      </w:r>
    </w:p>
    <w:p>
      <w:pPr>
        <w:spacing w:after="140" w:line="276"/>
      </w:pPr>
      <w:r>
        <w:rPr>
          <w:rFonts w:ascii="Arial" w:cs="Arial" w:eastAsia="Arial" w:hAnsi="Arial"/>
          <w:color w:val="20292B"/>
          <w:sz w:val="21"/>
          <w:szCs w:val="21"/>
        </w:rPr>
        <w:t xml:space="preserve">A </w:t>
      </w:r>
      <w:r>
        <w:rPr>
          <w:rFonts w:ascii="Arial" w:cs="Arial" w:eastAsia="Arial" w:hAnsi="Arial"/>
          <w:b/>
          <w:bCs/>
          <w:color w:val="0E6E7A"/>
          <w:sz w:val="21"/>
          <w:szCs w:val="21"/>
        </w:rPr>
        <w:t xml:space="preserve">chalazion</w:t>
      </w:r>
      <w:r>
        <w:rPr>
          <w:rFonts w:ascii="Arial" w:cs="Arial" w:eastAsia="Arial" w:hAnsi="Arial"/>
          <w:color w:val="20292B"/>
          <w:sz w:val="21"/>
          <w:szCs w:val="21"/>
        </w:rPr>
        <w:t xml:space="preserve"> (meibomian cyst) is a chronic </w:t>
      </w:r>
      <w:r>
        <w:rPr>
          <w:rFonts w:ascii="Arial" w:cs="Arial" w:eastAsia="Arial" w:hAnsi="Arial"/>
          <w:b/>
          <w:bCs/>
          <w:color w:val="0E6E7A"/>
          <w:sz w:val="21"/>
          <w:szCs w:val="21"/>
        </w:rPr>
        <w:t xml:space="preserve">granuloma</w:t>
      </w:r>
      <w:r>
        <w:rPr>
          <w:rFonts w:ascii="Arial" w:cs="Arial" w:eastAsia="Arial" w:hAnsi="Arial"/>
          <w:color w:val="20292B"/>
          <w:sz w:val="21"/>
          <w:szCs w:val="21"/>
        </w:rPr>
        <w:t xml:space="preserve"> of the meibomian glands. It results from obstruction of one or more glands, sometimes following a hordeolum. Under the microscope, foreign-body giant cells are seen engulfing the fatty secretions, with acute and chronic inflammatory cells — the lesion is a </w:t>
      </w:r>
      <w:r>
        <w:rPr>
          <w:rFonts w:ascii="Arial" w:cs="Arial" w:eastAsia="Arial" w:hAnsi="Arial"/>
          <w:b/>
          <w:bCs/>
          <w:color w:val="0E6E7A"/>
          <w:sz w:val="21"/>
          <w:szCs w:val="21"/>
        </w:rPr>
        <w:t xml:space="preserve">lipogranuloma</w:t>
      </w:r>
      <w:r>
        <w:rPr>
          <w:rFonts w:ascii="Arial" w:cs="Arial" w:eastAsia="Arial" w:hAnsi="Arial"/>
          <w:color w:val="20292B"/>
          <w:sz w:val="21"/>
          <w:szCs w:val="21"/>
        </w:rPr>
        <w:t xml:space="preserve">.</w:t>
      </w:r>
    </w:p>
    <w:p>
      <w:pPr>
        <w:spacing w:after="140" w:line="276"/>
      </w:pPr>
      <w:r>
        <w:rPr>
          <w:rFonts w:ascii="Arial" w:cs="Arial" w:eastAsia="Arial" w:hAnsi="Arial"/>
          <w:color w:val="20292B"/>
          <w:sz w:val="21"/>
          <w:szCs w:val="21"/>
        </w:rPr>
        <w:t xml:space="preserve">Clinically it appears as a reddened, well-defined, usually </w:t>
      </w:r>
      <w:r>
        <w:rPr>
          <w:rFonts w:ascii="Arial" w:cs="Arial" w:eastAsia="Arial" w:hAnsi="Arial"/>
          <w:b/>
          <w:bCs/>
          <w:color w:val="0E6E7A"/>
          <w:sz w:val="21"/>
          <w:szCs w:val="21"/>
        </w:rPr>
        <w:t xml:space="preserve">painless</w:t>
      </w:r>
      <w:r>
        <w:rPr>
          <w:rFonts w:ascii="Arial" w:cs="Arial" w:eastAsia="Arial" w:hAnsi="Arial"/>
          <w:color w:val="20292B"/>
          <w:sz w:val="21"/>
          <w:szCs w:val="21"/>
        </w:rPr>
        <w:t xml:space="preserve"> nodule, either on the lid margin or deeper within the lid over the tarsal plate. Unlike the acute abscesses above, a chalazion usually </w:t>
      </w:r>
      <w:r>
        <w:rPr>
          <w:rFonts w:ascii="Arial" w:cs="Arial" w:eastAsia="Arial" w:hAnsi="Arial"/>
          <w:b/>
          <w:bCs/>
          <w:color w:val="0E6E7A"/>
          <w:sz w:val="21"/>
          <w:szCs w:val="21"/>
        </w:rPr>
        <w:t xml:space="preserve">does not resolve on its own</w:t>
      </w:r>
      <w:r>
        <w:rPr>
          <w:rFonts w:ascii="Arial" w:cs="Arial" w:eastAsia="Arial" w:hAnsi="Arial"/>
          <w:color w:val="20292B"/>
          <w:sz w:val="21"/>
          <w:szCs w:val="21"/>
        </w:rPr>
        <w:t xml:space="preserve"> and may need to be incised and curetted to remove the lipid and granulomatous tissue.</w:t>
      </w:r>
    </w:p>
    <w:p>
      <w:pPr>
        <w:pStyle w:val="Heading2"/>
        <w:spacing w:after="90" w:before="220"/>
      </w:pPr>
      <w:r>
        <w:rPr>
          <w:rFonts w:ascii="Arial" w:cs="Arial" w:eastAsia="Arial" w:hAnsi="Arial"/>
          <w:b/>
          <w:bCs/>
          <w:color w:val="0B5A64"/>
          <w:sz w:val="24"/>
          <w:szCs w:val="24"/>
        </w:rPr>
        <w:t xml:space="preserve">5  </w:t>
      </w:r>
      <w:r>
        <w:rPr>
          <w:rFonts w:ascii="Arial" w:cs="Arial" w:eastAsia="Arial" w:hAnsi="Arial"/>
          <w:b/>
          <w:bCs/>
          <w:color w:val="0B5A64"/>
          <w:sz w:val="24"/>
          <w:szCs w:val="24"/>
        </w:rPr>
        <w:t xml:space="preserve">Herpes zoster ophthalmicus</w:t>
      </w:r>
    </w:p>
    <w:p>
      <w:pPr>
        <w:spacing w:after="140" w:line="276"/>
      </w:pPr>
      <w:r>
        <w:rPr>
          <w:rFonts w:ascii="Arial" w:cs="Arial" w:eastAsia="Arial" w:hAnsi="Arial"/>
          <w:b/>
          <w:bCs/>
          <w:color w:val="0E6E7A"/>
          <w:sz w:val="21"/>
          <w:szCs w:val="21"/>
        </w:rPr>
        <w:t xml:space="preserve">Herpes zoster ophthalmicus</w:t>
      </w:r>
      <w:r>
        <w:rPr>
          <w:rFonts w:ascii="Arial" w:cs="Arial" w:eastAsia="Arial" w:hAnsi="Arial"/>
          <w:color w:val="20292B"/>
          <w:sz w:val="21"/>
          <w:szCs w:val="21"/>
        </w:rPr>
        <w:t xml:space="preserve"> is a serious viral infection caused by the </w:t>
      </w:r>
      <w:r>
        <w:rPr>
          <w:rFonts w:ascii="Arial" w:cs="Arial" w:eastAsia="Arial" w:hAnsi="Arial"/>
          <w:b/>
          <w:bCs/>
          <w:color w:val="0E6E7A"/>
          <w:sz w:val="21"/>
          <w:szCs w:val="21"/>
        </w:rPr>
        <w:t xml:space="preserve">varicella-zoster virus</w:t>
      </w:r>
      <w:r>
        <w:rPr>
          <w:rFonts w:ascii="Arial" w:cs="Arial" w:eastAsia="Arial" w:hAnsi="Arial"/>
          <w:color w:val="20292B"/>
          <w:sz w:val="21"/>
          <w:szCs w:val="21"/>
        </w:rPr>
        <w:t xml:space="preserve">. It has a predilection for the Gasserian ganglion and the first and second divisions of the fifth (trigeminal) cranial nerve. It is most often seen in older or debilitated people.</w:t>
      </w:r>
    </w:p>
    <w:p>
      <w:pPr>
        <w:spacing w:after="140" w:line="276"/>
      </w:pPr>
      <w:r>
        <w:rPr>
          <w:rFonts w:ascii="Arial" w:cs="Arial" w:eastAsia="Arial" w:hAnsi="Arial"/>
          <w:color w:val="20292B"/>
          <w:sz w:val="21"/>
          <w:szCs w:val="21"/>
        </w:rPr>
        <w:t xml:space="preserve">Several days before the rash, the patient feels </w:t>
      </w:r>
      <w:r>
        <w:rPr>
          <w:rFonts w:ascii="Arial" w:cs="Arial" w:eastAsia="Arial" w:hAnsi="Arial"/>
          <w:b/>
          <w:bCs/>
          <w:color w:val="0E6E7A"/>
          <w:sz w:val="21"/>
          <w:szCs w:val="21"/>
        </w:rPr>
        <w:t xml:space="preserve">hyperaesthesia</w:t>
      </w:r>
      <w:r>
        <w:rPr>
          <w:rFonts w:ascii="Arial" w:cs="Arial" w:eastAsia="Arial" w:hAnsi="Arial"/>
          <w:color w:val="20292B"/>
          <w:sz w:val="21"/>
          <w:szCs w:val="21"/>
        </w:rPr>
        <w:t xml:space="preserve"> in the affected area, with some photophobia and occasional pain on eye movement. Vesicles then erupt along the trigeminal distribution, with a sharp demarcation at the midline of the nose, eyebrow and forehead.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8A1E" w:sz="28" w:space="0"/>
              <w:bottom w:val="none" w:color="FFFFFF" w:sz="0"/>
              <w:right w:val="none" w:color="FFFFFF" w:sz="0"/>
            </w:tcBorders>
            <w:shd w:fill="FBF1DC" w:color="auto" w:val="clear"/>
            <w:tcMar>
              <w:top w:type="dxa" w:w="140"/>
              <w:left w:type="dxa" w:w="200"/>
              <w:bottom w:type="dxa" w:w="140"/>
              <w:right w:type="dxa" w:w="200"/>
            </w:tcMar>
          </w:tcPr>
          <w:p>
            <w:pPr>
              <w:spacing w:after="70"/>
            </w:pPr>
            <w:r>
              <w:rPr>
                <w:rFonts w:ascii="Arial" w:cs="Arial" w:eastAsia="Arial" w:hAnsi="Arial"/>
                <w:b/>
                <w:bCs/>
                <w:color w:val="8A6310"/>
                <w:sz w:val="21"/>
                <w:szCs w:val="21"/>
              </w:rPr>
              <w:t xml:space="preserve">Hutchinson’s sign</w:t>
            </w:r>
          </w:p>
          <w:p>
            <w:pPr>
              <w:spacing w:after="0" w:line="264"/>
            </w:pPr>
            <w:r>
              <w:rPr>
                <w:rFonts w:ascii="Arial" w:cs="Arial" w:eastAsia="Arial" w:hAnsi="Arial"/>
                <w:color w:val="20292B"/>
                <w:sz w:val="21"/>
                <w:szCs w:val="21"/>
              </w:rPr>
              <w:t xml:space="preserve">The tip of the nose and the cornea share sensory supply from the nasociliary nerve. So if </w:t>
            </w:r>
            <w:r>
              <w:rPr>
                <w:rFonts w:ascii="Arial" w:cs="Arial" w:eastAsia="Arial" w:hAnsi="Arial"/>
                <w:b/>
                <w:bCs/>
                <w:color w:val="0E6E7A"/>
                <w:sz w:val="21"/>
                <w:szCs w:val="21"/>
              </w:rPr>
              <w:t xml:space="preserve">vesicles appear on the tip of the nose, expect ocular involvement</w:t>
            </w:r>
            <w:r>
              <w:rPr>
                <w:rFonts w:ascii="Arial" w:cs="Arial" w:eastAsia="Arial" w:hAnsi="Arial"/>
                <w:color w:val="20292B"/>
                <w:sz w:val="21"/>
                <w:szCs w:val="21"/>
              </w:rPr>
              <w:t xml:space="preserve"> — this is Hutchinson’s sign.</w:t>
            </w:r>
          </w:p>
        </w:tc>
      </w:tr>
    </w:tbl>
    <w:p>
      <w:pPr>
        <w:spacing w:after="140" w:line="276"/>
      </w:pPr>
      <w:r>
        <w:rPr>
          <w:rFonts w:ascii="Arial" w:cs="Arial" w:eastAsia="Arial" w:hAnsi="Arial"/>
          <w:color w:val="20292B"/>
          <w:sz w:val="21"/>
          <w:szCs w:val="21"/>
        </w:rPr>
        <w:t xml:space="preserve">When the eye is involved, localised infiltrates may appear in the corneal stroma and a secondary </w:t>
      </w:r>
      <w:r>
        <w:rPr>
          <w:rFonts w:ascii="Arial" w:cs="Arial" w:eastAsia="Arial" w:hAnsi="Arial"/>
          <w:b/>
          <w:bCs/>
          <w:color w:val="0E6E7A"/>
          <w:sz w:val="21"/>
          <w:szCs w:val="21"/>
        </w:rPr>
        <w:t xml:space="preserve">iridocyclitis</w:t>
      </w:r>
      <w:r>
        <w:rPr>
          <w:rFonts w:ascii="Arial" w:cs="Arial" w:eastAsia="Arial" w:hAnsi="Arial"/>
          <w:color w:val="20292B"/>
          <w:sz w:val="21"/>
          <w:szCs w:val="21"/>
        </w:rPr>
        <w:t xml:space="preserve"> can develop. This iridocyclitis may cause permanent visual damage and is easily missed behind gross lid swelling. Less commonly, total corneal opacification, secondary glaucoma, optic neuritis or extra-ocular palsies follow.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E7D4F" w:sz="28" w:space="0"/>
              <w:bottom w:val="none" w:color="FFFFFF" w:sz="0"/>
              <w:right w:val="none" w:color="FFFFFF" w:sz="0"/>
            </w:tcBorders>
            <w:shd w:fill="E7F3EC" w:color="auto" w:val="clear"/>
            <w:tcMar>
              <w:top w:type="dxa" w:w="140"/>
              <w:left w:type="dxa" w:w="200"/>
              <w:bottom w:type="dxa" w:w="140"/>
              <w:right w:type="dxa" w:w="200"/>
            </w:tcMar>
          </w:tcPr>
          <w:p>
            <w:pPr>
              <w:spacing w:after="30"/>
            </w:pPr>
            <w:r>
              <w:rPr>
                <w:rFonts w:ascii="Arial" w:cs="Arial" w:eastAsia="Arial" w:hAnsi="Arial"/>
                <w:b/>
                <w:bCs/>
                <w:color w:val="1E7D4F"/>
                <w:spacing w:val="50"/>
                <w:sz w:val="15"/>
                <w:szCs w:val="15"/>
              </w:rPr>
              <w:t xml:space="preserve">ALIGNED WITH NICE CKS — SHINGLES</w:t>
            </w:r>
          </w:p>
          <w:p>
            <w:pPr>
              <w:spacing w:after="70"/>
            </w:pPr>
            <w:r>
              <w:rPr>
                <w:rFonts w:ascii="Arial" w:cs="Arial" w:eastAsia="Arial" w:hAnsi="Arial"/>
                <w:b/>
                <w:bCs/>
                <w:color w:val="176440"/>
                <w:sz w:val="21"/>
                <w:szCs w:val="21"/>
              </w:rPr>
              <w:t xml:space="preserve">Management &amp; referral</w:t>
            </w:r>
          </w:p>
          <w:p>
            <w:pPr>
              <w:spacing w:after="70" w:line="264"/>
            </w:pPr>
            <w:r>
              <w:rPr>
                <w:rFonts w:ascii="Arial" w:cs="Arial" w:eastAsia="Arial" w:hAnsi="Arial"/>
                <w:color w:val="20292B"/>
                <w:sz w:val="21"/>
                <w:szCs w:val="21"/>
              </w:rPr>
              <w:t xml:space="preserve">Start an </w:t>
            </w:r>
            <w:r>
              <w:rPr>
                <w:rFonts w:ascii="Arial" w:cs="Arial" w:eastAsia="Arial" w:hAnsi="Arial"/>
                <w:b/>
                <w:bCs/>
                <w:color w:val="0E6E7A"/>
                <w:sz w:val="21"/>
                <w:szCs w:val="21"/>
              </w:rPr>
              <w:t xml:space="preserve">oral antiviral</w:t>
            </w:r>
            <w:r>
              <w:rPr>
                <w:rFonts w:ascii="Arial" w:cs="Arial" w:eastAsia="Arial" w:hAnsi="Arial"/>
                <w:color w:val="20292B"/>
                <w:sz w:val="21"/>
                <w:szCs w:val="21"/>
              </w:rPr>
              <w:t xml:space="preserve"> (aciclovir, or famciclovir/valaciclovir) — ideally </w:t>
            </w:r>
            <w:r>
              <w:rPr>
                <w:rFonts w:ascii="Arial" w:cs="Arial" w:eastAsia="Arial" w:hAnsi="Arial"/>
                <w:b/>
                <w:bCs/>
                <w:color w:val="0E6E7A"/>
                <w:sz w:val="21"/>
                <w:szCs w:val="21"/>
              </w:rPr>
              <w:t xml:space="preserve">within 72 hours</w:t>
            </w:r>
            <w:r>
              <w:rPr>
                <w:rFonts w:ascii="Arial" w:cs="Arial" w:eastAsia="Arial" w:hAnsi="Arial"/>
                <w:color w:val="20292B"/>
                <w:sz w:val="21"/>
                <w:szCs w:val="21"/>
              </w:rPr>
              <w:t xml:space="preserve"> of the rash appearing.</w:t>
            </w:r>
          </w:p>
          <w:p>
            <w:pPr>
              <w:spacing w:after="70" w:line="264"/>
            </w:pPr>
            <w:r>
              <w:rPr>
                <w:rFonts w:ascii="Arial" w:cs="Arial" w:eastAsia="Arial" w:hAnsi="Arial"/>
                <w:color w:val="20292B"/>
                <w:sz w:val="21"/>
                <w:szCs w:val="21"/>
              </w:rPr>
              <w:t xml:space="preserve">Arrange </w:t>
            </w:r>
            <w:r>
              <w:rPr>
                <w:rFonts w:ascii="Arial" w:cs="Arial" w:eastAsia="Arial" w:hAnsi="Arial"/>
                <w:b/>
                <w:bCs/>
                <w:color w:val="0E6E7A"/>
                <w:sz w:val="21"/>
                <w:szCs w:val="21"/>
              </w:rPr>
              <w:t xml:space="preserve">urgent (same-day) ophthalmology review</w:t>
            </w:r>
            <w:r>
              <w:rPr>
                <w:rFonts w:ascii="Arial" w:cs="Arial" w:eastAsia="Arial" w:hAnsi="Arial"/>
                <w:color w:val="20292B"/>
                <w:sz w:val="21"/>
                <w:szCs w:val="21"/>
              </w:rPr>
              <w:t xml:space="preserve"> if there is any eye involvement: a red or painful eye, reduced vision, or Hutchinson’s sign.</w:t>
            </w:r>
          </w:p>
          <w:p>
            <w:pPr>
              <w:spacing w:after="0" w:line="264"/>
            </w:pPr>
            <w:r>
              <w:rPr>
                <w:rFonts w:ascii="Arial" w:cs="Arial" w:eastAsia="Arial" w:hAnsi="Arial"/>
                <w:color w:val="20292B"/>
                <w:sz w:val="21"/>
                <w:szCs w:val="21"/>
              </w:rPr>
              <w:t xml:space="preserve">Topical steroids and mydriatics are used </w:t>
            </w:r>
            <w:r>
              <w:rPr>
                <w:rFonts w:ascii="Arial" w:cs="Arial" w:eastAsia="Arial" w:hAnsi="Arial"/>
                <w:b/>
                <w:bCs/>
                <w:color w:val="0E6E7A"/>
                <w:sz w:val="21"/>
                <w:szCs w:val="21"/>
              </w:rPr>
              <w:t xml:space="preserve">under specialist supervision</w:t>
            </w:r>
            <w:r>
              <w:rPr>
                <w:rFonts w:ascii="Arial" w:cs="Arial" w:eastAsia="Arial" w:hAnsi="Arial"/>
                <w:color w:val="20292B"/>
                <w:sz w:val="21"/>
                <w:szCs w:val="21"/>
              </w:rPr>
              <w:t xml:space="preserve"> for ocular inflammation.</w:t>
            </w:r>
          </w:p>
        </w:tc>
      </w:tr>
    </w:tbl>
    <w:p>
      <w:pPr>
        <w:spacing w:after="20" w:before="260"/>
      </w:pPr>
      <w:r>
        <w:rPr>
          <w:rFonts w:ascii="Arial" w:cs="Arial" w:eastAsia="Arial" w:hAnsi="Arial"/>
          <w:b/>
          <w:bCs/>
          <w:color w:val="0E6E7A"/>
          <w:spacing w:val="60"/>
          <w:sz w:val="16"/>
          <w:szCs w:val="16"/>
        </w:rPr>
        <w:t xml:space="preserve">SECTION C</w:t>
      </w:r>
    </w:p>
    <w:p>
      <w:pPr>
        <w:pStyle w:val="Heading1"/>
        <w:pBdr>
          <w:bottom w:val="single" w:color="0E6E7A" w:sz="12" w:space="6"/>
        </w:pBdr>
        <w:spacing w:after="160" w:before="0"/>
      </w:pPr>
      <w:r>
        <w:rPr>
          <w:rFonts w:ascii="Arial" w:cs="Arial" w:eastAsia="Arial" w:hAnsi="Arial"/>
          <w:b/>
          <w:bCs/>
          <w:color w:val="0E6E7A"/>
          <w:sz w:val="34"/>
          <w:szCs w:val="34"/>
        </w:rPr>
        <w:t xml:space="preserve">Infection of the lacrimal sac</w:t>
      </w:r>
    </w:p>
    <w:p>
      <w:pPr>
        <w:pStyle w:val="Heading2"/>
        <w:spacing w:after="90" w:before="220"/>
      </w:pPr>
      <w:r>
        <w:rPr>
          <w:rFonts w:ascii="Arial" w:cs="Arial" w:eastAsia="Arial" w:hAnsi="Arial"/>
          <w:b/>
          <w:bCs/>
          <w:color w:val="0B5A64"/>
          <w:sz w:val="24"/>
          <w:szCs w:val="24"/>
        </w:rPr>
        <w:t xml:space="preserve">1  </w:t>
      </w:r>
      <w:r>
        <w:rPr>
          <w:rFonts w:ascii="Arial" w:cs="Arial" w:eastAsia="Arial" w:hAnsi="Arial"/>
          <w:b/>
          <w:bCs/>
          <w:color w:val="0B5A64"/>
          <w:sz w:val="24"/>
          <w:szCs w:val="24"/>
        </w:rPr>
        <w:t xml:space="preserve">Acute dacryocystitis</w:t>
      </w:r>
    </w:p>
    <w:p>
      <w:pPr>
        <w:spacing w:after="140" w:line="276"/>
      </w:pPr>
      <w:r>
        <w:rPr>
          <w:rFonts w:ascii="Arial" w:cs="Arial" w:eastAsia="Arial" w:hAnsi="Arial"/>
          <w:b/>
          <w:bCs/>
          <w:color w:val="0E6E7A"/>
          <w:sz w:val="21"/>
          <w:szCs w:val="21"/>
        </w:rPr>
        <w:t xml:space="preserve">Acute dacryocystitis</w:t>
      </w:r>
      <w:r>
        <w:rPr>
          <w:rFonts w:ascii="Arial" w:cs="Arial" w:eastAsia="Arial" w:hAnsi="Arial"/>
          <w:color w:val="20292B"/>
          <w:sz w:val="21"/>
          <w:szCs w:val="21"/>
        </w:rPr>
        <w:t xml:space="preserve"> is a red, painful swelling near the inner canthus. If tenderness allows, pressing on the swollen area may produce reflux of pus from the lacrimal puncta. Often, though, obstruction of the canaliculi prevents pus escaping this way.</w:t>
      </w:r>
    </w:p>
    <w:p>
      <w:pPr>
        <w:spacing w:after="140" w:line="276"/>
      </w:pPr>
      <w:r>
        <w:rPr>
          <w:rFonts w:ascii="Arial" w:cs="Arial" w:eastAsia="Arial" w:hAnsi="Arial"/>
          <w:color w:val="20292B"/>
          <w:sz w:val="21"/>
          <w:szCs w:val="21"/>
        </w:rPr>
        <w:t xml:space="preserve">At least partial obstruction of the </w:t>
      </w:r>
      <w:r>
        <w:rPr>
          <w:rFonts w:ascii="Arial" w:cs="Arial" w:eastAsia="Arial" w:hAnsi="Arial"/>
          <w:b/>
          <w:bCs/>
          <w:color w:val="0E6E7A"/>
          <w:sz w:val="21"/>
          <w:szCs w:val="21"/>
        </w:rPr>
        <w:t xml:space="preserve">naso-lacrimal duct</w:t>
      </w:r>
      <w:r>
        <w:rPr>
          <w:rFonts w:ascii="Arial" w:cs="Arial" w:eastAsia="Arial" w:hAnsi="Arial"/>
          <w:color w:val="20292B"/>
          <w:sz w:val="21"/>
          <w:szCs w:val="21"/>
        </w:rPr>
        <w:t xml:space="preserve"> — probably from congenital narrowing of the bony canal or redundant folds in its lining — is likely a prerequisite. A mild upper respiratory infection may then swell the mucous membrane enough to block the duct completely. The organisms found are usually </w:t>
      </w:r>
      <w:r>
        <w:rPr>
          <w:rFonts w:ascii="Arial" w:cs="Arial" w:eastAsia="Arial" w:hAnsi="Arial"/>
          <w:b/>
          <w:bCs/>
          <w:color w:val="0E6E7A"/>
          <w:sz w:val="21"/>
          <w:szCs w:val="21"/>
        </w:rPr>
        <w:t xml:space="preserve">streptococci, staphylococci and pneumococci</w:t>
      </w:r>
      <w:r>
        <w:rPr>
          <w:rFonts w:ascii="Arial" w:cs="Arial" w:eastAsia="Arial" w:hAnsi="Arial"/>
          <w:color w:val="20292B"/>
          <w:sz w:val="21"/>
          <w:szCs w:val="21"/>
        </w:rPr>
        <w:t xml:space="preserve">, arriving from the nose rather than the conjunctival sac.</w:t>
      </w:r>
    </w:p>
    <w:p>
      <w:pPr>
        <w:pStyle w:val="Heading2"/>
        <w:spacing w:after="90" w:before="220"/>
      </w:pPr>
      <w:r>
        <w:rPr>
          <w:rFonts w:ascii="Arial" w:cs="Arial" w:eastAsia="Arial" w:hAnsi="Arial"/>
          <w:b/>
          <w:bCs/>
          <w:color w:val="0B5A64"/>
          <w:sz w:val="24"/>
          <w:szCs w:val="24"/>
        </w:rPr>
        <w:t xml:space="preserve">2  </w:t>
      </w:r>
      <w:r>
        <w:rPr>
          <w:rFonts w:ascii="Arial" w:cs="Arial" w:eastAsia="Arial" w:hAnsi="Arial"/>
          <w:b/>
          <w:bCs/>
          <w:color w:val="0B5A64"/>
          <w:sz w:val="24"/>
          <w:szCs w:val="24"/>
        </w:rPr>
        <w:t xml:space="preserve">Chronic dacryocystitis</w:t>
      </w:r>
    </w:p>
    <w:p>
      <w:pPr>
        <w:spacing w:after="140" w:line="276"/>
      </w:pPr>
      <w:r>
        <w:rPr>
          <w:rFonts w:ascii="Arial" w:cs="Arial" w:eastAsia="Arial" w:hAnsi="Arial"/>
          <w:color w:val="20292B"/>
          <w:sz w:val="21"/>
          <w:szCs w:val="21"/>
        </w:rPr>
        <w:t xml:space="preserve">Chronic dacryocystitis usually looks little different from a simple blocked naso-lacrimal duct. The main problem is </w:t>
      </w:r>
      <w:r>
        <w:rPr>
          <w:rFonts w:ascii="Arial" w:cs="Arial" w:eastAsia="Arial" w:hAnsi="Arial"/>
          <w:b/>
          <w:bCs/>
          <w:color w:val="0E6E7A"/>
          <w:sz w:val="21"/>
          <w:szCs w:val="21"/>
        </w:rPr>
        <w:t xml:space="preserve">epiphora</w:t>
      </w:r>
      <w:r>
        <w:rPr>
          <w:rFonts w:ascii="Arial" w:cs="Arial" w:eastAsia="Arial" w:hAnsi="Arial"/>
          <w:color w:val="20292B"/>
          <w:sz w:val="21"/>
          <w:szCs w:val="21"/>
        </w:rPr>
        <w:t xml:space="preserve"> — overflow of tears caused by failure of normal drainage.</w:t>
      </w:r>
    </w:p>
    <w:p>
      <w:pPr>
        <w:spacing w:after="140" w:line="276"/>
      </w:pPr>
      <w:r>
        <w:rPr>
          <w:rFonts w:ascii="Arial" w:cs="Arial" w:eastAsia="Arial" w:hAnsi="Arial"/>
          <w:color w:val="20292B"/>
          <w:sz w:val="21"/>
          <w:szCs w:val="21"/>
        </w:rPr>
        <w:t xml:space="preserve">Firm pressure over the sac may produce a drop or two of secretion from the punctum, confirming the diagnosis. A chronic low-grade conjunctivitis is often present. A surgical bypass of the blocked duct — making an opening from the lacrimal sac directly into the nose (</w:t>
      </w:r>
      <w:r>
        <w:rPr>
          <w:rFonts w:ascii="Arial" w:cs="Arial" w:eastAsia="Arial" w:hAnsi="Arial"/>
          <w:b/>
          <w:bCs/>
          <w:color w:val="0E6E7A"/>
          <w:sz w:val="21"/>
          <w:szCs w:val="21"/>
        </w:rPr>
        <w:t xml:space="preserve">dacryocystorhinostomy</w:t>
      </w:r>
      <w:r>
        <w:rPr>
          <w:rFonts w:ascii="Arial" w:cs="Arial" w:eastAsia="Arial" w:hAnsi="Arial"/>
          <w:color w:val="20292B"/>
          <w:sz w:val="21"/>
          <w:szCs w:val="21"/>
        </w:rPr>
        <w:t xml:space="preserve">) — is needed to relieve the epiphora.</w:t>
      </w:r>
    </w:p>
    <w:p>
      <w:pPr>
        <w:pStyle w:val="Heading2"/>
        <w:spacing w:after="90" w:before="220"/>
      </w:pPr>
      <w:r>
        <w:rPr>
          <w:rFonts w:ascii="Arial" w:cs="Arial" w:eastAsia="Arial" w:hAnsi="Arial"/>
          <w:b/>
          <w:bCs/>
          <w:color w:val="0B5A64"/>
          <w:sz w:val="24"/>
          <w:szCs w:val="24"/>
        </w:rPr>
        <w:t xml:space="preserve">3  </w:t>
      </w:r>
      <w:r>
        <w:rPr>
          <w:rFonts w:ascii="Arial" w:cs="Arial" w:eastAsia="Arial" w:hAnsi="Arial"/>
          <w:b/>
          <w:bCs/>
          <w:color w:val="0B5A64"/>
          <w:sz w:val="24"/>
          <w:szCs w:val="24"/>
        </w:rPr>
        <w:t xml:space="preserve">Chronic dacryocystitis in infants</w:t>
      </w:r>
    </w:p>
    <w:p>
      <w:pPr>
        <w:spacing w:after="140" w:line="276"/>
      </w:pPr>
      <w:r>
        <w:rPr>
          <w:rFonts w:ascii="Arial" w:cs="Arial" w:eastAsia="Arial" w:hAnsi="Arial"/>
          <w:color w:val="20292B"/>
          <w:sz w:val="21"/>
          <w:szCs w:val="21"/>
        </w:rPr>
        <w:t xml:space="preserve">This special form is due to </w:t>
      </w:r>
      <w:r>
        <w:rPr>
          <w:rFonts w:ascii="Arial" w:cs="Arial" w:eastAsia="Arial" w:hAnsi="Arial"/>
          <w:b/>
          <w:bCs/>
          <w:color w:val="0E6E7A"/>
          <w:sz w:val="21"/>
          <w:szCs w:val="21"/>
        </w:rPr>
        <w:t xml:space="preserve">delayed opening</w:t>
      </w:r>
      <w:r>
        <w:rPr>
          <w:rFonts w:ascii="Arial" w:cs="Arial" w:eastAsia="Arial" w:hAnsi="Arial"/>
          <w:color w:val="20292B"/>
          <w:sz w:val="21"/>
          <w:szCs w:val="21"/>
        </w:rPr>
        <w:t xml:space="preserve"> of the lower naso-lacrimal duct. Full patency of the duct is not established in most infants until shortly after birth. The mother describes a ‘watery’ eye, usually with mucoid secretion, with or without slight conjunctival redness. Pressure over the sac often produces reflux of mucoid material and may even help the duct to open.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E7D4F" w:sz="28" w:space="0"/>
              <w:bottom w:val="none" w:color="FFFFFF" w:sz="0"/>
              <w:right w:val="none" w:color="FFFFFF" w:sz="0"/>
            </w:tcBorders>
            <w:shd w:fill="E7F3EC" w:color="auto" w:val="clear"/>
            <w:tcMar>
              <w:top w:type="dxa" w:w="140"/>
              <w:left w:type="dxa" w:w="200"/>
              <w:bottom w:type="dxa" w:w="140"/>
              <w:right w:type="dxa" w:w="200"/>
            </w:tcMar>
          </w:tcPr>
          <w:p>
            <w:pPr>
              <w:spacing w:after="70"/>
            </w:pPr>
            <w:r>
              <w:rPr>
                <w:rFonts w:ascii="Arial" w:cs="Arial" w:eastAsia="Arial" w:hAnsi="Arial"/>
                <w:b/>
                <w:bCs/>
                <w:color w:val="176440"/>
                <w:sz w:val="21"/>
                <w:szCs w:val="21"/>
              </w:rPr>
              <w:t xml:space="preserve">When to intervene</w:t>
            </w:r>
          </w:p>
          <w:p>
            <w:pPr>
              <w:spacing w:after="70" w:line="264"/>
            </w:pPr>
            <w:r>
              <w:rPr>
                <w:rFonts w:ascii="Arial" w:cs="Arial" w:eastAsia="Arial" w:hAnsi="Arial"/>
                <w:color w:val="20292B"/>
                <w:sz w:val="21"/>
                <w:szCs w:val="21"/>
              </w:rPr>
              <w:t xml:space="preserve">Most cases settle as the duct opens naturally, usually within the first year. Massage over the sac and cleaning the lids are the mainstays.</w:t>
            </w:r>
          </w:p>
          <w:p>
            <w:pPr>
              <w:spacing w:after="70" w:line="264"/>
            </w:pPr>
            <w:r>
              <w:rPr>
                <w:rFonts w:ascii="Arial" w:cs="Arial" w:eastAsia="Arial" w:hAnsi="Arial"/>
                <w:b/>
                <w:bCs/>
                <w:color w:val="0E6E7A"/>
                <w:sz w:val="21"/>
                <w:szCs w:val="21"/>
              </w:rPr>
              <w:t xml:space="preserve">If obstruction persists past 12 months, probing of the naso-lacrimal duct should be undertaken</w:t>
            </w:r>
            <w:r>
              <w:rPr>
                <w:rFonts w:ascii="Arial" w:cs="Arial" w:eastAsia="Arial" w:hAnsi="Arial"/>
                <w:color w:val="20292B"/>
                <w:sz w:val="21"/>
                <w:szCs w:val="21"/>
              </w:rPr>
              <w:t xml:space="preserve"> — a simple procedure that cures nearly all cases.</w:t>
            </w:r>
          </w:p>
          <w:p>
            <w:pPr>
              <w:spacing w:after="0" w:line="264"/>
            </w:pPr>
            <w:r>
              <w:rPr>
                <w:rFonts w:ascii="Arial" w:cs="Arial" w:eastAsia="Arial" w:hAnsi="Arial"/>
                <w:color w:val="20292B"/>
                <w:sz w:val="21"/>
                <w:szCs w:val="21"/>
              </w:rPr>
              <w:t xml:space="preserve">Patency can be tested by instilling fluorescein into the conjunctival sac: dye appearing in the nasal secretions proves the passage is open. The passages can also be outlined by syringing with radio-opaque dye (a </w:t>
            </w:r>
            <w:r>
              <w:rPr>
                <w:rFonts w:ascii="Arial" w:cs="Arial" w:eastAsia="Arial" w:hAnsi="Arial"/>
                <w:b/>
                <w:bCs/>
                <w:color w:val="0E6E7A"/>
                <w:sz w:val="21"/>
                <w:szCs w:val="21"/>
              </w:rPr>
              <w:t xml:space="preserve">dacryocystogram</w:t>
            </w:r>
            <w:r>
              <w:rPr>
                <w:rFonts w:ascii="Arial" w:cs="Arial" w:eastAsia="Arial" w:hAnsi="Arial"/>
                <w:color w:val="20292B"/>
                <w:sz w:val="21"/>
                <w:szCs w:val="21"/>
              </w:rPr>
              <w:t xml:space="preserve">).</w:t>
            </w:r>
          </w:p>
        </w:tc>
      </w:tr>
    </w:tbl>
    <w:p>
      <w:pPr>
        <w:spacing w:after="20" w:before="260"/>
      </w:pPr>
      <w:r>
        <w:rPr>
          <w:rFonts w:ascii="Arial" w:cs="Arial" w:eastAsia="Arial" w:hAnsi="Arial"/>
          <w:b/>
          <w:bCs/>
          <w:color w:val="0E6E7A"/>
          <w:spacing w:val="60"/>
          <w:sz w:val="16"/>
          <w:szCs w:val="16"/>
        </w:rPr>
        <w:t xml:space="preserve">SECTION D</w:t>
      </w:r>
    </w:p>
    <w:p>
      <w:pPr>
        <w:pStyle w:val="Heading1"/>
        <w:pBdr>
          <w:bottom w:val="single" w:color="0E6E7A" w:sz="12" w:space="6"/>
        </w:pBdr>
        <w:spacing w:after="160" w:before="0"/>
      </w:pPr>
      <w:r>
        <w:rPr>
          <w:rFonts w:ascii="Arial" w:cs="Arial" w:eastAsia="Arial" w:hAnsi="Arial"/>
          <w:b/>
          <w:bCs/>
          <w:color w:val="0E6E7A"/>
          <w:sz w:val="34"/>
          <w:szCs w:val="34"/>
        </w:rPr>
        <w:t xml:space="preserve">Inflammation &amp; infection of the external eye</w:t>
      </w:r>
    </w:p>
    <w:p>
      <w:pPr>
        <w:spacing w:after="60" w:before="160"/>
      </w:pPr>
      <w:r>
        <w:rPr>
          <w:rFonts w:ascii="Arial" w:cs="Arial" w:eastAsia="Arial" w:hAnsi="Arial"/>
          <w:b/>
          <w:bCs/>
          <w:color w:val="20292B"/>
          <w:sz w:val="21"/>
          <w:szCs w:val="21"/>
        </w:rPr>
        <w:t xml:space="preserve">Introduction — patterns of ‘red eye’</w:t>
      </w:r>
    </w:p>
    <w:p>
      <w:pPr>
        <w:spacing w:after="140" w:line="276"/>
      </w:pPr>
      <w:r>
        <w:rPr>
          <w:rFonts w:ascii="Arial" w:cs="Arial" w:eastAsia="Arial" w:hAnsi="Arial"/>
          <w:color w:val="20292B"/>
          <w:sz w:val="21"/>
          <w:szCs w:val="21"/>
        </w:rPr>
        <w:t xml:space="preserve">Inflammation of any anterior-segment structure causes </w:t>
      </w:r>
      <w:r>
        <w:rPr>
          <w:rFonts w:ascii="Arial" w:cs="Arial" w:eastAsia="Arial" w:hAnsi="Arial"/>
          <w:b/>
          <w:bCs/>
          <w:color w:val="0E6E7A"/>
          <w:sz w:val="21"/>
          <w:szCs w:val="21"/>
        </w:rPr>
        <w:t xml:space="preserve">injection</w:t>
      </w:r>
      <w:r>
        <w:rPr>
          <w:rFonts w:ascii="Arial" w:cs="Arial" w:eastAsia="Arial" w:hAnsi="Arial"/>
          <w:color w:val="20292B"/>
          <w:sz w:val="21"/>
          <w:szCs w:val="21"/>
        </w:rPr>
        <w:t xml:space="preserve"> (redness) of the conjunctival and/or episcleral vessels. The </w:t>
      </w:r>
      <w:r>
        <w:rPr>
          <w:rFonts w:ascii="Arial" w:cs="Arial" w:eastAsia="Arial" w:hAnsi="Arial"/>
          <w:b/>
          <w:bCs/>
          <w:color w:val="0E6E7A"/>
          <w:sz w:val="21"/>
          <w:szCs w:val="21"/>
        </w:rPr>
        <w:t xml:space="preserve">pattern</w:t>
      </w:r>
      <w:r>
        <w:rPr>
          <w:rFonts w:ascii="Arial" w:cs="Arial" w:eastAsia="Arial" w:hAnsi="Arial"/>
          <w:color w:val="20292B"/>
          <w:sz w:val="21"/>
          <w:szCs w:val="21"/>
        </w:rPr>
        <w:t xml:space="preserve"> of redness is a useful clue to the cause.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4160"/>
      </w:tblGrid>
      <w:tr>
        <w:trPr>
          <w:tblHeader/>
        </w:trPr>
        <w:tc>
          <w:tcPr>
            <w:tcW w:type="dxa" w:w="52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Pattern of injection</w:t>
            </w:r>
          </w:p>
        </w:tc>
        <w:tc>
          <w:tcPr>
            <w:tcW w:type="dxa" w:w="416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Suggests</w:t>
            </w:r>
          </w:p>
        </w:tc>
      </w:tr>
      <w:tr>
        <w:tc>
          <w:tcPr>
            <w:tcW w:type="dxa" w:w="52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Diffuse</w:t>
            </w:r>
            <w:r>
              <w:rPr>
                <w:rFonts w:ascii="Arial" w:cs="Arial" w:eastAsia="Arial" w:hAnsi="Arial"/>
                <w:color w:val="20292B"/>
                <w:sz w:val="20"/>
                <w:szCs w:val="20"/>
              </w:rPr>
              <w:t xml:space="preserve">, over the whole globe and onto the lids</w:t>
            </w:r>
          </w:p>
        </w:tc>
        <w:tc>
          <w:tcPr>
            <w:tcW w:type="dxa" w:w="41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Conjunctivitis (superficial conjunctival vessels)</w:t>
            </w:r>
          </w:p>
        </w:tc>
      </w:tr>
      <w:tr>
        <w:tc>
          <w:tcPr>
            <w:tcW w:type="dxa" w:w="52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Deep vessels around the cornea</w:t>
            </w:r>
            <w:r>
              <w:rPr>
                <w:rFonts w:ascii="Arial" w:cs="Arial" w:eastAsia="Arial" w:hAnsi="Arial"/>
                <w:color w:val="20292B"/>
                <w:sz w:val="20"/>
                <w:szCs w:val="20"/>
              </w:rPr>
              <w:t xml:space="preserve"> (ciliary flush), more violet in colour</w:t>
            </w:r>
          </w:p>
        </w:tc>
        <w:tc>
          <w:tcPr>
            <w:tcW w:type="dxa" w:w="41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Acute iritis (deeper episcleral vessels over the ciliary body)</w:t>
            </w:r>
          </w:p>
        </w:tc>
      </w:tr>
      <w:tr>
        <w:tc>
          <w:tcPr>
            <w:tcW w:type="dxa" w:w="52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Both </w:t>
            </w:r>
            <w:r>
              <w:rPr>
                <w:rFonts w:ascii="Arial" w:cs="Arial" w:eastAsia="Arial" w:hAnsi="Arial"/>
                <w:b/>
                <w:bCs/>
                <w:color w:val="0E6E7A"/>
                <w:sz w:val="20"/>
                <w:szCs w:val="20"/>
              </w:rPr>
              <w:t xml:space="preserve">bulbar conjunctival and episcleral</w:t>
            </w:r>
            <w:r>
              <w:rPr>
                <w:rFonts w:ascii="Arial" w:cs="Arial" w:eastAsia="Arial" w:hAnsi="Arial"/>
                <w:color w:val="20292B"/>
                <w:sz w:val="20"/>
                <w:szCs w:val="20"/>
              </w:rPr>
              <w:t xml:space="preserve"> vessels, but the palpebral conjunctiva is spared</w:t>
            </w:r>
          </w:p>
        </w:tc>
        <w:tc>
          <w:tcPr>
            <w:tcW w:type="dxa" w:w="41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Acute glaucoma</w:t>
            </w:r>
          </w:p>
        </w:tc>
      </w:tr>
      <w:tr>
        <w:tc>
          <w:tcPr>
            <w:tcW w:type="dxa" w:w="52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Conjunctival and/or ciliary</w:t>
            </w:r>
            <w:r>
              <w:rPr>
                <w:rFonts w:ascii="Arial" w:cs="Arial" w:eastAsia="Arial" w:hAnsi="Arial"/>
                <w:color w:val="20292B"/>
                <w:sz w:val="20"/>
                <w:szCs w:val="20"/>
              </w:rPr>
              <w:t xml:space="preserve"> injection together</w:t>
            </w:r>
          </w:p>
        </w:tc>
        <w:tc>
          <w:tcPr>
            <w:tcW w:type="dxa" w:w="41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Corneal infection — usually with a secondary iritis and conjunctivitis</w:t>
            </w:r>
          </w:p>
        </w:tc>
      </w:tr>
    </w:tbl>
    <w:p>
      <w:pPr>
        <w:spacing w:after="120"/>
      </w:pPr>
      <w:r>
        <w:t xml:space="preserve"/>
      </w:r>
    </w:p>
    <w:p>
      <w:pPr>
        <w:pStyle w:val="Heading2"/>
        <w:spacing w:after="90" w:before="220"/>
      </w:pPr>
      <w:r>
        <w:rPr>
          <w:rFonts w:ascii="Arial" w:cs="Arial" w:eastAsia="Arial" w:hAnsi="Arial"/>
          <w:b/>
          <w:bCs/>
          <w:color w:val="0B5A64"/>
          <w:sz w:val="24"/>
          <w:szCs w:val="24"/>
        </w:rPr>
        <w:t xml:space="preserve">1  </w:t>
      </w:r>
      <w:r>
        <w:rPr>
          <w:rFonts w:ascii="Arial" w:cs="Arial" w:eastAsia="Arial" w:hAnsi="Arial"/>
          <w:b/>
          <w:bCs/>
          <w:color w:val="0B5A64"/>
          <w:sz w:val="24"/>
          <w:szCs w:val="24"/>
        </w:rPr>
        <w:t xml:space="preserve">Conjunctivitis</w:t>
      </w:r>
    </w:p>
    <w:p>
      <w:pPr>
        <w:spacing w:after="140" w:line="276"/>
      </w:pPr>
      <w:r>
        <w:rPr>
          <w:rFonts w:ascii="Arial" w:cs="Arial" w:eastAsia="Arial" w:hAnsi="Arial"/>
          <w:color w:val="20292B"/>
          <w:sz w:val="21"/>
          <w:szCs w:val="21"/>
        </w:rPr>
        <w:t xml:space="preserve">The four common types of conjunctivitis are </w:t>
      </w:r>
      <w:r>
        <w:rPr>
          <w:rFonts w:ascii="Arial" w:cs="Arial" w:eastAsia="Arial" w:hAnsi="Arial"/>
          <w:b/>
          <w:bCs/>
          <w:color w:val="0E6E7A"/>
          <w:sz w:val="21"/>
          <w:szCs w:val="21"/>
        </w:rPr>
        <w:t xml:space="preserve">bacterial, viral, chlamydial</w:t>
      </w:r>
      <w:r>
        <w:rPr>
          <w:rFonts w:ascii="Arial" w:cs="Arial" w:eastAsia="Arial" w:hAnsi="Arial"/>
          <w:color w:val="20292B"/>
          <w:sz w:val="21"/>
          <w:szCs w:val="21"/>
        </w:rPr>
        <w:t xml:space="preserve"> and </w:t>
      </w:r>
      <w:r>
        <w:rPr>
          <w:rFonts w:ascii="Arial" w:cs="Arial" w:eastAsia="Arial" w:hAnsi="Arial"/>
          <w:b/>
          <w:bCs/>
          <w:color w:val="0E6E7A"/>
          <w:sz w:val="21"/>
          <w:szCs w:val="21"/>
        </w:rPr>
        <w:t xml:space="preserve">allergic</w:t>
      </w:r>
      <w:r>
        <w:rPr>
          <w:rFonts w:ascii="Arial" w:cs="Arial" w:eastAsia="Arial" w:hAnsi="Arial"/>
          <w:color w:val="20292B"/>
          <w:sz w:val="21"/>
          <w:szCs w:val="21"/>
        </w:rPr>
        <w:t xml:space="preserve">. The table below summarises the main forms.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50"/>
        <w:gridCol w:w="2050"/>
        <w:gridCol w:w="3000"/>
        <w:gridCol w:w="2860"/>
      </w:tblGrid>
      <w:tr>
        <w:trPr>
          <w:tblHeader/>
        </w:trPr>
        <w:tc>
          <w:tcPr>
            <w:tcW w:type="dxa" w:w="145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Type</w:t>
            </w:r>
          </w:p>
        </w:tc>
        <w:tc>
          <w:tcPr>
            <w:tcW w:type="dxa" w:w="205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Cause</w:t>
            </w:r>
          </w:p>
        </w:tc>
        <w:tc>
          <w:tcPr>
            <w:tcW w:type="dxa" w:w="30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Key features</w:t>
            </w:r>
          </w:p>
        </w:tc>
        <w:tc>
          <w:tcPr>
            <w:tcW w:type="dxa" w:w="286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Management</w:t>
            </w:r>
          </w:p>
        </w:tc>
      </w:tr>
      <w:tr>
        <w:tc>
          <w:tcPr>
            <w:tcW w:type="dxa" w:w="14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Acute bacterial</w:t>
            </w:r>
          </w:p>
        </w:tc>
        <w:tc>
          <w:tcPr>
            <w:tcW w:type="dxa" w:w="20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Staphylococci, streptococci; ‘pink eye’ often pneumococcal in temperate climates</w:t>
            </w:r>
          </w:p>
        </w:tc>
        <w:tc>
          <w:tcPr>
            <w:tcW w:type="dxa" w:w="30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Muco-purulent discharge mats the lashes; lids stuck on waking; usually both eyes; readily spread by contact</w:t>
            </w:r>
          </w:p>
        </w:tc>
        <w:tc>
          <w:tcPr>
            <w:tcW w:type="dxa" w:w="28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Most cases are self-limiting (resolve within about 5–7 days). First-line is self-care; if treatment is needed, topical chloramphenicol (fusidic acid as an alternative). Avoid steroid preparations.</w:t>
            </w:r>
          </w:p>
        </w:tc>
      </w:tr>
      <w:tr>
        <w:tc>
          <w:tcPr>
            <w:tcW w:type="dxa" w:w="14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Chronic bacterial</w:t>
            </w:r>
          </w:p>
        </w:tc>
        <w:tc>
          <w:tcPr>
            <w:tcW w:type="dxa" w:w="20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Often secondary to blocked naso-lacrimal duct and chronic dacryocystitis</w:t>
            </w:r>
          </w:p>
        </w:tc>
        <w:tc>
          <w:tcPr>
            <w:tcW w:type="dxa" w:w="30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Minimal injection and discharge; often unilateral</w:t>
            </w:r>
          </w:p>
        </w:tc>
        <w:tc>
          <w:tcPr>
            <w:tcW w:type="dxa" w:w="28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Treatment fails unless the underlying obstruction is relieved</w:t>
            </w:r>
          </w:p>
        </w:tc>
      </w:tr>
      <w:tr>
        <w:tc>
          <w:tcPr>
            <w:tcW w:type="dxa" w:w="14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Angular</w:t>
            </w:r>
          </w:p>
        </w:tc>
        <w:tc>
          <w:tcPr>
            <w:tcW w:type="dxa" w:w="20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Moraxella lacunata</w:t>
            </w:r>
          </w:p>
        </w:tc>
        <w:tc>
          <w:tcPr>
            <w:tcW w:type="dxa" w:w="30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Bilateral chronic conjunctivitis with maceration of skin at the outer canthi</w:t>
            </w:r>
          </w:p>
        </w:tc>
        <w:tc>
          <w:tcPr>
            <w:tcW w:type="dxa" w:w="28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Prolonged topical antibiotic; zinc sulphate is effective against Moraxella</w:t>
            </w:r>
          </w:p>
        </w:tc>
      </w:tr>
      <w:tr>
        <w:tc>
          <w:tcPr>
            <w:tcW w:type="dxa" w:w="14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Acute viral</w:t>
            </w:r>
          </w:p>
        </w:tc>
        <w:tc>
          <w:tcPr>
            <w:tcW w:type="dxa" w:w="20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Adenovirus (children, young adults)</w:t>
            </w:r>
          </w:p>
        </w:tc>
        <w:tc>
          <w:tcPr>
            <w:tcW w:type="dxa" w:w="30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Watery discharge; lymphoid follicles in the lower fornix; pre-auricular lymphadenopathy; ranges to epidemic keratoconjunctivitis</w:t>
            </w:r>
          </w:p>
        </w:tc>
        <w:tc>
          <w:tcPr>
            <w:tcW w:type="dxa" w:w="28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Self-limiting over ~2–6 weeks; supportive care; treatment aims to prevent secondary bacterial infection. Highly contagious — advise hygiene.</w:t>
            </w:r>
          </w:p>
        </w:tc>
      </w:tr>
      <w:tr>
        <w:tc>
          <w:tcPr>
            <w:tcW w:type="dxa" w:w="14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Adult inclusion</w:t>
            </w:r>
          </w:p>
        </w:tc>
        <w:tc>
          <w:tcPr>
            <w:tcW w:type="dxa" w:w="20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Chlamydia trachomatis serotypes D–K (sexually transmitted)</w:t>
            </w:r>
          </w:p>
        </w:tc>
        <w:tc>
          <w:tcPr>
            <w:tcW w:type="dxa" w:w="30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Young adults; may be associated with non-specific urethritis or cervicitis</w:t>
            </w:r>
          </w:p>
        </w:tc>
        <w:tc>
          <w:tcPr>
            <w:tcW w:type="dxa" w:w="28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Refer for sexual-health assessment; systemic antibiotics with partner notification (topical therapy alone is insufficient)</w:t>
            </w:r>
          </w:p>
        </w:tc>
      </w:tr>
      <w:tr>
        <w:tc>
          <w:tcPr>
            <w:tcW w:type="dxa" w:w="14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Allergic</w:t>
            </w:r>
          </w:p>
        </w:tc>
        <w:tc>
          <w:tcPr>
            <w:tcW w:type="dxa" w:w="20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Allergen exposure; sometimes induced by topical drugs (e.g. neomycin, atropine)</w:t>
            </w:r>
          </w:p>
        </w:tc>
        <w:tc>
          <w:tcPr>
            <w:tcW w:type="dxa" w:w="30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Itching; papillae and follicles on the palpebral conjunctiva; often seasonal; smears show eosinophils; minimal discharge</w:t>
            </w:r>
          </w:p>
        </w:tc>
        <w:tc>
          <w:tcPr>
            <w:tcW w:type="dxa" w:w="28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Remove the allergen where possible. Topical sodium cromoglicate or an antihistamine drop.</w:t>
            </w:r>
          </w:p>
        </w:tc>
      </w:tr>
      <w:tr>
        <w:tc>
          <w:tcPr>
            <w:tcW w:type="dxa" w:w="14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Ophthalmia neonatorum</w:t>
            </w:r>
          </w:p>
        </w:tc>
        <w:tc>
          <w:tcPr>
            <w:tcW w:type="dxa" w:w="20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Newborn: historically gonococcus; today staphylococci and C. trachomatis (D–K) are most common</w:t>
            </w:r>
          </w:p>
        </w:tc>
        <w:tc>
          <w:tcPr>
            <w:tcW w:type="dxa" w:w="30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Conjunctivitis in the newborn; gonococcal disease begins within ~72 h and can perforate the cornea</w:t>
            </w:r>
          </w:p>
        </w:tc>
        <w:tc>
          <w:tcPr>
            <w:tcW w:type="dxa" w:w="28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A conjunctivitis in the newborn needs urgent assessment with smears, cultures and antibiotics. Modern incidence is low (~0.1%).</w:t>
            </w:r>
          </w:p>
        </w:tc>
      </w:tr>
    </w:tbl>
    <w:p>
      <w:pPr>
        <w:spacing w:after="120"/>
      </w:pPr>
      <w:r>
        <w:t xml:space="preserve"/>
      </w:r>
    </w:p>
    <w:p>
      <w:pPr>
        <w:spacing w:after="60" w:before="160"/>
      </w:pPr>
      <w:r>
        <w:rPr>
          <w:rFonts w:ascii="Arial" w:cs="Arial" w:eastAsia="Arial" w:hAnsi="Arial"/>
          <w:b/>
          <w:bCs/>
          <w:color w:val="20292B"/>
          <w:sz w:val="21"/>
          <w:szCs w:val="21"/>
        </w:rPr>
        <w:t xml:space="preserve">Trachoma</w:t>
      </w:r>
    </w:p>
    <w:p>
      <w:pPr>
        <w:spacing w:after="140" w:line="276"/>
      </w:pPr>
      <w:r>
        <w:rPr>
          <w:rFonts w:ascii="Arial" w:cs="Arial" w:eastAsia="Arial" w:hAnsi="Arial"/>
          <w:b/>
          <w:bCs/>
          <w:color w:val="0E6E7A"/>
          <w:sz w:val="21"/>
          <w:szCs w:val="21"/>
        </w:rPr>
        <w:t xml:space="preserve">Trachoma</w:t>
      </w:r>
      <w:r>
        <w:rPr>
          <w:rFonts w:ascii="Arial" w:cs="Arial" w:eastAsia="Arial" w:hAnsi="Arial"/>
          <w:color w:val="20292B"/>
          <w:sz w:val="21"/>
          <w:szCs w:val="21"/>
        </w:rPr>
        <w:t xml:space="preserve"> is the commonest infectious cause of </w:t>
      </w:r>
      <w:r>
        <w:rPr>
          <w:rFonts w:ascii="Arial" w:cs="Arial" w:eastAsia="Arial" w:hAnsi="Arial"/>
          <w:b/>
          <w:bCs/>
          <w:color w:val="0E6E7A"/>
          <w:sz w:val="21"/>
          <w:szCs w:val="21"/>
        </w:rPr>
        <w:t xml:space="preserve">blindness worldwide</w:t>
      </w:r>
      <w:r>
        <w:rPr>
          <w:rFonts w:ascii="Arial" w:cs="Arial" w:eastAsia="Arial" w:hAnsi="Arial"/>
          <w:color w:val="20292B"/>
          <w:sz w:val="21"/>
          <w:szCs w:val="21"/>
        </w:rPr>
        <w:t xml:space="preserve">. It came to Western attention when British troops were infected during the Napoleonic campaign in Egypt (1798–99) — hence the old names ‘Egyptian’ or ‘military’ ophthalmia. Returning soldiers spread it to the civilian population, and this public-health crisis led to the founding of Moorfields Eye Hospital in 1805.</w:t>
      </w:r>
    </w:p>
    <w:p>
      <w:pPr>
        <w:spacing w:after="140" w:line="276"/>
      </w:pPr>
      <w:r>
        <w:rPr>
          <w:rFonts w:ascii="Arial" w:cs="Arial" w:eastAsia="Arial" w:hAnsi="Arial"/>
          <w:color w:val="20292B"/>
          <w:sz w:val="21"/>
          <w:szCs w:val="21"/>
        </w:rPr>
        <w:t xml:space="preserve">Trachoma is caused by </w:t>
      </w:r>
      <w:r>
        <w:rPr>
          <w:rFonts w:ascii="Arial" w:cs="Arial" w:eastAsia="Arial" w:hAnsi="Arial"/>
          <w:b/>
          <w:bCs/>
          <w:color w:val="0E6E7A"/>
          <w:sz w:val="21"/>
          <w:szCs w:val="21"/>
        </w:rPr>
        <w:t xml:space="preserve">Chlamydia trachomatis serotypes A, B, Ba and C</w:t>
      </w:r>
      <w:r>
        <w:rPr>
          <w:rFonts w:ascii="Arial" w:cs="Arial" w:eastAsia="Arial" w:hAnsi="Arial"/>
          <w:color w:val="20292B"/>
          <w:sz w:val="21"/>
          <w:szCs w:val="21"/>
        </w:rPr>
        <w:t xml:space="preserve">. It involves both cornea and conjunctiva. It begins like a bacterial conjunctivitis, but instead of resolving it persists and progresses: hyperplasia of lymph follicles, then severe </w:t>
      </w:r>
      <w:r>
        <w:rPr>
          <w:rFonts w:ascii="Arial" w:cs="Arial" w:eastAsia="Arial" w:hAnsi="Arial"/>
          <w:b/>
          <w:bCs/>
          <w:color w:val="0E6E7A"/>
          <w:sz w:val="21"/>
          <w:szCs w:val="21"/>
        </w:rPr>
        <w:t xml:space="preserve">scarring</w:t>
      </w:r>
      <w:r>
        <w:rPr>
          <w:rFonts w:ascii="Arial" w:cs="Arial" w:eastAsia="Arial" w:hAnsi="Arial"/>
          <w:color w:val="20292B"/>
          <w:sz w:val="21"/>
          <w:szCs w:val="21"/>
        </w:rPr>
        <w:t xml:space="preserve"> of the conjunctiva under the tarsal plate.</w:t>
      </w:r>
    </w:p>
    <w:p>
      <w:pPr>
        <w:spacing w:after="140" w:line="276"/>
      </w:pPr>
      <w:r>
        <w:rPr>
          <w:rFonts w:ascii="Arial" w:cs="Arial" w:eastAsia="Arial" w:hAnsi="Arial"/>
          <w:color w:val="20292B"/>
          <w:sz w:val="21"/>
          <w:szCs w:val="21"/>
        </w:rPr>
        <w:t xml:space="preserve">The superior cornea becomes infiltrated with chronic inflammatory cells and vascularised (</w:t>
      </w:r>
      <w:r>
        <w:rPr>
          <w:rFonts w:ascii="Arial" w:cs="Arial" w:eastAsia="Arial" w:hAnsi="Arial"/>
          <w:b/>
          <w:bCs/>
          <w:color w:val="0E6E7A"/>
          <w:sz w:val="21"/>
          <w:szCs w:val="21"/>
        </w:rPr>
        <w:t xml:space="preserve">pannus</w:t>
      </w:r>
      <w:r>
        <w:rPr>
          <w:rFonts w:ascii="Arial" w:cs="Arial" w:eastAsia="Arial" w:hAnsi="Arial"/>
          <w:color w:val="20292B"/>
          <w:sz w:val="21"/>
          <w:szCs w:val="21"/>
        </w:rPr>
        <w:t xml:space="preserve">). The disease eventually becomes quiescent, but often only after the deformed, in-turned upper lid has scarred the cornea and impaired vision. Widespread loss of conjunctival glands causes severe drying (</w:t>
      </w:r>
      <w:r>
        <w:rPr>
          <w:rFonts w:ascii="Arial" w:cs="Arial" w:eastAsia="Arial" w:hAnsi="Arial"/>
          <w:b/>
          <w:bCs/>
          <w:color w:val="0E6E7A"/>
          <w:sz w:val="21"/>
          <w:szCs w:val="21"/>
        </w:rPr>
        <w:t xml:space="preserve">xerosis</w:t>
      </w:r>
      <w:r>
        <w:rPr>
          <w:rFonts w:ascii="Arial" w:cs="Arial" w:eastAsia="Arial" w:hAnsi="Arial"/>
          <w:color w:val="20292B"/>
          <w:sz w:val="21"/>
          <w:szCs w:val="21"/>
        </w:rPr>
        <w:t xml:space="preserve">). Spread is by direct contact and is worsened by poverty and poor hygiene; secondary bacterial infection is common.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5B4B8A" w:sz="28" w:space="0"/>
              <w:bottom w:val="none" w:color="FFFFFF" w:sz="0"/>
              <w:right w:val="none" w:color="FFFFFF" w:sz="0"/>
            </w:tcBorders>
            <w:shd w:fill="ECEAF3" w:color="auto" w:val="clear"/>
            <w:tcMar>
              <w:top w:type="dxa" w:w="140"/>
              <w:left w:type="dxa" w:w="200"/>
              <w:bottom w:type="dxa" w:w="140"/>
              <w:right w:type="dxa" w:w="200"/>
            </w:tcMar>
          </w:tcPr>
          <w:p>
            <w:pPr>
              <w:spacing w:after="30"/>
            </w:pPr>
            <w:r>
              <w:rPr>
                <w:rFonts w:ascii="Arial" w:cs="Arial" w:eastAsia="Arial" w:hAnsi="Arial"/>
                <w:b/>
                <w:bCs/>
                <w:color w:val="5B4B8A"/>
                <w:spacing w:val="50"/>
                <w:sz w:val="15"/>
                <w:szCs w:val="15"/>
              </w:rPr>
              <w:t xml:space="preserve">GLOBAL HEALTH / OUTSIDE NICE REMIT — NOT UK PRIMARY CARE</w:t>
            </w:r>
          </w:p>
          <w:p>
            <w:pPr>
              <w:spacing w:after="70"/>
            </w:pPr>
            <w:r>
              <w:rPr>
                <w:rFonts w:ascii="Arial" w:cs="Arial" w:eastAsia="Arial" w:hAnsi="Arial"/>
                <w:b/>
                <w:bCs/>
                <w:color w:val="473A6E"/>
                <w:sz w:val="21"/>
                <w:szCs w:val="21"/>
              </w:rPr>
              <w:t xml:space="preserve">Treatment of trachoma — WHO SAFE strategy</w:t>
            </w:r>
          </w:p>
          <w:p>
            <w:pPr>
              <w:spacing w:after="70" w:line="264"/>
            </w:pPr>
            <w:r>
              <w:rPr>
                <w:rFonts w:ascii="Arial" w:cs="Arial" w:eastAsia="Arial" w:hAnsi="Arial"/>
                <w:color w:val="20292B"/>
                <w:sz w:val="21"/>
                <w:szCs w:val="21"/>
              </w:rPr>
              <w:t xml:space="preserve">Trachoma control is delivered worldwide through the WHO </w:t>
            </w:r>
            <w:r>
              <w:rPr>
                <w:rFonts w:ascii="Arial" w:cs="Arial" w:eastAsia="Arial" w:hAnsi="Arial"/>
                <w:b/>
                <w:bCs/>
                <w:color w:val="0E6E7A"/>
                <w:sz w:val="21"/>
                <w:szCs w:val="21"/>
              </w:rPr>
              <w:t xml:space="preserve">SAFE</w:t>
            </w:r>
            <w:r>
              <w:rPr>
                <w:rFonts w:ascii="Arial" w:cs="Arial" w:eastAsia="Arial" w:hAnsi="Arial"/>
                <w:color w:val="20292B"/>
                <w:sz w:val="21"/>
                <w:szCs w:val="21"/>
              </w:rPr>
              <w:t xml:space="preserve"> strategy: </w:t>
            </w:r>
            <w:r>
              <w:rPr>
                <w:rFonts w:ascii="Arial" w:cs="Arial" w:eastAsia="Arial" w:hAnsi="Arial"/>
                <w:b/>
                <w:bCs/>
                <w:color w:val="0E6E7A"/>
                <w:sz w:val="21"/>
                <w:szCs w:val="21"/>
              </w:rPr>
              <w:t xml:space="preserve">S</w:t>
            </w:r>
            <w:r>
              <w:rPr>
                <w:rFonts w:ascii="Arial" w:cs="Arial" w:eastAsia="Arial" w:hAnsi="Arial"/>
                <w:color w:val="20292B"/>
                <w:sz w:val="21"/>
                <w:szCs w:val="21"/>
              </w:rPr>
              <w:t xml:space="preserve">urgery for trichiasis, </w:t>
            </w:r>
            <w:r>
              <w:rPr>
                <w:rFonts w:ascii="Arial" w:cs="Arial" w:eastAsia="Arial" w:hAnsi="Arial"/>
                <w:b/>
                <w:bCs/>
                <w:color w:val="0E6E7A"/>
                <w:sz w:val="21"/>
                <w:szCs w:val="21"/>
              </w:rPr>
              <w:t xml:space="preserve">A</w:t>
            </w:r>
            <w:r>
              <w:rPr>
                <w:rFonts w:ascii="Arial" w:cs="Arial" w:eastAsia="Arial" w:hAnsi="Arial"/>
                <w:color w:val="20292B"/>
                <w:sz w:val="21"/>
                <w:szCs w:val="21"/>
              </w:rPr>
              <w:t xml:space="preserve">ntibiotics, </w:t>
            </w:r>
            <w:r>
              <w:rPr>
                <w:rFonts w:ascii="Arial" w:cs="Arial" w:eastAsia="Arial" w:hAnsi="Arial"/>
                <w:b/>
                <w:bCs/>
                <w:color w:val="0E6E7A"/>
                <w:sz w:val="21"/>
                <w:szCs w:val="21"/>
              </w:rPr>
              <w:t xml:space="preserve">F</w:t>
            </w:r>
            <w:r>
              <w:rPr>
                <w:rFonts w:ascii="Arial" w:cs="Arial" w:eastAsia="Arial" w:hAnsi="Arial"/>
                <w:color w:val="20292B"/>
                <w:sz w:val="21"/>
                <w:szCs w:val="21"/>
              </w:rPr>
              <w:t xml:space="preserve">acial cleanliness and </w:t>
            </w:r>
            <w:r>
              <w:rPr>
                <w:rFonts w:ascii="Arial" w:cs="Arial" w:eastAsia="Arial" w:hAnsi="Arial"/>
                <w:b/>
                <w:bCs/>
                <w:color w:val="0E6E7A"/>
                <w:sz w:val="21"/>
                <w:szCs w:val="21"/>
              </w:rPr>
              <w:t xml:space="preserve">E</w:t>
            </w:r>
            <w:r>
              <w:rPr>
                <w:rFonts w:ascii="Arial" w:cs="Arial" w:eastAsia="Arial" w:hAnsi="Arial"/>
                <w:color w:val="20292B"/>
                <w:sz w:val="21"/>
                <w:szCs w:val="21"/>
              </w:rPr>
              <w:t xml:space="preserve">nvironmental improvement.</w:t>
            </w:r>
          </w:p>
          <w:p>
            <w:pPr>
              <w:spacing w:after="0" w:line="264"/>
            </w:pPr>
            <w:r>
              <w:rPr>
                <w:rFonts w:ascii="Arial" w:cs="Arial" w:eastAsia="Arial" w:hAnsi="Arial"/>
                <w:color w:val="20292B"/>
                <w:sz w:val="21"/>
                <w:szCs w:val="21"/>
              </w:rPr>
              <w:t xml:space="preserve">The antibiotic of choice is now </w:t>
            </w:r>
            <w:r>
              <w:rPr>
                <w:rFonts w:ascii="Arial" w:cs="Arial" w:eastAsia="Arial" w:hAnsi="Arial"/>
                <w:b/>
                <w:bCs/>
                <w:color w:val="0E6E7A"/>
                <w:sz w:val="21"/>
                <w:szCs w:val="21"/>
              </w:rPr>
              <w:t xml:space="preserve">single-dose oral azithromycin</w:t>
            </w:r>
            <w:r>
              <w:rPr>
                <w:rFonts w:ascii="Arial" w:cs="Arial" w:eastAsia="Arial" w:hAnsi="Arial"/>
                <w:color w:val="20292B"/>
                <w:sz w:val="21"/>
                <w:szCs w:val="21"/>
              </w:rPr>
              <w:t xml:space="preserve"> (children 20 mg/kg, max 1 g; adults 1 g), with </w:t>
            </w:r>
            <w:r>
              <w:rPr>
                <w:rFonts w:ascii="Arial" w:cs="Arial" w:eastAsia="Arial" w:hAnsi="Arial"/>
                <w:b/>
                <w:bCs/>
                <w:color w:val="0E6E7A"/>
                <w:sz w:val="21"/>
                <w:szCs w:val="21"/>
              </w:rPr>
              <w:t xml:space="preserve">1% tetracycline eye ointment twice daily for six weeks</w:t>
            </w:r>
            <w:r>
              <w:rPr>
                <w:rFonts w:ascii="Arial" w:cs="Arial" w:eastAsia="Arial" w:hAnsi="Arial"/>
                <w:color w:val="20292B"/>
                <w:sz w:val="21"/>
                <w:szCs w:val="21"/>
              </w:rPr>
              <w:t xml:space="preserve"> as an alternative. In endemic districts, mass drug administration is given where follicular trachoma prevalence in 1–9-year-olds is ≥10%.</w:t>
            </w:r>
          </w:p>
        </w:tc>
      </w:tr>
    </w:tbl>
    <w:p>
      <w:pPr>
        <w:spacing w:after="60" w:before="160"/>
      </w:pPr>
      <w:r>
        <w:rPr>
          <w:rFonts w:ascii="Arial" w:cs="Arial" w:eastAsia="Arial" w:hAnsi="Arial"/>
          <w:b/>
          <w:bCs/>
          <w:color w:val="20292B"/>
          <w:sz w:val="21"/>
          <w:szCs w:val="21"/>
        </w:rPr>
        <w:t xml:space="preserve">Ophthalmia neonatorum — historical note</w:t>
      </w:r>
    </w:p>
    <w:p>
      <w:pPr>
        <w:spacing w:after="140" w:line="276"/>
      </w:pPr>
      <w:r>
        <w:rPr>
          <w:rFonts w:ascii="Arial" w:cs="Arial" w:eastAsia="Arial" w:hAnsi="Arial"/>
          <w:color w:val="20292B"/>
          <w:sz w:val="21"/>
          <w:szCs w:val="21"/>
        </w:rPr>
        <w:t xml:space="preserve">The most important historical cause was the </w:t>
      </w:r>
      <w:r>
        <w:rPr>
          <w:rFonts w:ascii="Arial" w:cs="Arial" w:eastAsia="Arial" w:hAnsi="Arial"/>
          <w:b/>
          <w:bCs/>
          <w:color w:val="0E6E7A"/>
          <w:sz w:val="21"/>
          <w:szCs w:val="21"/>
        </w:rPr>
        <w:t xml:space="preserve">Gonococcus</w:t>
      </w:r>
      <w:r>
        <w:rPr>
          <w:rFonts w:ascii="Arial" w:cs="Arial" w:eastAsia="Arial" w:hAnsi="Arial"/>
          <w:color w:val="20292B"/>
          <w:sz w:val="21"/>
          <w:szCs w:val="21"/>
        </w:rPr>
        <w:t xml:space="preserve">, which produced a fulminating purulent conjunctivitis within the first 72 hours of life, spreading to the cornea and even perforating it. In 1881, Credé popularised prophylaxis with silver nitrate drops; it is no longer routinely required.</w:t>
      </w:r>
    </w:p>
    <w:p>
      <w:pPr>
        <w:spacing w:after="140" w:line="276"/>
      </w:pPr>
      <w:r>
        <w:rPr>
          <w:rFonts w:ascii="Arial" w:cs="Arial" w:eastAsia="Arial" w:hAnsi="Arial"/>
          <w:b/>
          <w:bCs/>
          <w:color w:val="0E6E7A"/>
          <w:sz w:val="21"/>
          <w:szCs w:val="21"/>
        </w:rPr>
        <w:t xml:space="preserve">Today, staphylococci and Chlamydia trachomatis (serotypes D–K) are the most common causes.</w:t>
      </w:r>
      <w:r>
        <w:rPr>
          <w:rFonts w:ascii="Arial" w:cs="Arial" w:eastAsia="Arial" w:hAnsi="Arial"/>
          <w:color w:val="20292B"/>
          <w:sz w:val="21"/>
          <w:szCs w:val="21"/>
        </w:rPr>
        <w:t xml:space="preserve"> These produce a conjunctivitis in the second week of life or later, varying from mild to severe. The newborn’s defences are minimal — little tear production and little lymphoid tissue in the conjunctiva. Any conjunctivitis in the newborn therefore needs urgent assessment: Gram and Giemsa smears, cultures, and antibiotics guided by the findings (with systemic cover for gonococcal or chlamydial disease).</w:t>
      </w:r>
    </w:p>
    <w:p>
      <w:pPr>
        <w:pStyle w:val="Heading2"/>
        <w:spacing w:after="90" w:before="220"/>
      </w:pPr>
      <w:r>
        <w:rPr>
          <w:rFonts w:ascii="Arial" w:cs="Arial" w:eastAsia="Arial" w:hAnsi="Arial"/>
          <w:b/>
          <w:bCs/>
          <w:color w:val="0B5A64"/>
          <w:sz w:val="24"/>
          <w:szCs w:val="24"/>
        </w:rPr>
        <w:t xml:space="preserve">2  </w:t>
      </w:r>
      <w:r>
        <w:rPr>
          <w:rFonts w:ascii="Arial" w:cs="Arial" w:eastAsia="Arial" w:hAnsi="Arial"/>
          <w:b/>
          <w:bCs/>
          <w:color w:val="0B5A64"/>
          <w:sz w:val="24"/>
          <w:szCs w:val="24"/>
        </w:rPr>
        <w:t xml:space="preserve">Corneal infections (keratitis)</w:t>
      </w:r>
    </w:p>
    <w:p>
      <w:pPr>
        <w:spacing w:after="140" w:line="276"/>
      </w:pPr>
      <w:r>
        <w:rPr>
          <w:rFonts w:ascii="Arial" w:cs="Arial" w:eastAsia="Arial" w:hAnsi="Arial"/>
          <w:color w:val="20292B"/>
          <w:sz w:val="21"/>
          <w:szCs w:val="21"/>
        </w:rPr>
        <w:t xml:space="preserve">The intact corneal epithelium resists infection, but once its continuity is broken the </w:t>
      </w:r>
      <w:r>
        <w:rPr>
          <w:rFonts w:ascii="Arial" w:cs="Arial" w:eastAsia="Arial" w:hAnsi="Arial"/>
          <w:b/>
          <w:bCs/>
          <w:color w:val="0E6E7A"/>
          <w:sz w:val="21"/>
          <w:szCs w:val="21"/>
        </w:rPr>
        <w:t xml:space="preserve">stroma</w:t>
      </w:r>
      <w:r>
        <w:rPr>
          <w:rFonts w:ascii="Arial" w:cs="Arial" w:eastAsia="Arial" w:hAnsi="Arial"/>
          <w:color w:val="20292B"/>
          <w:sz w:val="21"/>
          <w:szCs w:val="21"/>
        </w:rPr>
        <w:t xml:space="preserve"> is highly vulnerable. Trauma therefore plays a major role, as do lid or lacrimal abnormalities that impair protection. Once infection reaches the stroma the tissue is rapidly destroyed, leading to a </w:t>
      </w:r>
      <w:r>
        <w:rPr>
          <w:rFonts w:ascii="Arial" w:cs="Arial" w:eastAsia="Arial" w:hAnsi="Arial"/>
          <w:b/>
          <w:bCs/>
          <w:color w:val="0E6E7A"/>
          <w:sz w:val="21"/>
          <w:szCs w:val="21"/>
        </w:rPr>
        <w:t xml:space="preserve">corneal ulcer</w:t>
      </w:r>
      <w:r>
        <w:rPr>
          <w:rFonts w:ascii="Arial" w:cs="Arial" w:eastAsia="Arial" w:hAnsi="Arial"/>
          <w:color w:val="20292B"/>
          <w:sz w:val="21"/>
          <w:szCs w:val="21"/>
        </w:rPr>
        <w:t xml:space="preserve">. Leucocytes may collect in the anterior chamber and settle as a white band with a flat upper edge — a </w:t>
      </w:r>
      <w:r>
        <w:rPr>
          <w:rFonts w:ascii="Arial" w:cs="Arial" w:eastAsia="Arial" w:hAnsi="Arial"/>
          <w:b/>
          <w:bCs/>
          <w:color w:val="0E6E7A"/>
          <w:sz w:val="21"/>
          <w:szCs w:val="21"/>
        </w:rPr>
        <w:t xml:space="preserve">hypopyon</w:t>
      </w:r>
      <w:r>
        <w:rPr>
          <w:rFonts w:ascii="Arial" w:cs="Arial" w:eastAsia="Arial" w:hAnsi="Arial"/>
          <w:color w:val="20292B"/>
          <w:sz w:val="21"/>
          <w:szCs w:val="21"/>
        </w:rPr>
        <w:t xml:space="preserve">. An opaque scar usually remains, distorting and reducing vision.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50"/>
        <w:gridCol w:w="2050"/>
        <w:gridCol w:w="3050"/>
        <w:gridCol w:w="2810"/>
      </w:tblGrid>
      <w:tr>
        <w:trPr>
          <w:tblHeader/>
        </w:trPr>
        <w:tc>
          <w:tcPr>
            <w:tcW w:type="dxa" w:w="145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Type</w:t>
            </w:r>
          </w:p>
        </w:tc>
        <w:tc>
          <w:tcPr>
            <w:tcW w:type="dxa" w:w="205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Cause</w:t>
            </w:r>
          </w:p>
        </w:tc>
        <w:tc>
          <w:tcPr>
            <w:tcW w:type="dxa" w:w="305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Features</w:t>
            </w:r>
          </w:p>
        </w:tc>
        <w:tc>
          <w:tcPr>
            <w:tcW w:type="dxa" w:w="281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Management</w:t>
            </w:r>
          </w:p>
        </w:tc>
      </w:tr>
      <w:tr>
        <w:tc>
          <w:tcPr>
            <w:tcW w:type="dxa" w:w="14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Bacterial</w:t>
            </w:r>
          </w:p>
        </w:tc>
        <w:tc>
          <w:tcPr>
            <w:tcW w:type="dxa" w:w="20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Pneumococci, staphylococci, streptococci, Pseudomonas aeruginosa</w:t>
            </w:r>
          </w:p>
        </w:tc>
        <w:tc>
          <w:tcPr>
            <w:tcW w:type="dxa" w:w="30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Pseudomonas is especially virulent — the cornea can melt within 24–36 h. It contaminates contact-lens and fluorescein solutions.</w:t>
            </w:r>
          </w:p>
        </w:tc>
        <w:tc>
          <w:tcPr>
            <w:tcW w:type="dxa" w:w="281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Urgent referral. Intensive topical antibiotics (hourly initially), using individually wrapped sterile drops or fluorescein strips</w:t>
            </w:r>
          </w:p>
        </w:tc>
      </w:tr>
      <w:tr>
        <w:tc>
          <w:tcPr>
            <w:tcW w:type="dxa" w:w="14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Viral (herpes simplex)</w:t>
            </w:r>
          </w:p>
        </w:tc>
        <w:tc>
          <w:tcPr>
            <w:tcW w:type="dxa" w:w="20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Herpes simplex — common site for recurrence</w:t>
            </w:r>
          </w:p>
        </w:tc>
        <w:tc>
          <w:tcPr>
            <w:tcW w:type="dxa" w:w="305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Shallow epithelial ulcer in a typical </w:t>
            </w:r>
            <w:r>
              <w:rPr>
                <w:rFonts w:ascii="Arial" w:cs="Arial" w:eastAsia="Arial" w:hAnsi="Arial"/>
                <w:b/>
                <w:bCs/>
                <w:color w:val="0E6E7A"/>
                <w:sz w:val="20"/>
                <w:szCs w:val="20"/>
              </w:rPr>
              <w:t xml:space="preserve">dendritic pattern</w:t>
            </w:r>
            <w:r>
              <w:rPr>
                <w:rFonts w:ascii="Arial" w:cs="Arial" w:eastAsia="Arial" w:hAnsi="Arial"/>
                <w:color w:val="20292B"/>
                <w:sz w:val="20"/>
                <w:szCs w:val="20"/>
              </w:rPr>
              <w:t xml:space="preserve">; shown up by fluorescein. Reduced corneal sensation; relatively little pain. Stromal involvement carries a worse prognosis.</w:t>
            </w:r>
          </w:p>
        </w:tc>
        <w:tc>
          <w:tcPr>
            <w:tcW w:type="dxa" w:w="281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Topical aciclovir ointment. Topical steroids only under specialist care (never alone). Avoid adrenaline — it can reactivate the virus.</w:t>
            </w:r>
          </w:p>
        </w:tc>
      </w:tr>
      <w:tr>
        <w:tc>
          <w:tcPr>
            <w:tcW w:type="dxa" w:w="14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Fungal</w:t>
            </w:r>
          </w:p>
        </w:tc>
        <w:tc>
          <w:tcPr>
            <w:tcW w:type="dxa" w:w="20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Aspergillus, Candida, Fusarium, Cephalosporium</w:t>
            </w:r>
          </w:p>
        </w:tc>
        <w:tc>
          <w:tcPr>
            <w:tcW w:type="dxa" w:w="305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Usually follows injury by vegetable matter; indolent course; encouraged by topical steroids and immunosuppression</w:t>
            </w:r>
          </w:p>
        </w:tc>
        <w:tc>
          <w:tcPr>
            <w:tcW w:type="dxa" w:w="281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Difficult to treat; specialist antifungal management</w:t>
            </w:r>
          </w:p>
        </w:tc>
      </w:tr>
    </w:tbl>
    <w:p>
      <w:pPr>
        <w:spacing w:after="120"/>
      </w:pPr>
      <w:r>
        <w:t xml:space="preserve"/>
      </w:r>
    </w:p>
    <w:p>
      <w:pPr>
        <w:pStyle w:val="Heading2"/>
        <w:spacing w:after="90" w:before="220"/>
      </w:pPr>
      <w:r>
        <w:rPr>
          <w:rFonts w:ascii="Arial" w:cs="Arial" w:eastAsia="Arial" w:hAnsi="Arial"/>
          <w:b/>
          <w:bCs/>
          <w:color w:val="0B5A64"/>
          <w:sz w:val="24"/>
          <w:szCs w:val="24"/>
        </w:rPr>
        <w:t xml:space="preserve">3  </w:t>
      </w:r>
      <w:r>
        <w:rPr>
          <w:rFonts w:ascii="Arial" w:cs="Arial" w:eastAsia="Arial" w:hAnsi="Arial"/>
          <w:b/>
          <w:bCs/>
          <w:color w:val="0B5A64"/>
          <w:sz w:val="24"/>
          <w:szCs w:val="24"/>
        </w:rPr>
        <w:t xml:space="preserve">Inflammation of the sclera</w:t>
      </w:r>
    </w:p>
    <w:p>
      <w:pPr>
        <w:spacing w:after="140" w:line="276"/>
      </w:pPr>
      <w:r>
        <w:rPr>
          <w:rFonts w:ascii="Arial" w:cs="Arial" w:eastAsia="Arial" w:hAnsi="Arial"/>
          <w:b/>
          <w:bCs/>
          <w:color w:val="0E6E7A"/>
          <w:sz w:val="21"/>
          <w:szCs w:val="21"/>
        </w:rPr>
        <w:t xml:space="preserve">Episcleritis</w:t>
      </w:r>
      <w:r>
        <w:rPr>
          <w:rFonts w:ascii="Arial" w:cs="Arial" w:eastAsia="Arial" w:hAnsi="Arial"/>
          <w:color w:val="20292B"/>
          <w:sz w:val="21"/>
          <w:szCs w:val="21"/>
        </w:rPr>
        <w:t xml:space="preserve"> is a localised acute inflammation of episcleral tissue, typically in young adults, and may recur. The eye aches and is slightly tender, but visual acuity is normal.</w:t>
      </w:r>
    </w:p>
    <w:p>
      <w:pPr>
        <w:spacing w:after="140" w:line="276"/>
      </w:pPr>
      <w:r>
        <w:rPr>
          <w:rFonts w:ascii="Arial" w:cs="Arial" w:eastAsia="Arial" w:hAnsi="Arial"/>
          <w:b/>
          <w:bCs/>
          <w:color w:val="0E6E7A"/>
          <w:sz w:val="21"/>
          <w:szCs w:val="21"/>
        </w:rPr>
        <w:t xml:space="preserve">Scleritis</w:t>
      </w:r>
      <w:r>
        <w:rPr>
          <w:rFonts w:ascii="Arial" w:cs="Arial" w:eastAsia="Arial" w:hAnsi="Arial"/>
          <w:color w:val="20292B"/>
          <w:sz w:val="21"/>
          <w:szCs w:val="21"/>
        </w:rPr>
        <w:t xml:space="preserve"> is a granulomatous lesion causing severe pain, scleral thinning and, rarely, perforation. The eye is tender. It is associated with connective-tissue disease, especially rheumatoid arthritis.</w:t>
      </w:r>
    </w:p>
    <w:p>
      <w:pPr>
        <w:spacing w:after="140" w:line="276"/>
      </w:pPr>
      <w:r>
        <w:rPr>
          <w:rFonts w:ascii="Arial" w:cs="Arial" w:eastAsia="Arial" w:hAnsi="Arial"/>
          <w:color w:val="20292B"/>
          <w:sz w:val="21"/>
          <w:szCs w:val="21"/>
        </w:rPr>
        <w:t xml:space="preserve">Local steroids help both conditions, although a severe scleritis may occasionally progress to perforation despite treatment. Scleritis warrants ophthalmology review and a search for an underlying systemic cause.</w:t>
      </w:r>
    </w:p>
    <w:p>
      <w:pPr>
        <w:spacing w:after="20" w:before="260"/>
      </w:pPr>
      <w:r>
        <w:rPr>
          <w:rFonts w:ascii="Arial" w:cs="Arial" w:eastAsia="Arial" w:hAnsi="Arial"/>
          <w:b/>
          <w:bCs/>
          <w:color w:val="0E6E7A"/>
          <w:spacing w:val="60"/>
          <w:sz w:val="16"/>
          <w:szCs w:val="16"/>
        </w:rPr>
        <w:t xml:space="preserve">SECTION E</w:t>
      </w:r>
    </w:p>
    <w:p>
      <w:pPr>
        <w:pStyle w:val="Heading1"/>
        <w:pBdr>
          <w:bottom w:val="single" w:color="0E6E7A" w:sz="12" w:space="6"/>
        </w:pBdr>
        <w:spacing w:after="160" w:before="0"/>
      </w:pPr>
      <w:r>
        <w:rPr>
          <w:rFonts w:ascii="Arial" w:cs="Arial" w:eastAsia="Arial" w:hAnsi="Arial"/>
          <w:b/>
          <w:bCs/>
          <w:color w:val="0E6E7A"/>
          <w:sz w:val="34"/>
          <w:szCs w:val="34"/>
        </w:rPr>
        <w:t xml:space="preserve">Neoplasia</w:t>
      </w:r>
    </w:p>
    <w:p>
      <w:pPr>
        <w:pStyle w:val="Heading2"/>
        <w:spacing w:after="90" w:before="220"/>
      </w:pPr>
      <w:r>
        <w:rPr>
          <w:rFonts w:ascii="Arial" w:cs="Arial" w:eastAsia="Arial" w:hAnsi="Arial"/>
          <w:b/>
          <w:bCs/>
          <w:color w:val="0B5A64"/>
          <w:sz w:val="24"/>
          <w:szCs w:val="24"/>
        </w:rPr>
        <w:t xml:space="preserve">1  </w:t>
      </w:r>
      <w:r>
        <w:rPr>
          <w:rFonts w:ascii="Arial" w:cs="Arial" w:eastAsia="Arial" w:hAnsi="Arial"/>
          <w:b/>
          <w:bCs/>
          <w:color w:val="0B5A64"/>
          <w:sz w:val="24"/>
          <w:szCs w:val="24"/>
        </w:rPr>
        <w:t xml:space="preserve">Congenital tumours of the lid</w:t>
      </w:r>
    </w:p>
    <w:p>
      <w:pPr>
        <w:spacing w:after="140" w:line="276"/>
      </w:pPr>
      <w:r>
        <w:rPr>
          <w:rFonts w:ascii="Arial" w:cs="Arial" w:eastAsia="Arial" w:hAnsi="Arial"/>
          <w:b/>
          <w:bCs/>
          <w:color w:val="0E6E7A"/>
          <w:sz w:val="21"/>
          <w:szCs w:val="21"/>
        </w:rPr>
        <w:t xml:space="preserve">Dermoid cysts</w:t>
      </w:r>
      <w:r>
        <w:rPr>
          <w:rFonts w:ascii="Arial" w:cs="Arial" w:eastAsia="Arial" w:hAnsi="Arial"/>
          <w:color w:val="20292B"/>
          <w:sz w:val="21"/>
          <w:szCs w:val="21"/>
        </w:rPr>
        <w:t xml:space="preserve"> usually lie between the brow and the upper lid, near the inner or outer canthus. They are typically attached to the periosteum and may extend into the orbit. They are cystic, lined by keratinising epithelium, and contain dermal appendages, fat and cholesterol.</w:t>
      </w:r>
    </w:p>
    <w:p>
      <w:pPr>
        <w:spacing w:after="60" w:before="160"/>
      </w:pPr>
      <w:r>
        <w:rPr>
          <w:rFonts w:ascii="Arial" w:cs="Arial" w:eastAsia="Arial" w:hAnsi="Arial"/>
          <w:b/>
          <w:bCs/>
          <w:color w:val="20292B"/>
          <w:sz w:val="21"/>
          <w:szCs w:val="21"/>
        </w:rPr>
        <w:t xml:space="preserve">Haemangiomas of the lids and orbit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900"/>
        <w:gridCol w:w="3260"/>
      </w:tblGrid>
      <w:tr>
        <w:trPr>
          <w:tblHeader/>
        </w:trPr>
        <w:tc>
          <w:tcPr>
            <w:tcW w:type="dxa" w:w="22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Type</w:t>
            </w:r>
          </w:p>
        </w:tc>
        <w:tc>
          <w:tcPr>
            <w:tcW w:type="dxa" w:w="39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Features</w:t>
            </w:r>
          </w:p>
        </w:tc>
        <w:tc>
          <w:tcPr>
            <w:tcW w:type="dxa" w:w="326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Course</w:t>
            </w:r>
          </w:p>
        </w:tc>
      </w:tr>
      <w:tr>
        <w:tc>
          <w:tcPr>
            <w:tcW w:type="dxa" w:w="22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Haemangioma of the newborn</w:t>
            </w:r>
            <w:r>
              <w:rPr>
                <w:rFonts w:ascii="Arial" w:cs="Arial" w:eastAsia="Arial" w:hAnsi="Arial"/>
                <w:color w:val="20292B"/>
                <w:sz w:val="20"/>
                <w:szCs w:val="20"/>
              </w:rPr>
              <w:t xml:space="preserve"> (strawberry mark)</w:t>
            </w:r>
          </w:p>
        </w:tc>
        <w:tc>
          <w:tcPr>
            <w:tcW w:type="dxa" w:w="39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Occurs in 1–3% of full-term infants (more in premature); soft, bright-red, raised; often noted at a few weeks of age; capillary type</w:t>
            </w:r>
          </w:p>
        </w:tc>
        <w:tc>
          <w:tcPr>
            <w:tcW w:type="dxa" w:w="32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Spontaneous regression almost always — begins by age 1 and completes by age 5. Treat only if vision is obstructed (risk of amblyopia)</w:t>
            </w:r>
          </w:p>
        </w:tc>
      </w:tr>
      <w:tr>
        <w:tc>
          <w:tcPr>
            <w:tcW w:type="dxa" w:w="22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Cavernous haemangioma</w:t>
            </w:r>
          </w:p>
        </w:tc>
        <w:tc>
          <w:tcPr>
            <w:tcW w:type="dxa" w:w="39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Thin-walled blood-filled cavities lined by endothelium; bluish subcutaneous mass; more prominent when venous pressure rises (head down, crying)</w:t>
            </w:r>
          </w:p>
        </w:tc>
        <w:tc>
          <w:tcPr>
            <w:tcW w:type="dxa" w:w="32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Usually appears later in childhood/adult life; less tendency to regress than the newborn type</w:t>
            </w:r>
          </w:p>
        </w:tc>
      </w:tr>
      <w:tr>
        <w:tc>
          <w:tcPr>
            <w:tcW w:type="dxa" w:w="22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Port-wine stain</w:t>
            </w:r>
          </w:p>
        </w:tc>
        <w:tc>
          <w:tcPr>
            <w:tcW w:type="dxa" w:w="39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Telangiectatic haemangioma of thin-walled vessels; dark reddish-blue; present at birth, unchanged through life; often follows trigeminal branches</w:t>
            </w:r>
          </w:p>
        </w:tc>
        <w:tc>
          <w:tcPr>
            <w:tcW w:type="dxa" w:w="32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Permanent. May be part of Sturge-Weber syndrome (with choroidal haemangioma, congenital glaucoma and meningeal haemangioma on the same side)</w:t>
            </w:r>
          </w:p>
        </w:tc>
      </w:tr>
    </w:tbl>
    <w:p>
      <w:pPr>
        <w:spacing w:after="120"/>
      </w:pPr>
      <w:r>
        <w:t xml:space="preserve"/>
      </w:r>
    </w:p>
    <w:p>
      <w:pPr>
        <w:pStyle w:val="Heading2"/>
        <w:spacing w:after="90" w:before="220"/>
      </w:pPr>
      <w:r>
        <w:rPr>
          <w:rFonts w:ascii="Arial" w:cs="Arial" w:eastAsia="Arial" w:hAnsi="Arial"/>
          <w:b/>
          <w:bCs/>
          <w:color w:val="0B5A64"/>
          <w:sz w:val="24"/>
          <w:szCs w:val="24"/>
        </w:rPr>
        <w:t xml:space="preserve">2  </w:t>
      </w:r>
      <w:r>
        <w:rPr>
          <w:rFonts w:ascii="Arial" w:cs="Arial" w:eastAsia="Arial" w:hAnsi="Arial"/>
          <w:b/>
          <w:bCs/>
          <w:color w:val="0B5A64"/>
          <w:sz w:val="24"/>
          <w:szCs w:val="24"/>
        </w:rPr>
        <w:t xml:space="preserve">Acquired tumours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2500"/>
        <w:gridCol w:w="4760"/>
      </w:tblGrid>
      <w:tr>
        <w:trPr>
          <w:tblHeader/>
        </w:trPr>
        <w:tc>
          <w:tcPr>
            <w:tcW w:type="dxa" w:w="21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Tumour</w:t>
            </w:r>
          </w:p>
        </w:tc>
        <w:tc>
          <w:tcPr>
            <w:tcW w:type="dxa" w:w="25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Nature</w:t>
            </w:r>
          </w:p>
        </w:tc>
        <w:tc>
          <w:tcPr>
            <w:tcW w:type="dxa" w:w="476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Key features</w:t>
            </w:r>
          </w:p>
        </w:tc>
      </w:tr>
      <w:tr>
        <w:tc>
          <w:tcPr>
            <w:tcW w:type="dxa" w:w="21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Basal cell carcinoma</w:t>
            </w:r>
          </w:p>
        </w:tc>
        <w:tc>
          <w:tcPr>
            <w:tcW w:type="dxa" w:w="25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Commonest malignant lid tumour; locally invasive</w:t>
            </w:r>
          </w:p>
        </w:tc>
        <w:tc>
          <w:tcPr>
            <w:tcW w:type="dxa" w:w="47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Usually the lower lid; small nodule with dilated surface vessels; apex ulcerates with a </w:t>
            </w:r>
            <w:r>
              <w:rPr>
                <w:rFonts w:ascii="Arial" w:cs="Arial" w:eastAsia="Arial" w:hAnsi="Arial"/>
                <w:b/>
                <w:bCs/>
                <w:color w:val="0E6E7A"/>
                <w:sz w:val="20"/>
                <w:szCs w:val="20"/>
              </w:rPr>
              <w:t xml:space="preserve">pearly</w:t>
            </w:r>
            <w:r>
              <w:rPr>
                <w:rFonts w:ascii="Arial" w:cs="Arial" w:eastAsia="Arial" w:hAnsi="Arial"/>
                <w:color w:val="20292B"/>
                <w:sz w:val="20"/>
                <w:szCs w:val="20"/>
              </w:rPr>
              <w:t xml:space="preserve"> rolled edge. Early excision biopsy of any indolent eyelid ulcer is essential</w:t>
            </w:r>
          </w:p>
        </w:tc>
      </w:tr>
      <w:tr>
        <w:tc>
          <w:tcPr>
            <w:tcW w:type="dxa" w:w="21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Squamous cell carcinoma</w:t>
            </w:r>
          </w:p>
        </w:tc>
        <w:tc>
          <w:tcPr>
            <w:tcW w:type="dxa" w:w="25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Malignant; locally invasive; can metastasise via regional nodes</w:t>
            </w:r>
          </w:p>
        </w:tc>
        <w:tc>
          <w:tcPr>
            <w:tcW w:type="dxa" w:w="47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May resemble BCC; arises from epidermoid skin layers; spreads to pre-auricular and submandibular nodes; can be confused with senile keratosis and keratoacanthoma</w:t>
            </w:r>
          </w:p>
        </w:tc>
      </w:tr>
      <w:tr>
        <w:tc>
          <w:tcPr>
            <w:tcW w:type="dxa" w:w="21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Keratoacanthoma</w:t>
            </w:r>
          </w:p>
        </w:tc>
        <w:tc>
          <w:tcPr>
            <w:tcW w:type="dxa" w:w="25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Benign</w:t>
            </w:r>
          </w:p>
        </w:tc>
        <w:tc>
          <w:tcPr>
            <w:tcW w:type="dxa" w:w="47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Grows rapidly over 6–8 weeks, then regresses with slight scarring; often mistaken for low-grade SCC — the rapid growth is the clue</w:t>
            </w:r>
          </w:p>
        </w:tc>
      </w:tr>
      <w:tr>
        <w:tc>
          <w:tcPr>
            <w:tcW w:type="dxa" w:w="21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Xanthelasma</w:t>
            </w:r>
          </w:p>
        </w:tc>
        <w:tc>
          <w:tcPr>
            <w:tcW w:type="dxa" w:w="25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Benign lipid deposit</w:t>
            </w:r>
          </w:p>
        </w:tc>
        <w:tc>
          <w:tcPr>
            <w:tcW w:type="dxa" w:w="47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Yellow plaque in the superficial eyelid skin; may occur with hypercholesterolaemia, histiocytosis X or diabetes, but usually in people with no systemic disorder</w:t>
            </w:r>
          </w:p>
        </w:tc>
      </w:tr>
      <w:tr>
        <w:tc>
          <w:tcPr>
            <w:tcW w:type="dxa" w:w="21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Papilloma</w:t>
            </w:r>
          </w:p>
        </w:tc>
        <w:tc>
          <w:tcPr>
            <w:tcW w:type="dxa" w:w="25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Benign, viral origin</w:t>
            </w:r>
          </w:p>
        </w:tc>
        <w:tc>
          <w:tcPr>
            <w:tcW w:type="dxa" w:w="47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Ubiquitous; easily removed by excision or cautery; take care with lesions encroaching on the lid margin</w:t>
            </w:r>
          </w:p>
        </w:tc>
      </w:tr>
    </w:tbl>
    <w:p>
      <w:pPr>
        <w:spacing w:after="120"/>
      </w:pPr>
      <w:r>
        <w:t xml:space="preserve"/>
      </w:r>
    </w:p>
    <w:p>
      <w:pPr>
        <w:pStyle w:val="Heading2"/>
        <w:spacing w:after="90" w:before="220"/>
      </w:pPr>
      <w:r>
        <w:rPr>
          <w:rFonts w:ascii="Arial" w:cs="Arial" w:eastAsia="Arial" w:hAnsi="Arial"/>
          <w:b/>
          <w:bCs/>
          <w:color w:val="0B5A64"/>
          <w:sz w:val="24"/>
          <w:szCs w:val="24"/>
        </w:rPr>
        <w:t xml:space="preserve">3  </w:t>
      </w:r>
      <w:r>
        <w:rPr>
          <w:rFonts w:ascii="Arial" w:cs="Arial" w:eastAsia="Arial" w:hAnsi="Arial"/>
          <w:b/>
          <w:bCs/>
          <w:color w:val="0B5A64"/>
          <w:sz w:val="24"/>
          <w:szCs w:val="24"/>
        </w:rPr>
        <w:t xml:space="preserve">Tumours of the cornea and conjunctiva</w:t>
      </w:r>
    </w:p>
    <w:p>
      <w:pPr>
        <w:spacing w:after="140" w:line="276"/>
      </w:pPr>
      <w:r>
        <w:rPr>
          <w:rFonts w:ascii="Arial" w:cs="Arial" w:eastAsia="Arial" w:hAnsi="Arial"/>
          <w:b/>
          <w:bCs/>
          <w:color w:val="0E6E7A"/>
          <w:sz w:val="21"/>
          <w:szCs w:val="21"/>
        </w:rPr>
        <w:t xml:space="preserve">Squamous cell carcinomas of the conjunctiva and cornea</w:t>
      </w:r>
      <w:r>
        <w:rPr>
          <w:rFonts w:ascii="Arial" w:cs="Arial" w:eastAsia="Arial" w:hAnsi="Arial"/>
          <w:color w:val="20292B"/>
          <w:sz w:val="21"/>
          <w:szCs w:val="21"/>
        </w:rPr>
        <w:t xml:space="preserve"> are uncommon. They occur at the limbus and may extend to involve much of the orbit. </w:t>
      </w:r>
      <w:r>
        <w:rPr>
          <w:rFonts w:ascii="Arial" w:cs="Arial" w:eastAsia="Arial" w:hAnsi="Arial"/>
          <w:b/>
          <w:bCs/>
          <w:color w:val="0E6E7A"/>
          <w:sz w:val="21"/>
          <w:szCs w:val="21"/>
        </w:rPr>
        <w:t xml:space="preserve">Exenteration</w:t>
      </w:r>
      <w:r>
        <w:rPr>
          <w:rFonts w:ascii="Arial" w:cs="Arial" w:eastAsia="Arial" w:hAnsi="Arial"/>
          <w:color w:val="20292B"/>
          <w:sz w:val="21"/>
          <w:szCs w:val="21"/>
        </w:rPr>
        <w:t xml:space="preserve"> (total removal of orbital contents) is sometimes needed to remove the entire tumour. Neglected cases may metastasise to the lymph chain of the neck.</w:t>
      </w:r>
    </w:p>
    <w:p>
      <w:pPr>
        <w:spacing w:after="60" w:before="160"/>
      </w:pPr>
      <w:r>
        <w:rPr>
          <w:rFonts w:ascii="Arial" w:cs="Arial" w:eastAsia="Arial" w:hAnsi="Arial"/>
          <w:b/>
          <w:bCs/>
          <w:color w:val="20292B"/>
          <w:sz w:val="21"/>
          <w:szCs w:val="21"/>
        </w:rPr>
        <w:t xml:space="preserve">Other conjunctival swellings</w:t>
      </w:r>
    </w:p>
    <w:p>
      <w:pPr>
        <w:spacing w:after="140" w:line="276"/>
      </w:pPr>
      <w:r>
        <w:rPr>
          <w:rFonts w:ascii="Arial" w:cs="Arial" w:eastAsia="Arial" w:hAnsi="Arial"/>
          <w:b/>
          <w:bCs/>
          <w:color w:val="0E6E7A"/>
          <w:sz w:val="21"/>
          <w:szCs w:val="21"/>
        </w:rPr>
        <w:t xml:space="preserve">Pinguecula</w:t>
      </w:r>
      <w:r>
        <w:rPr>
          <w:rFonts w:ascii="Arial" w:cs="Arial" w:eastAsia="Arial" w:hAnsi="Arial"/>
          <w:color w:val="20292B"/>
          <w:sz w:val="21"/>
          <w:szCs w:val="21"/>
        </w:rPr>
        <w:t xml:space="preserve"> is a common tumour-like lesion — a yellow nodule in the interpalpebral fissure. It is degenerative, not neoplastic, and needs no treatment.</w:t>
      </w:r>
    </w:p>
    <w:p>
      <w:pPr>
        <w:spacing w:after="140" w:line="276"/>
      </w:pPr>
      <w:r>
        <w:rPr>
          <w:rFonts w:ascii="Arial" w:cs="Arial" w:eastAsia="Arial" w:hAnsi="Arial"/>
          <w:b/>
          <w:bCs/>
          <w:color w:val="0E6E7A"/>
          <w:sz w:val="21"/>
          <w:szCs w:val="21"/>
        </w:rPr>
        <w:t xml:space="preserve">Pterygium</w:t>
      </w:r>
      <w:r>
        <w:rPr>
          <w:rFonts w:ascii="Arial" w:cs="Arial" w:eastAsia="Arial" w:hAnsi="Arial"/>
          <w:color w:val="20292B"/>
          <w:sz w:val="21"/>
          <w:szCs w:val="21"/>
        </w:rPr>
        <w:t xml:space="preserve"> is a growth of abnormal conjunctival tissue that may extend onto the cornea. It is thought to result from chronic irritation and exposure, and is common in farmers and in hot, dry, dusty climates. It can gradually grow over the centre of the cornea and impair vision; surgical excision is needed before this happens.</w:t>
      </w:r>
    </w:p>
    <w:p>
      <w:pPr>
        <w:spacing w:after="20" w:before="260"/>
      </w:pPr>
      <w:r>
        <w:rPr>
          <w:rFonts w:ascii="Arial" w:cs="Arial" w:eastAsia="Arial" w:hAnsi="Arial"/>
          <w:b/>
          <w:bCs/>
          <w:color w:val="0E6E7A"/>
          <w:spacing w:val="60"/>
          <w:sz w:val="16"/>
          <w:szCs w:val="16"/>
        </w:rPr>
        <w:t xml:space="preserve">SECTION F</w:t>
      </w:r>
    </w:p>
    <w:p>
      <w:pPr>
        <w:pStyle w:val="Heading1"/>
        <w:pBdr>
          <w:bottom w:val="single" w:color="0E6E7A" w:sz="12" w:space="6"/>
        </w:pBdr>
        <w:spacing w:after="160" w:before="0"/>
      </w:pPr>
      <w:r>
        <w:rPr>
          <w:rFonts w:ascii="Arial" w:cs="Arial" w:eastAsia="Arial" w:hAnsi="Arial"/>
          <w:b/>
          <w:bCs/>
          <w:color w:val="0E6E7A"/>
          <w:sz w:val="34"/>
          <w:szCs w:val="34"/>
        </w:rPr>
        <w:t xml:space="preserve">Miscellaneous external diseases</w:t>
      </w:r>
    </w:p>
    <w:p>
      <w:pPr>
        <w:pStyle w:val="Heading2"/>
        <w:spacing w:after="90" w:before="220"/>
      </w:pPr>
      <w:r>
        <w:rPr>
          <w:rFonts w:ascii="Arial" w:cs="Arial" w:eastAsia="Arial" w:hAnsi="Arial"/>
          <w:b/>
          <w:bCs/>
          <w:color w:val="0B5A64"/>
          <w:sz w:val="24"/>
          <w:szCs w:val="24"/>
        </w:rPr>
        <w:t xml:space="preserve">1  </w:t>
      </w:r>
      <w:r>
        <w:rPr>
          <w:rFonts w:ascii="Arial" w:cs="Arial" w:eastAsia="Arial" w:hAnsi="Arial"/>
          <w:b/>
          <w:bCs/>
          <w:color w:val="0B5A64"/>
          <w:sz w:val="24"/>
          <w:szCs w:val="24"/>
        </w:rPr>
        <w:t xml:space="preserve">Entropion</w:t>
      </w:r>
    </w:p>
    <w:p>
      <w:pPr>
        <w:spacing w:after="140" w:line="276"/>
      </w:pPr>
      <w:r>
        <w:rPr>
          <w:rFonts w:ascii="Arial" w:cs="Arial" w:eastAsia="Arial" w:hAnsi="Arial"/>
          <w:b/>
          <w:bCs/>
          <w:color w:val="0E6E7A"/>
          <w:sz w:val="21"/>
          <w:szCs w:val="21"/>
        </w:rPr>
        <w:t xml:space="preserve">Entropion</w:t>
      </w:r>
      <w:r>
        <w:rPr>
          <w:rFonts w:ascii="Arial" w:cs="Arial" w:eastAsia="Arial" w:hAnsi="Arial"/>
          <w:color w:val="20292B"/>
          <w:sz w:val="21"/>
          <w:szCs w:val="21"/>
        </w:rPr>
        <w:t xml:space="preserve"> is an </w:t>
      </w:r>
      <w:r>
        <w:rPr>
          <w:rFonts w:ascii="Arial" w:cs="Arial" w:eastAsia="Arial" w:hAnsi="Arial"/>
          <w:b/>
          <w:bCs/>
          <w:color w:val="0E6E7A"/>
          <w:sz w:val="21"/>
          <w:szCs w:val="21"/>
        </w:rPr>
        <w:t xml:space="preserve">inward</w:t>
      </w:r>
      <w:r>
        <w:rPr>
          <w:rFonts w:ascii="Arial" w:cs="Arial" w:eastAsia="Arial" w:hAnsi="Arial"/>
          <w:color w:val="20292B"/>
          <w:sz w:val="21"/>
          <w:szCs w:val="21"/>
        </w:rPr>
        <w:t xml:space="preserve"> turning of the lid margin, usually the lower lid. The lashes then rub the cornea and conjunctiva. There are four types:</w:t>
      </w:r>
    </w:p>
    <w:p>
      <w:pPr>
        <w:pStyle w:val="ListParagraph"/>
        <w:numPr>
          <w:ilvl w:val="0"/>
          <w:numId w:val="3"/>
        </w:numPr>
        <w:spacing w:after="80" w:line="270"/>
      </w:pPr>
      <w:r>
        <w:rPr>
          <w:rFonts w:ascii="Arial" w:cs="Arial" w:eastAsia="Arial" w:hAnsi="Arial"/>
          <w:b/>
          <w:bCs/>
          <w:color w:val="0E6E7A"/>
          <w:sz w:val="21"/>
          <w:szCs w:val="21"/>
        </w:rPr>
        <w:t xml:space="preserve">Involutional (senile)</w:t>
      </w:r>
      <w:r>
        <w:rPr>
          <w:rFonts w:ascii="Arial" w:cs="Arial" w:eastAsia="Arial" w:hAnsi="Arial"/>
          <w:color w:val="20292B"/>
          <w:sz w:val="21"/>
          <w:szCs w:val="21"/>
        </w:rPr>
        <w:t xml:space="preserve"> — age changes in the lower lid (the commonest).</w:t>
      </w:r>
    </w:p>
    <w:p>
      <w:pPr>
        <w:pStyle w:val="ListParagraph"/>
        <w:numPr>
          <w:ilvl w:val="0"/>
          <w:numId w:val="3"/>
        </w:numPr>
        <w:spacing w:after="80" w:line="270"/>
      </w:pPr>
      <w:r>
        <w:rPr>
          <w:rFonts w:ascii="Arial" w:cs="Arial" w:eastAsia="Arial" w:hAnsi="Arial"/>
          <w:b/>
          <w:bCs/>
          <w:color w:val="0E6E7A"/>
          <w:sz w:val="21"/>
          <w:szCs w:val="21"/>
        </w:rPr>
        <w:t xml:space="preserve">Spastic</w:t>
      </w:r>
      <w:r>
        <w:rPr>
          <w:rFonts w:ascii="Arial" w:cs="Arial" w:eastAsia="Arial" w:hAnsi="Arial"/>
          <w:color w:val="20292B"/>
          <w:sz w:val="21"/>
          <w:szCs w:val="21"/>
        </w:rPr>
        <w:t xml:space="preserve"> — spasm of the orbicularis muscle.</w:t>
      </w:r>
    </w:p>
    <w:p>
      <w:pPr>
        <w:pStyle w:val="ListParagraph"/>
        <w:numPr>
          <w:ilvl w:val="0"/>
          <w:numId w:val="3"/>
        </w:numPr>
        <w:spacing w:after="80" w:line="270"/>
      </w:pPr>
      <w:r>
        <w:rPr>
          <w:rFonts w:ascii="Arial" w:cs="Arial" w:eastAsia="Arial" w:hAnsi="Arial"/>
          <w:b/>
          <w:bCs/>
          <w:color w:val="0E6E7A"/>
          <w:sz w:val="21"/>
          <w:szCs w:val="21"/>
        </w:rPr>
        <w:t xml:space="preserve">Cicatricial</w:t>
      </w:r>
      <w:r>
        <w:rPr>
          <w:rFonts w:ascii="Arial" w:cs="Arial" w:eastAsia="Arial" w:hAnsi="Arial"/>
          <w:color w:val="20292B"/>
          <w:sz w:val="21"/>
          <w:szCs w:val="21"/>
        </w:rPr>
        <w:t xml:space="preserve"> — scarring and contraction of the conjunctiva.</w:t>
      </w:r>
    </w:p>
    <w:p>
      <w:pPr>
        <w:pStyle w:val="ListParagraph"/>
        <w:numPr>
          <w:ilvl w:val="0"/>
          <w:numId w:val="3"/>
        </w:numPr>
        <w:spacing w:after="80" w:line="270"/>
      </w:pPr>
      <w:r>
        <w:rPr>
          <w:rFonts w:ascii="Arial" w:cs="Arial" w:eastAsia="Arial" w:hAnsi="Arial"/>
          <w:b/>
          <w:bCs/>
          <w:color w:val="0E6E7A"/>
          <w:sz w:val="21"/>
          <w:szCs w:val="21"/>
        </w:rPr>
        <w:t xml:space="preserve">Congenital</w:t>
      </w:r>
      <w:r>
        <w:rPr>
          <w:rFonts w:ascii="Arial" w:cs="Arial" w:eastAsia="Arial" w:hAnsi="Arial"/>
          <w:color w:val="20292B"/>
          <w:sz w:val="21"/>
          <w:szCs w:val="21"/>
        </w:rPr>
        <w:t xml:space="preserve"> — rare.</w:t>
      </w:r>
    </w:p>
    <w:p>
      <w:pPr>
        <w:spacing w:after="140" w:line="276"/>
      </w:pPr>
      <w:r>
        <w:rPr>
          <w:rFonts w:ascii="Arial" w:cs="Arial" w:eastAsia="Arial" w:hAnsi="Arial"/>
          <w:color w:val="20292B"/>
          <w:sz w:val="21"/>
          <w:szCs w:val="21"/>
        </w:rPr>
        <w:t xml:space="preserve">In every type the result is mechanical irritation of the cornea by the lashes. Permanent correction needs plastic surgery, and cicatricial entropion is the most difficult surgically.</w:t>
      </w:r>
    </w:p>
    <w:p>
      <w:pPr>
        <w:pStyle w:val="Heading2"/>
        <w:spacing w:after="90" w:before="220"/>
      </w:pPr>
      <w:r>
        <w:rPr>
          <w:rFonts w:ascii="Arial" w:cs="Arial" w:eastAsia="Arial" w:hAnsi="Arial"/>
          <w:b/>
          <w:bCs/>
          <w:color w:val="0B5A64"/>
          <w:sz w:val="24"/>
          <w:szCs w:val="24"/>
        </w:rPr>
        <w:t xml:space="preserve">2  </w:t>
      </w:r>
      <w:r>
        <w:rPr>
          <w:rFonts w:ascii="Arial" w:cs="Arial" w:eastAsia="Arial" w:hAnsi="Arial"/>
          <w:b/>
          <w:bCs/>
          <w:color w:val="0B5A64"/>
          <w:sz w:val="24"/>
          <w:szCs w:val="24"/>
        </w:rPr>
        <w:t xml:space="preserve">Ectropion</w:t>
      </w:r>
    </w:p>
    <w:p>
      <w:pPr>
        <w:spacing w:after="140" w:line="276"/>
      </w:pPr>
      <w:r>
        <w:rPr>
          <w:rFonts w:ascii="Arial" w:cs="Arial" w:eastAsia="Arial" w:hAnsi="Arial"/>
          <w:b/>
          <w:bCs/>
          <w:color w:val="0E6E7A"/>
          <w:sz w:val="21"/>
          <w:szCs w:val="21"/>
        </w:rPr>
        <w:t xml:space="preserve">Ectropion</w:t>
      </w:r>
      <w:r>
        <w:rPr>
          <w:rFonts w:ascii="Arial" w:cs="Arial" w:eastAsia="Arial" w:hAnsi="Arial"/>
          <w:color w:val="20292B"/>
          <w:sz w:val="21"/>
          <w:szCs w:val="21"/>
        </w:rPr>
        <w:t xml:space="preserve"> is an </w:t>
      </w:r>
      <w:r>
        <w:rPr>
          <w:rFonts w:ascii="Arial" w:cs="Arial" w:eastAsia="Arial" w:hAnsi="Arial"/>
          <w:b/>
          <w:bCs/>
          <w:color w:val="0E6E7A"/>
          <w:sz w:val="21"/>
          <w:szCs w:val="21"/>
        </w:rPr>
        <w:t xml:space="preserve">eversion</w:t>
      </w:r>
      <w:r>
        <w:rPr>
          <w:rFonts w:ascii="Arial" w:cs="Arial" w:eastAsia="Arial" w:hAnsi="Arial"/>
          <w:color w:val="20292B"/>
          <w:sz w:val="21"/>
          <w:szCs w:val="21"/>
        </w:rPr>
        <w:t xml:space="preserve"> (outward turning) of the lid margin. It may be </w:t>
      </w:r>
      <w:r>
        <w:rPr>
          <w:rFonts w:ascii="Arial" w:cs="Arial" w:eastAsia="Arial" w:hAnsi="Arial"/>
          <w:b/>
          <w:bCs/>
          <w:color w:val="0E6E7A"/>
          <w:sz w:val="21"/>
          <w:szCs w:val="21"/>
        </w:rPr>
        <w:t xml:space="preserve">cicatricial</w:t>
      </w:r>
      <w:r>
        <w:rPr>
          <w:rFonts w:ascii="Arial" w:cs="Arial" w:eastAsia="Arial" w:hAnsi="Arial"/>
          <w:color w:val="20292B"/>
          <w:sz w:val="21"/>
          <w:szCs w:val="21"/>
        </w:rPr>
        <w:t xml:space="preserve"> (a contracting scar in the lid or cheek skin), but the commonest cause is </w:t>
      </w:r>
      <w:r>
        <w:rPr>
          <w:rFonts w:ascii="Arial" w:cs="Arial" w:eastAsia="Arial" w:hAnsi="Arial"/>
          <w:b/>
          <w:bCs/>
          <w:color w:val="0E6E7A"/>
          <w:sz w:val="21"/>
          <w:szCs w:val="21"/>
        </w:rPr>
        <w:t xml:space="preserve">senile</w:t>
      </w:r>
      <w:r>
        <w:rPr>
          <w:rFonts w:ascii="Arial" w:cs="Arial" w:eastAsia="Arial" w:hAnsi="Arial"/>
          <w:color w:val="20292B"/>
          <w:sz w:val="21"/>
          <w:szCs w:val="21"/>
        </w:rPr>
        <w:t xml:space="preserve"> — a degenerative lengthening of the lid in older people. A </w:t>
      </w:r>
      <w:r>
        <w:rPr>
          <w:rFonts w:ascii="Arial" w:cs="Arial" w:eastAsia="Arial" w:hAnsi="Arial"/>
          <w:b/>
          <w:bCs/>
          <w:color w:val="0E6E7A"/>
          <w:sz w:val="21"/>
          <w:szCs w:val="21"/>
        </w:rPr>
        <w:t xml:space="preserve">paralytic</w:t>
      </w:r>
      <w:r>
        <w:rPr>
          <w:rFonts w:ascii="Arial" w:cs="Arial" w:eastAsia="Arial" w:hAnsi="Arial"/>
          <w:color w:val="20292B"/>
          <w:sz w:val="21"/>
          <w:szCs w:val="21"/>
        </w:rPr>
        <w:t xml:space="preserve"> ectropion can follow a seventh-nerve palsy; congenital ectropion is rare.</w:t>
      </w:r>
    </w:p>
    <w:p>
      <w:pPr>
        <w:spacing w:after="140" w:line="276"/>
      </w:pPr>
      <w:r>
        <w:rPr>
          <w:rFonts w:ascii="Arial" w:cs="Arial" w:eastAsia="Arial" w:hAnsi="Arial"/>
          <w:color w:val="20292B"/>
          <w:sz w:val="21"/>
          <w:szCs w:val="21"/>
        </w:rPr>
        <w:t xml:space="preserve">The main problem is loss of contact between the lower punctum and the tear lake, so tears overflow (</w:t>
      </w:r>
      <w:r>
        <w:rPr>
          <w:rFonts w:ascii="Arial" w:cs="Arial" w:eastAsia="Arial" w:hAnsi="Arial"/>
          <w:b/>
          <w:bCs/>
          <w:color w:val="0E6E7A"/>
          <w:sz w:val="21"/>
          <w:szCs w:val="21"/>
        </w:rPr>
        <w:t xml:space="preserve">epiphora</w:t>
      </w:r>
      <w:r>
        <w:rPr>
          <w:rFonts w:ascii="Arial" w:cs="Arial" w:eastAsia="Arial" w:hAnsi="Arial"/>
          <w:color w:val="20292B"/>
          <w:sz w:val="21"/>
          <w:szCs w:val="21"/>
        </w:rPr>
        <w:t xml:space="preserve">). Frequent sequelae include exposure keratitis of the lower cornea and keratinisation of the lower-lid conjunctiva. Surgical repair is required.</w:t>
      </w:r>
    </w:p>
    <w:p>
      <w:pPr>
        <w:pStyle w:val="Heading2"/>
        <w:spacing w:after="90" w:before="220"/>
      </w:pPr>
      <w:r>
        <w:rPr>
          <w:rFonts w:ascii="Arial" w:cs="Arial" w:eastAsia="Arial" w:hAnsi="Arial"/>
          <w:b/>
          <w:bCs/>
          <w:color w:val="0B5A64"/>
          <w:sz w:val="24"/>
          <w:szCs w:val="24"/>
        </w:rPr>
        <w:t xml:space="preserve">3  </w:t>
      </w:r>
      <w:r>
        <w:rPr>
          <w:rFonts w:ascii="Arial" w:cs="Arial" w:eastAsia="Arial" w:hAnsi="Arial"/>
          <w:b/>
          <w:bCs/>
          <w:color w:val="0B5A64"/>
          <w:sz w:val="24"/>
          <w:szCs w:val="24"/>
        </w:rPr>
        <w:t xml:space="preserve">Ptosis</w:t>
      </w:r>
    </w:p>
    <w:p>
      <w:pPr>
        <w:spacing w:after="140" w:line="276"/>
      </w:pPr>
      <w:r>
        <w:rPr>
          <w:rFonts w:ascii="Arial" w:cs="Arial" w:eastAsia="Arial" w:hAnsi="Arial"/>
          <w:b/>
          <w:bCs/>
          <w:color w:val="0E6E7A"/>
          <w:sz w:val="21"/>
          <w:szCs w:val="21"/>
        </w:rPr>
        <w:t xml:space="preserve">Ptosis</w:t>
      </w:r>
      <w:r>
        <w:rPr>
          <w:rFonts w:ascii="Arial" w:cs="Arial" w:eastAsia="Arial" w:hAnsi="Arial"/>
          <w:color w:val="20292B"/>
          <w:sz w:val="21"/>
          <w:szCs w:val="21"/>
        </w:rPr>
        <w:t xml:space="preserve"> — drooping of the upper lid — is considered in detail elsewhere.</w:t>
      </w:r>
    </w:p>
    <w:p>
      <w:pPr>
        <w:pStyle w:val="Heading2"/>
        <w:spacing w:after="90" w:before="220"/>
      </w:pPr>
      <w:r>
        <w:rPr>
          <w:rFonts w:ascii="Arial" w:cs="Arial" w:eastAsia="Arial" w:hAnsi="Arial"/>
          <w:b/>
          <w:bCs/>
          <w:color w:val="0B5A64"/>
          <w:sz w:val="24"/>
          <w:szCs w:val="24"/>
        </w:rPr>
        <w:t xml:space="preserve">4  </w:t>
      </w:r>
      <w:r>
        <w:rPr>
          <w:rFonts w:ascii="Arial" w:cs="Arial" w:eastAsia="Arial" w:hAnsi="Arial"/>
          <w:b/>
          <w:bCs/>
          <w:color w:val="0B5A64"/>
          <w:sz w:val="24"/>
          <w:szCs w:val="24"/>
        </w:rPr>
        <w:t xml:space="preserve">Lid retraction</w:t>
      </w:r>
    </w:p>
    <w:p>
      <w:pPr>
        <w:spacing w:after="140" w:line="276"/>
      </w:pPr>
      <w:r>
        <w:rPr>
          <w:rFonts w:ascii="Arial" w:cs="Arial" w:eastAsia="Arial" w:hAnsi="Arial"/>
          <w:b/>
          <w:bCs/>
          <w:color w:val="0E6E7A"/>
          <w:sz w:val="21"/>
          <w:szCs w:val="21"/>
        </w:rPr>
        <w:t xml:space="preserve">Lid retraction</w:t>
      </w:r>
      <w:r>
        <w:rPr>
          <w:rFonts w:ascii="Arial" w:cs="Arial" w:eastAsia="Arial" w:hAnsi="Arial"/>
          <w:color w:val="20292B"/>
          <w:sz w:val="21"/>
          <w:szCs w:val="21"/>
        </w:rPr>
        <w:t xml:space="preserve"> may follow mechanical elevation of the lids after injury, or over-action of the sympathetic or third-nerve supply. The commonest cause is </w:t>
      </w:r>
      <w:r>
        <w:rPr>
          <w:rFonts w:ascii="Arial" w:cs="Arial" w:eastAsia="Arial" w:hAnsi="Arial"/>
          <w:b/>
          <w:bCs/>
          <w:color w:val="0E6E7A"/>
          <w:sz w:val="21"/>
          <w:szCs w:val="21"/>
        </w:rPr>
        <w:t xml:space="preserve">endocrine</w:t>
      </w:r>
      <w:r>
        <w:rPr>
          <w:rFonts w:ascii="Arial" w:cs="Arial" w:eastAsia="Arial" w:hAnsi="Arial"/>
          <w:color w:val="20292B"/>
          <w:sz w:val="21"/>
          <w:szCs w:val="21"/>
        </w:rPr>
        <w:t xml:space="preserve"> (thyrotoxicosis): thyroxine potentiates the sympathetic system, which stimulates Müller’s muscle (the deep part of levator palpebrae superioris) and so raises the lid.</w:t>
      </w:r>
    </w:p>
    <w:p>
      <w:pPr>
        <w:pStyle w:val="Heading2"/>
        <w:spacing w:after="90" w:before="220"/>
      </w:pPr>
      <w:r>
        <w:rPr>
          <w:rFonts w:ascii="Arial" w:cs="Arial" w:eastAsia="Arial" w:hAnsi="Arial"/>
          <w:b/>
          <w:bCs/>
          <w:color w:val="0B5A64"/>
          <w:sz w:val="24"/>
          <w:szCs w:val="24"/>
        </w:rPr>
        <w:t xml:space="preserve">5  </w:t>
      </w:r>
      <w:r>
        <w:rPr>
          <w:rFonts w:ascii="Arial" w:cs="Arial" w:eastAsia="Arial" w:hAnsi="Arial"/>
          <w:b/>
          <w:bCs/>
          <w:color w:val="0B5A64"/>
          <w:sz w:val="24"/>
          <w:szCs w:val="24"/>
        </w:rPr>
        <w:t xml:space="preserve">Corneal dystrophies</w:t>
      </w:r>
    </w:p>
    <w:p>
      <w:pPr>
        <w:spacing w:after="140" w:line="276"/>
      </w:pPr>
      <w:r>
        <w:rPr>
          <w:rFonts w:ascii="Arial" w:cs="Arial" w:eastAsia="Arial" w:hAnsi="Arial"/>
          <w:color w:val="20292B"/>
          <w:sz w:val="21"/>
          <w:szCs w:val="21"/>
        </w:rPr>
        <w:t xml:space="preserve">These are a varied group of conditions of mostly unknown cause that lead to gradual degeneration and opacification of the cornea. They are </w:t>
      </w:r>
      <w:r>
        <w:rPr>
          <w:rFonts w:ascii="Arial" w:cs="Arial" w:eastAsia="Arial" w:hAnsi="Arial"/>
          <w:b/>
          <w:bCs/>
          <w:color w:val="0E6E7A"/>
          <w:sz w:val="21"/>
          <w:szCs w:val="21"/>
        </w:rPr>
        <w:t xml:space="preserve">non-inflammatory, bilateral</w:t>
      </w:r>
      <w:r>
        <w:rPr>
          <w:rFonts w:ascii="Arial" w:cs="Arial" w:eastAsia="Arial" w:hAnsi="Arial"/>
          <w:color w:val="20292B"/>
          <w:sz w:val="21"/>
          <w:szCs w:val="21"/>
        </w:rPr>
        <w:t xml:space="preserve"> and often </w:t>
      </w:r>
      <w:r>
        <w:rPr>
          <w:rFonts w:ascii="Arial" w:cs="Arial" w:eastAsia="Arial" w:hAnsi="Arial"/>
          <w:b/>
          <w:bCs/>
          <w:color w:val="0E6E7A"/>
          <w:sz w:val="21"/>
          <w:szCs w:val="21"/>
        </w:rPr>
        <w:t xml:space="preserve">familial</w:t>
      </w:r>
      <w:r>
        <w:rPr>
          <w:rFonts w:ascii="Arial" w:cs="Arial" w:eastAsia="Arial" w:hAnsi="Arial"/>
          <w:color w:val="20292B"/>
          <w:sz w:val="21"/>
          <w:szCs w:val="21"/>
        </w:rPr>
        <w:t xml:space="preserve">. When opacity interferes significantly with vision, most can be treated successfully by </w:t>
      </w:r>
      <w:r>
        <w:rPr>
          <w:rFonts w:ascii="Arial" w:cs="Arial" w:eastAsia="Arial" w:hAnsi="Arial"/>
          <w:b/>
          <w:bCs/>
          <w:color w:val="0E6E7A"/>
          <w:sz w:val="21"/>
          <w:szCs w:val="21"/>
        </w:rPr>
        <w:t xml:space="preserve">corneal transplantation</w:t>
      </w:r>
      <w:r>
        <w:rPr>
          <w:rFonts w:ascii="Arial" w:cs="Arial" w:eastAsia="Arial" w:hAnsi="Arial"/>
          <w:color w:val="20292B"/>
          <w:sz w:val="21"/>
          <w:szCs w:val="21"/>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800"/>
        <w:gridCol w:w="3360"/>
      </w:tblGrid>
      <w:tr>
        <w:trPr>
          <w:tblHeader/>
        </w:trPr>
        <w:tc>
          <w:tcPr>
            <w:tcW w:type="dxa" w:w="22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Condition</w:t>
            </w:r>
          </w:p>
        </w:tc>
        <w:tc>
          <w:tcPr>
            <w:tcW w:type="dxa" w:w="38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What happens</w:t>
            </w:r>
          </w:p>
        </w:tc>
        <w:tc>
          <w:tcPr>
            <w:tcW w:type="dxa" w:w="336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Notes</w:t>
            </w:r>
          </w:p>
        </w:tc>
      </w:tr>
      <w:tr>
        <w:tc>
          <w:tcPr>
            <w:tcW w:type="dxa" w:w="22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Arcus senilis</w:t>
            </w:r>
          </w:p>
        </w:tc>
        <w:tc>
          <w:tcPr>
            <w:tcW w:type="dxa" w:w="38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Lipid infiltration of the peripheral cornea and sclera</w:t>
            </w:r>
          </w:p>
        </w:tc>
        <w:tc>
          <w:tcPr>
            <w:tcW w:type="dxa" w:w="33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So common as to be considered a normal change of ageing</w:t>
            </w:r>
          </w:p>
        </w:tc>
      </w:tr>
      <w:tr>
        <w:tc>
          <w:tcPr>
            <w:tcW w:type="dxa" w:w="22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Keratoconus</w:t>
            </w:r>
          </w:p>
        </w:tc>
        <w:tc>
          <w:tcPr>
            <w:tcW w:type="dxa" w:w="38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Gradual thinning of the central cornea so it protrudes and becomes cone-shaped</w:t>
            </w:r>
          </w:p>
        </w:tc>
        <w:tc>
          <w:tcPr>
            <w:tcW w:type="dxa" w:w="33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Causes high astigmatism; contact lenses help when mild; corneal transplantation may be needed later</w:t>
            </w:r>
          </w:p>
        </w:tc>
      </w:tr>
      <w:tr>
        <w:tc>
          <w:tcPr>
            <w:tcW w:type="dxa" w:w="22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Fuch’s dystrophy</w:t>
            </w:r>
          </w:p>
        </w:tc>
        <w:tc>
          <w:tcPr>
            <w:tcW w:type="dxa" w:w="38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Deterioration of the corneal endothelium, so it can no longer keep the cornea de-turgesced</w:t>
            </w:r>
          </w:p>
        </w:tc>
        <w:tc>
          <w:tcPr>
            <w:tcW w:type="dxa" w:w="33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Corneal oedema and clouding follow; transplantation succeeds in a high proportion of patients</w:t>
            </w:r>
          </w:p>
        </w:tc>
      </w:tr>
    </w:tbl>
    <w:p>
      <w:pPr>
        <w:spacing w:after="120"/>
      </w:pPr>
      <w:r>
        <w:t xml:space="preserve"/>
      </w:r>
    </w:p>
    <w:p>
      <w:pPr>
        <w:pStyle w:val="Heading2"/>
        <w:spacing w:after="90" w:before="220"/>
      </w:pPr>
      <w:r>
        <w:rPr>
          <w:rFonts w:ascii="Arial" w:cs="Arial" w:eastAsia="Arial" w:hAnsi="Arial"/>
          <w:b/>
          <w:bCs/>
          <w:color w:val="0B5A64"/>
          <w:sz w:val="24"/>
          <w:szCs w:val="24"/>
        </w:rPr>
        <w:t xml:space="preserve">6  </w:t>
      </w:r>
      <w:r>
        <w:rPr>
          <w:rFonts w:ascii="Arial" w:cs="Arial" w:eastAsia="Arial" w:hAnsi="Arial"/>
          <w:b/>
          <w:bCs/>
          <w:color w:val="0B5A64"/>
          <w:sz w:val="24"/>
          <w:szCs w:val="24"/>
        </w:rPr>
        <w:t xml:space="preserve">Toxic and metabolic disorders of the cornea</w:t>
      </w:r>
    </w:p>
    <w:p>
      <w:pPr>
        <w:spacing w:after="140" w:line="276"/>
      </w:pPr>
      <w:r>
        <w:rPr>
          <w:rFonts w:ascii="Arial" w:cs="Arial" w:eastAsia="Arial" w:hAnsi="Arial"/>
          <w:b/>
          <w:bCs/>
          <w:color w:val="0E6E7A"/>
          <w:sz w:val="21"/>
          <w:szCs w:val="21"/>
        </w:rPr>
        <w:t xml:space="preserve">Chloroquine keratopathy</w:t>
      </w:r>
      <w:r>
        <w:rPr>
          <w:rFonts w:ascii="Arial" w:cs="Arial" w:eastAsia="Arial" w:hAnsi="Arial"/>
          <w:color w:val="20292B"/>
          <w:sz w:val="21"/>
          <w:szCs w:val="21"/>
        </w:rPr>
        <w:t xml:space="preserve"> is a reversible opacification of the superficial cornea from chronic ingestion of the drug.</w:t>
      </w:r>
    </w:p>
    <w:p>
      <w:pPr>
        <w:spacing w:after="140" w:line="276"/>
      </w:pPr>
      <w:r>
        <w:rPr>
          <w:rFonts w:ascii="Arial" w:cs="Arial" w:eastAsia="Arial" w:hAnsi="Arial"/>
          <w:b/>
          <w:bCs/>
          <w:color w:val="0E6E7A"/>
          <w:sz w:val="21"/>
          <w:szCs w:val="21"/>
        </w:rPr>
        <w:t xml:space="preserve">Band keratopathy</w:t>
      </w:r>
      <w:r>
        <w:rPr>
          <w:rFonts w:ascii="Arial" w:cs="Arial" w:eastAsia="Arial" w:hAnsi="Arial"/>
          <w:color w:val="20292B"/>
          <w:sz w:val="21"/>
          <w:szCs w:val="21"/>
        </w:rPr>
        <w:t xml:space="preserve"> is a characteristic opacification of Bowman’s membrane and superficial stroma, following deposition of calcium. It occurs in the interpalpebral zone — probably because tear evaporation precipitates the calcium — and the opacity is separated from the limbus by a narrow clear zone.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8A1E" w:sz="28" w:space="0"/>
              <w:bottom w:val="none" w:color="FFFFFF" w:sz="0"/>
              <w:right w:val="none" w:color="FFFFFF" w:sz="0"/>
            </w:tcBorders>
            <w:shd w:fill="FBF1DC" w:color="auto" w:val="clear"/>
            <w:tcMar>
              <w:top w:type="dxa" w:w="140"/>
              <w:left w:type="dxa" w:w="200"/>
              <w:bottom w:type="dxa" w:w="140"/>
              <w:right w:type="dxa" w:w="200"/>
            </w:tcMar>
          </w:tcPr>
          <w:p>
            <w:pPr>
              <w:spacing w:after="70"/>
            </w:pPr>
            <w:r>
              <w:rPr>
                <w:rFonts w:ascii="Arial" w:cs="Arial" w:eastAsia="Arial" w:hAnsi="Arial"/>
                <w:b/>
                <w:bCs/>
                <w:color w:val="8A6310"/>
                <w:sz w:val="21"/>
                <w:szCs w:val="21"/>
              </w:rPr>
              <w:t xml:space="preserve">Causes of band keratopathy</w:t>
            </w:r>
          </w:p>
          <w:p>
            <w:pPr>
              <w:pStyle w:val="ListParagraph"/>
              <w:numPr>
                <w:ilvl w:val="0"/>
                <w:numId w:val="2"/>
              </w:numPr>
              <w:spacing w:after="50" w:line="264"/>
            </w:pPr>
            <w:r>
              <w:rPr>
                <w:rFonts w:ascii="Arial" w:cs="Arial" w:eastAsia="Arial" w:hAnsi="Arial"/>
                <w:color w:val="20292B"/>
                <w:sz w:val="21"/>
                <w:szCs w:val="21"/>
              </w:rPr>
              <w:t xml:space="preserve">Any eye severely damaged by </w:t>
            </w:r>
            <w:r>
              <w:rPr>
                <w:rFonts w:ascii="Arial" w:cs="Arial" w:eastAsia="Arial" w:hAnsi="Arial"/>
                <w:b/>
                <w:bCs/>
                <w:color w:val="0E6E7A"/>
                <w:sz w:val="21"/>
                <w:szCs w:val="21"/>
              </w:rPr>
              <w:t xml:space="preserve">trauma or uveitis</w:t>
            </w:r>
            <w:r>
              <w:rPr>
                <w:rFonts w:ascii="Arial" w:cs="Arial" w:eastAsia="Arial" w:hAnsi="Arial"/>
                <w:color w:val="20292B"/>
                <w:sz w:val="21"/>
                <w:szCs w:val="21"/>
              </w:rPr>
              <w:t xml:space="preserve"> (especially children with chronic uveitis and juvenile idiopathic arthritis)</w:t>
            </w:r>
          </w:p>
          <w:p>
            <w:pPr>
              <w:pStyle w:val="ListParagraph"/>
              <w:numPr>
                <w:ilvl w:val="0"/>
                <w:numId w:val="2"/>
              </w:numPr>
              <w:spacing w:after="50" w:line="264"/>
            </w:pPr>
            <w:r>
              <w:rPr>
                <w:rFonts w:ascii="Arial" w:cs="Arial" w:eastAsia="Arial" w:hAnsi="Arial"/>
                <w:b/>
                <w:bCs/>
                <w:color w:val="0E6E7A"/>
                <w:sz w:val="21"/>
                <w:szCs w:val="21"/>
              </w:rPr>
              <w:t xml:space="preserve">Hypercalcaemia</w:t>
            </w:r>
            <w:r>
              <w:rPr>
                <w:rFonts w:ascii="Arial" w:cs="Arial" w:eastAsia="Arial" w:hAnsi="Arial"/>
                <w:color w:val="20292B"/>
                <w:sz w:val="21"/>
                <w:szCs w:val="21"/>
              </w:rPr>
              <w:t xml:space="preserve"> — from hyperparathyroidism, vitamin D excess, sarcoidosis, or severe renal damage (metastatic calcification)</w:t>
            </w:r>
          </w:p>
        </w:tc>
      </w:tr>
    </w:tbl>
    <w:p>
      <w:pPr>
        <w:spacing w:after="140" w:line="276"/>
      </w:pPr>
      <w:r>
        <w:rPr>
          <w:rFonts w:ascii="Arial" w:cs="Arial" w:eastAsia="Arial" w:hAnsi="Arial"/>
          <w:b/>
          <w:bCs/>
          <w:color w:val="0E6E7A"/>
          <w:sz w:val="21"/>
          <w:szCs w:val="21"/>
        </w:rPr>
        <w:t xml:space="preserve">Kayser-Fleischer ring</w:t>
      </w:r>
      <w:r>
        <w:rPr>
          <w:rFonts w:ascii="Arial" w:cs="Arial" w:eastAsia="Arial" w:hAnsi="Arial"/>
          <w:color w:val="20292B"/>
          <w:sz w:val="21"/>
          <w:szCs w:val="21"/>
        </w:rPr>
        <w:t xml:space="preserve"> is a deposit of brown copper pigment in the periphery of Descemet’s membrane. It is pathognomonic of </w:t>
      </w:r>
      <w:r>
        <w:rPr>
          <w:rFonts w:ascii="Arial" w:cs="Arial" w:eastAsia="Arial" w:hAnsi="Arial"/>
          <w:b/>
          <w:bCs/>
          <w:color w:val="0E6E7A"/>
          <w:sz w:val="21"/>
          <w:szCs w:val="21"/>
        </w:rPr>
        <w:t xml:space="preserve">Wilson’s disease</w:t>
      </w:r>
      <w:r>
        <w:rPr>
          <w:rFonts w:ascii="Arial" w:cs="Arial" w:eastAsia="Arial" w:hAnsi="Arial"/>
          <w:color w:val="20292B"/>
          <w:sz w:val="21"/>
          <w:szCs w:val="21"/>
        </w:rPr>
        <w:t xml:space="preserve"> (hepatolenticular degeneration).</w:t>
      </w:r>
    </w:p>
    <w:p>
      <w:pPr>
        <w:pStyle w:val="Heading2"/>
        <w:spacing w:after="90" w:before="220"/>
      </w:pPr>
      <w:r>
        <w:rPr>
          <w:rFonts w:ascii="Arial" w:cs="Arial" w:eastAsia="Arial" w:hAnsi="Arial"/>
          <w:b/>
          <w:bCs/>
          <w:color w:val="0B5A64"/>
          <w:sz w:val="24"/>
          <w:szCs w:val="24"/>
        </w:rPr>
        <w:t xml:space="preserve">7  </w:t>
      </w:r>
      <w:r>
        <w:rPr>
          <w:rFonts w:ascii="Arial" w:cs="Arial" w:eastAsia="Arial" w:hAnsi="Arial"/>
          <w:b/>
          <w:bCs/>
          <w:color w:val="0B5A64"/>
          <w:sz w:val="24"/>
          <w:szCs w:val="24"/>
        </w:rPr>
        <w:t xml:space="preserve">Staphyloma</w:t>
      </w:r>
    </w:p>
    <w:p>
      <w:pPr>
        <w:spacing w:after="140" w:line="276"/>
      </w:pPr>
      <w:r>
        <w:rPr>
          <w:rFonts w:ascii="Arial" w:cs="Arial" w:eastAsia="Arial" w:hAnsi="Arial"/>
          <w:color w:val="20292B"/>
          <w:sz w:val="21"/>
          <w:szCs w:val="21"/>
        </w:rPr>
        <w:t xml:space="preserve">A </w:t>
      </w:r>
      <w:r>
        <w:rPr>
          <w:rFonts w:ascii="Arial" w:cs="Arial" w:eastAsia="Arial" w:hAnsi="Arial"/>
          <w:b/>
          <w:bCs/>
          <w:color w:val="0E6E7A"/>
          <w:sz w:val="21"/>
          <w:szCs w:val="21"/>
        </w:rPr>
        <w:t xml:space="preserve">staphyloma</w:t>
      </w:r>
      <w:r>
        <w:rPr>
          <w:rFonts w:ascii="Arial" w:cs="Arial" w:eastAsia="Arial" w:hAnsi="Arial"/>
          <w:color w:val="20292B"/>
          <w:sz w:val="21"/>
          <w:szCs w:val="21"/>
        </w:rPr>
        <w:t xml:space="preserve"> is an </w:t>
      </w:r>
      <w:r>
        <w:rPr>
          <w:rFonts w:ascii="Arial" w:cs="Arial" w:eastAsia="Arial" w:hAnsi="Arial"/>
          <w:b/>
          <w:bCs/>
          <w:color w:val="0E6E7A"/>
          <w:sz w:val="21"/>
          <w:szCs w:val="21"/>
        </w:rPr>
        <w:t xml:space="preserve">ectasia</w:t>
      </w:r>
      <w:r>
        <w:rPr>
          <w:rFonts w:ascii="Arial" w:cs="Arial" w:eastAsia="Arial" w:hAnsi="Arial"/>
          <w:color w:val="20292B"/>
          <w:sz w:val="21"/>
          <w:szCs w:val="21"/>
        </w:rPr>
        <w:t xml:space="preserve"> (bulging) of the sclera, lined by uvea (and, if posterior, also retina). It is due to weakness of the sclera.</w:t>
      </w:r>
    </w:p>
    <w:p>
      <w:pPr>
        <w:pStyle w:val="ListParagraph"/>
        <w:numPr>
          <w:ilvl w:val="0"/>
          <w:numId w:val="3"/>
        </w:numPr>
        <w:spacing w:after="80" w:line="270"/>
      </w:pPr>
      <w:r>
        <w:rPr>
          <w:rFonts w:ascii="Arial" w:cs="Arial" w:eastAsia="Arial" w:hAnsi="Arial"/>
          <w:b/>
          <w:bCs/>
          <w:color w:val="0E6E7A"/>
          <w:sz w:val="21"/>
          <w:szCs w:val="21"/>
        </w:rPr>
        <w:t xml:space="preserve">Posterior staphylomas</w:t>
      </w:r>
      <w:r>
        <w:rPr>
          <w:rFonts w:ascii="Arial" w:cs="Arial" w:eastAsia="Arial" w:hAnsi="Arial"/>
          <w:color w:val="20292B"/>
          <w:sz w:val="21"/>
          <w:szCs w:val="21"/>
        </w:rPr>
        <w:t xml:space="preserve"> occur next to the optic nerve, in highly myopic eyes where the sclera is thinned.</w:t>
      </w:r>
    </w:p>
    <w:p>
      <w:pPr>
        <w:pStyle w:val="ListParagraph"/>
        <w:numPr>
          <w:ilvl w:val="0"/>
          <w:numId w:val="3"/>
        </w:numPr>
        <w:spacing w:after="80" w:line="270"/>
      </w:pPr>
      <w:r>
        <w:rPr>
          <w:rFonts w:ascii="Arial" w:cs="Arial" w:eastAsia="Arial" w:hAnsi="Arial"/>
          <w:b/>
          <w:bCs/>
          <w:color w:val="0E6E7A"/>
          <w:sz w:val="21"/>
          <w:szCs w:val="21"/>
        </w:rPr>
        <w:t xml:space="preserve">Anterior staphylomas</w:t>
      </w:r>
      <w:r>
        <w:rPr>
          <w:rFonts w:ascii="Arial" w:cs="Arial" w:eastAsia="Arial" w:hAnsi="Arial"/>
          <w:color w:val="20292B"/>
          <w:sz w:val="21"/>
          <w:szCs w:val="21"/>
        </w:rPr>
        <w:t xml:space="preserve"> occur between the limbus and equator, usually after scleral inflammation or injury.</w:t>
      </w:r>
    </w:p>
    <w:p>
      <w:pPr>
        <w:pBdr>
          <w:top w:val="single" w:color="0E6E7A" w:sz="8" w:space="8"/>
        </w:pBdr>
        <w:spacing w:before="280"/>
      </w:pPr>
      <w:r>
        <w:rPr>
          <w:rFonts w:ascii="Arial" w:cs="Arial" w:eastAsia="Arial" w:hAnsi="Arial"/>
          <w:b/>
          <w:bCs/>
          <w:color w:val="0E6E7A"/>
          <w:spacing w:val="40"/>
          <w:sz w:val="18"/>
          <w:szCs w:val="18"/>
        </w:rPr>
        <w:t xml:space="preserve">END OF CHAPTER 2  ·  EXTERNAL DISEASE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E6E7A" w:sz="6" w:space="6"/>
      </w:pBdr>
      <w:tabs>
        <w:tab w:val="right" w:pos="9360"/>
      </w:tabs>
    </w:pPr>
    <w:r>
      <w:rPr>
        <w:rFonts w:ascii="Arial" w:cs="Arial" w:eastAsia="Arial" w:hAnsi="Arial"/>
        <w:color w:val="5C6B6E"/>
        <w:spacing w:val="20"/>
        <w:sz w:val="16"/>
        <w:szCs w:val="16"/>
      </w:rPr>
      <w:t xml:space="preserve">BRADFORD VTS TEACHING AIDS  ·  JUNE 2026</w:t>
    </w:r>
    <w:r>
      <w:rPr>
        <w:rFonts w:ascii="Arial" w:cs="Arial" w:eastAsia="Arial" w:hAnsi="Arial"/>
        <w:color w:val="5C6B6E"/>
        <w:sz w:val="16"/>
        <w:szCs w:val="16"/>
      </w:rPr>
      <w:t xml:space="preserve">	Page </w:t>
    </w:r>
    <w:r>
      <w:rPr>
        <w:rFonts w:ascii="Arial" w:cs="Arial" w:eastAsia="Arial" w:hAnsi="Arial"/>
        <w:b/>
        <w:bCs/>
        <w:color w:val="5C6B6E"/>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0E6E7A"/>
      </w:rPr>
    </w:lvl>
  </w:abstractNum>
  <w:abstractNum w:abstractNumId="3" w15:restartNumberingAfterBreak="0">
    <w:multiLevelType w:val="hybridMultilevel"/>
    <w:lvl w:ilvl="0" w15:tentative="1">
      <w:start w:val="1"/>
      <w:numFmt w:val="bullet"/>
      <w:lvlText w:val="•"/>
      <w:lvlJc w:val="left"/>
      <w:pPr>
        <w:ind w:left="360" w:hanging="220"/>
      </w:pPr>
      <w:rPr>
        <w:color w:val="5C6B6E"/>
      </w:rPr>
    </w:lvl>
  </w:abstractNum>
  <w:abstractNum w:abstractNumId="4" w15:restartNumberingAfterBreak="0">
    <w:multiLevelType w:val="hybridMultilevel"/>
    <w:lvl w:ilvl="0" w15:tentative="1">
      <w:start w:val="1"/>
      <w:numFmt w:val="bullet"/>
      <w:lvlText w:val="•"/>
      <w:lvlJc w:val="left"/>
      <w:pPr>
        <w:ind w:left="360" w:hanging="220"/>
      </w:pPr>
      <w:rPr>
        <w:color w:val="5C6B6E"/>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029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0"/>
      <w:outlineLvl w:val="0"/>
    </w:pPr>
    <w:rPr>
      <w:rFonts w:ascii="Arial" w:cs="Arial" w:eastAsia="Arial" w:hAnsi="Arial"/>
      <w:b/>
      <w:bCs/>
      <w:color w:val="0E6E7A"/>
      <w:sz w:val="34"/>
      <w:szCs w:val="34"/>
    </w:rPr>
  </w:style>
  <w:style w:type="paragraph" w:styleId="Heading2">
    <w:name w:val="Heading 2"/>
    <w:basedOn w:val="Normal"/>
    <w:next w:val="Normal"/>
    <w:qFormat/>
    <w:pPr>
      <w:spacing w:after="90" w:before="220"/>
      <w:outlineLvl w:val="1"/>
    </w:pPr>
    <w:rPr>
      <w:rFonts w:ascii="Arial" w:cs="Arial" w:eastAsia="Arial" w:hAnsi="Arial"/>
      <w:b/>
      <w:bCs/>
      <w:color w:val="0B5A6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2026-06-08T16:47:35.423Z</dcterms:created>
  <dcterms:modified xsi:type="dcterms:W3CDTF">2026-06-08T16:47:35.434Z</dcterms:modified>
</cp:coreProperties>
</file>

<file path=docProps/custom.xml><?xml version="1.0" encoding="utf-8"?>
<Properties xmlns="http://schemas.openxmlformats.org/officeDocument/2006/custom-properties" xmlns:vt="http://schemas.openxmlformats.org/officeDocument/2006/docPropsVTypes"/>
</file>