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 w:before="480"/>
      </w:pPr>
      <w:r>
        <w:rPr>
          <w:rFonts w:ascii="Calibri" w:cs="Calibri" w:eastAsia="Calibri" w:hAnsi="Calibri"/>
          <w:b/>
          <w:bCs/>
          <w:color w:val="0A565E"/>
          <w:spacing w:val="80"/>
          <w:sz w:val="22"/>
          <w:szCs w:val="22"/>
        </w:rPr>
        <w:t xml:space="preserve">BRADFORD VTS TEACHING AIDS</w:t>
      </w:r>
    </w:p>
    <w:p>
      <w:pPr>
        <w:pBdr>
          <w:bottom w:val="single" w:color="0E6E78" w:sz="12" w:space="8"/>
        </w:pBdr>
        <w:spacing w:after="10"/>
      </w:pPr>
      <w:r>
        <w:rPr>
          <w:rFonts w:ascii="Calibri" w:cs="Calibri" w:eastAsia="Calibri" w:hAnsi="Calibri"/>
          <w:b/>
          <w:bCs/>
          <w:color w:val="1A2B2D"/>
          <w:spacing w:val="40"/>
          <w:sz w:val="28"/>
          <w:szCs w:val="28"/>
        </w:rPr>
        <w:t xml:space="preserve">CHAPTER 5</w:t>
      </w:r>
    </w:p>
    <w:p>
      <w:pPr>
        <w:spacing w:after="60" w:before="260"/>
      </w:pPr>
      <w:r>
        <w:rPr>
          <w:rFonts w:ascii="Calibri" w:cs="Calibri" w:eastAsia="Calibri" w:hAnsi="Calibri"/>
          <w:b/>
          <w:bCs/>
          <w:color w:val="0E6E78"/>
          <w:sz w:val="60"/>
          <w:szCs w:val="60"/>
        </w:rPr>
        <w:t xml:space="preserve">The Vitreous</w:t>
      </w:r>
    </w:p>
    <w:p>
      <w:pPr>
        <w:spacing w:after="60"/>
      </w:pPr>
      <w:r>
        <w:rPr>
          <w:rFonts w:ascii="Calibri" w:cs="Calibri" w:eastAsia="Calibri" w:hAnsi="Calibri"/>
          <w:color w:val="0A565E"/>
          <w:sz w:val="24"/>
          <w:szCs w:val="24"/>
        </w:rPr>
        <w:t xml:space="preserve">Vitreous anatomy  ·  Posterior vitreous detachment  ·  Retinal detachment</w:t>
      </w:r>
    </w:p>
    <w:p>
      <w:pPr>
        <w:spacing w:after="360"/>
      </w:pPr>
      <w:r>
        <w:rPr>
          <w:rFonts w:ascii="Calibri" w:cs="Calibri" w:eastAsia="Calibri" w:hAnsi="Calibri"/>
          <w:i/>
          <w:iCs/>
          <w:color w:val="5A6B6D"/>
          <w:sz w:val="22"/>
          <w:szCs w:val="22"/>
        </w:rPr>
        <w:t xml:space="preserve">the gel that fills the eye — and what happens when it pulls away</w:t>
      </w:r>
    </w:p>
    <w:p>
      <w:pPr>
        <w:spacing w:after="120" w:before="200"/>
      </w:pPr>
      <w:r>
        <w:rPr>
          <w:rFonts w:ascii="Calibri" w:cs="Calibri" w:eastAsia="Calibri" w:hAnsi="Calibri"/>
          <w:b/>
          <w:bCs/>
          <w:color w:val="0A565E"/>
          <w:spacing w:val="60"/>
          <w:sz w:val="20"/>
          <w:szCs w:val="20"/>
        </w:rPr>
        <w:t xml:space="preserve">CONTENTS</w:t>
      </w:r>
    </w:p>
    <w:p>
      <w:pPr>
        <w:spacing w:after="70"/>
      </w:pPr>
      <w:r>
        <w:rPr>
          <w:rFonts w:ascii="Calibri" w:cs="Calibri" w:eastAsia="Calibri" w:hAnsi="Calibri"/>
          <w:b/>
          <w:bCs/>
          <w:color w:val="0E6E78"/>
          <w:sz w:val="22"/>
          <w:szCs w:val="22"/>
        </w:rPr>
        <w:t xml:space="preserve">A    </w:t>
      </w:r>
      <w:r>
        <w:rPr>
          <w:rFonts w:ascii="Calibri" w:cs="Calibri" w:eastAsia="Calibri" w:hAnsi="Calibri"/>
          <w:color w:val="1A2B2D"/>
          <w:sz w:val="22"/>
          <w:szCs w:val="22"/>
        </w:rPr>
        <w:t xml:space="preserve">The normal vitreous</w:t>
      </w:r>
    </w:p>
    <w:p>
      <w:pPr>
        <w:spacing w:after="70"/>
      </w:pPr>
      <w:r>
        <w:rPr>
          <w:rFonts w:ascii="Calibri" w:cs="Calibri" w:eastAsia="Calibri" w:hAnsi="Calibri"/>
          <w:b/>
          <w:bCs/>
          <w:color w:val="0E6E78"/>
          <w:sz w:val="22"/>
          <w:szCs w:val="22"/>
        </w:rPr>
        <w:t xml:space="preserve">B    </w:t>
      </w:r>
      <w:r>
        <w:rPr>
          <w:rFonts w:ascii="Calibri" w:cs="Calibri" w:eastAsia="Calibri" w:hAnsi="Calibri"/>
          <w:color w:val="1A2B2D"/>
          <w:sz w:val="22"/>
          <w:szCs w:val="22"/>
        </w:rPr>
        <w:t xml:space="preserve">Posterior vitreous detachment</w:t>
      </w:r>
    </w:p>
    <w:p>
      <w:pPr>
        <w:spacing w:after="70"/>
      </w:pPr>
      <w:r>
        <w:rPr>
          <w:rFonts w:ascii="Calibri" w:cs="Calibri" w:eastAsia="Calibri" w:hAnsi="Calibri"/>
          <w:b/>
          <w:bCs/>
          <w:color w:val="0E6E78"/>
          <w:sz w:val="22"/>
          <w:szCs w:val="22"/>
        </w:rPr>
        <w:t xml:space="preserve">C    </w:t>
      </w:r>
      <w:r>
        <w:rPr>
          <w:rFonts w:ascii="Calibri" w:cs="Calibri" w:eastAsia="Calibri" w:hAnsi="Calibri"/>
          <w:color w:val="1A2B2D"/>
          <w:sz w:val="22"/>
          <w:szCs w:val="22"/>
        </w:rPr>
        <w:t xml:space="preserve">Retinal detachment</w:t>
      </w:r>
    </w:p>
    <w:p>
      <w:pPr>
        <w:pBdr>
          <w:top w:val="single" w:color="BFD6D8" w:sz="6" w:space="6"/>
        </w:pBdr>
        <w:tabs>
          <w:tab w:val="right" w:pos="9360"/>
        </w:tabs>
        <w:spacing w:before="520"/>
      </w:pPr>
      <w:r>
        <w:rPr>
          <w:rFonts w:ascii="Calibri" w:cs="Calibri" w:eastAsia="Calibri" w:hAnsi="Calibri"/>
          <w:color w:val="5A6B6D"/>
          <w:sz w:val="18"/>
          <w:szCs w:val="18"/>
        </w:rPr>
        <w:t xml:space="preserve">Postgraduate ophthalmology teaching resource</w:t>
      </w:r>
      <w:r>
        <w:rPr>
          <w:rFonts w:ascii="Calibri" w:cs="Calibri" w:eastAsia="Calibri" w:hAnsi="Calibri"/>
          <w:b/>
          <w:bCs/>
          <w:color w:val="0A565E"/>
          <w:sz w:val="18"/>
          <w:szCs w:val="18"/>
        </w:rPr>
        <w:t xml:space="preserve">	June 2026</w:t>
      </w:r>
    </w:p>
    <w:p>
      <w:r>
        <w:br w:type="page"/>
      </w:r>
    </w:p>
    <w:p>
      <w:pPr>
        <w:spacing w:after="10"/>
      </w:pPr>
      <w:r>
        <w:rPr>
          <w:rFonts w:ascii="Calibri" w:cs="Calibri" w:eastAsia="Calibri" w:hAnsi="Calibri"/>
          <w:b/>
          <w:bCs/>
          <w:color w:val="0A565E"/>
          <w:spacing w:val="60"/>
          <w:sz w:val="18"/>
          <w:szCs w:val="18"/>
        </w:rPr>
        <w:t xml:space="preserve">CHAPTER 5</w:t>
      </w:r>
    </w:p>
    <w:p>
      <w:pPr>
        <w:pBdr>
          <w:bottom w:val="single" w:color="0E6E78" w:sz="16" w:space="6"/>
        </w:pBdr>
        <w:spacing w:after="200"/>
      </w:pPr>
      <w:r>
        <w:rPr>
          <w:rFonts w:ascii="Calibri" w:cs="Calibri" w:eastAsia="Calibri" w:hAnsi="Calibri"/>
          <w:b/>
          <w:bCs/>
          <w:color w:val="0E6E78"/>
          <w:sz w:val="48"/>
          <w:szCs w:val="48"/>
        </w:rPr>
        <w:t xml:space="preserve">The Vitreous</w:t>
      </w:r>
    </w:p>
    <w:p>
      <w:pPr>
        <w:spacing w:after="60" w:before="140"/>
      </w:pPr>
      <w:r>
        <w:rPr>
          <w:rFonts w:ascii="Calibri" w:cs="Calibri" w:eastAsia="Calibri" w:hAnsi="Calibri"/>
          <w:b/>
          <w:bCs/>
          <w:color w:val="0A565E"/>
          <w:sz w:val="22"/>
          <w:szCs w:val="22"/>
        </w:rPr>
        <w:t xml:space="preserve">Introduction</w:t>
      </w:r>
    </w:p>
    <w:p>
      <w:pPr>
        <w:spacing w:after="140" w:line="264"/>
      </w:pPr>
      <w:r>
        <w:rPr>
          <w:rFonts w:ascii="Calibri" w:cs="Calibri" w:eastAsia="Calibri" w:hAnsi="Calibri"/>
          <w:color w:val="1A2B2D"/>
          <w:sz w:val="21"/>
          <w:szCs w:val="21"/>
        </w:rPr>
        <w:t xml:space="preserve">The vitreous is the clear gel that fills the large cavity behind the lens. On its own it causes little trouble, but it is firmly joined to the retina in places, so when it ages and pulls away it can tear the retina. Two related problems dominate this chapter: </w:t>
      </w:r>
      <w:r>
        <w:rPr>
          <w:rFonts w:ascii="Calibri" w:cs="Calibri" w:eastAsia="Calibri" w:hAnsi="Calibri"/>
          <w:b/>
          <w:bCs/>
          <w:color w:val="0E6E78"/>
          <w:sz w:val="21"/>
          <w:szCs w:val="21"/>
        </w:rPr>
        <w:t xml:space="preserve">posterior vitreous detachment</w:t>
      </w:r>
      <w:r>
        <w:rPr>
          <w:rFonts w:ascii="Calibri" w:cs="Calibri" w:eastAsia="Calibri" w:hAnsi="Calibri"/>
          <w:color w:val="1A2B2D"/>
          <w:sz w:val="21"/>
          <w:szCs w:val="21"/>
        </w:rPr>
        <w:t xml:space="preserve"> and </w:t>
      </w:r>
      <w:r>
        <w:rPr>
          <w:rFonts w:ascii="Calibri" w:cs="Calibri" w:eastAsia="Calibri" w:hAnsi="Calibri"/>
          <w:b/>
          <w:bCs/>
          <w:color w:val="0E6E78"/>
          <w:sz w:val="21"/>
          <w:szCs w:val="21"/>
        </w:rPr>
        <w:t xml:space="preserve">retinal detachment</w:t>
      </w:r>
      <w:r>
        <w:rPr>
          <w:rFonts w:ascii="Calibri" w:cs="Calibri" w:eastAsia="Calibri" w:hAnsi="Calibri"/>
          <w:color w:val="1A2B2D"/>
          <w:sz w:val="21"/>
          <w:szCs w:val="21"/>
        </w:rPr>
        <w:t xml:space="preserve">.</w:t>
      </w:r>
    </w:p>
    <w:p>
      <w:pPr>
        <w:spacing w:after="20" w:before="360"/>
      </w:pPr>
      <w:r>
        <w:rPr>
          <w:rFonts w:ascii="Calibri" w:cs="Calibri" w:eastAsia="Calibri" w:hAnsi="Calibri"/>
          <w:b/>
          <w:bCs/>
          <w:color w:val="0A565E"/>
          <w:spacing w:val="60"/>
          <w:sz w:val="18"/>
          <w:szCs w:val="18"/>
        </w:rPr>
        <w:t xml:space="preserve">SECTION A</w:t>
      </w:r>
    </w:p>
    <w:p>
      <w:pPr>
        <w:pBdr>
          <w:bottom w:val="single" w:color="0E6E78" w:sz="12" w:space="6"/>
        </w:pBdr>
        <w:spacing w:after="160"/>
      </w:pPr>
      <w:r>
        <w:rPr>
          <w:rFonts w:ascii="Calibri" w:cs="Calibri" w:eastAsia="Calibri" w:hAnsi="Calibri"/>
          <w:b/>
          <w:bCs/>
          <w:color w:val="0E6E78"/>
          <w:sz w:val="40"/>
          <w:szCs w:val="40"/>
        </w:rPr>
        <w:t xml:space="preserve">The normal vitreous</w:t>
      </w:r>
    </w:p>
    <w:p>
      <w:pPr>
        <w:spacing w:after="140" w:line="264"/>
      </w:pPr>
      <w:r>
        <w:rPr>
          <w:rFonts w:ascii="Calibri" w:cs="Calibri" w:eastAsia="Calibri" w:hAnsi="Calibri"/>
          <w:color w:val="1A2B2D"/>
          <w:sz w:val="21"/>
          <w:szCs w:val="21"/>
        </w:rPr>
        <w:t xml:space="preserve">The </w:t>
      </w:r>
      <w:r>
        <w:rPr>
          <w:rFonts w:ascii="Calibri" w:cs="Calibri" w:eastAsia="Calibri" w:hAnsi="Calibri"/>
          <w:b/>
          <w:bCs/>
          <w:color w:val="0E6E78"/>
          <w:sz w:val="21"/>
          <w:szCs w:val="21"/>
        </w:rPr>
        <w:t xml:space="preserve">internal limiting membrane</w:t>
      </w:r>
      <w:r>
        <w:rPr>
          <w:rFonts w:ascii="Calibri" w:cs="Calibri" w:eastAsia="Calibri" w:hAnsi="Calibri"/>
          <w:color w:val="1A2B2D"/>
          <w:sz w:val="21"/>
          <w:szCs w:val="21"/>
        </w:rPr>
        <w:t xml:space="preserve"> is the innermost layer of the retina and is, in effect, the basement membrane of the retina. The inner ends of </w:t>
      </w:r>
      <w:r>
        <w:rPr>
          <w:rFonts w:ascii="Calibri" w:cs="Calibri" w:eastAsia="Calibri" w:hAnsi="Calibri"/>
          <w:b/>
          <w:bCs/>
          <w:color w:val="0E6E78"/>
          <w:sz w:val="21"/>
          <w:szCs w:val="21"/>
        </w:rPr>
        <w:t xml:space="preserve">Müller’s fibres</w:t>
      </w:r>
      <w:r>
        <w:rPr>
          <w:rFonts w:ascii="Calibri" w:cs="Calibri" w:eastAsia="Calibri" w:hAnsi="Calibri"/>
          <w:color w:val="1A2B2D"/>
          <w:sz w:val="21"/>
          <w:szCs w:val="21"/>
        </w:rPr>
        <w:t xml:space="preserve"> are firmly attached to its outer side. The collagen fibres of the vitreous insert into its inner surface, but this attachment is relatively weak — except near the </w:t>
      </w:r>
      <w:r>
        <w:rPr>
          <w:rFonts w:ascii="Calibri" w:cs="Calibri" w:eastAsia="Calibri" w:hAnsi="Calibri"/>
          <w:b/>
          <w:bCs/>
          <w:color w:val="0E6E78"/>
          <w:sz w:val="21"/>
          <w:szCs w:val="21"/>
        </w:rPr>
        <w:t xml:space="preserve">ora serrata</w:t>
      </w:r>
      <w:r>
        <w:rPr>
          <w:rFonts w:ascii="Calibri" w:cs="Calibri" w:eastAsia="Calibri" w:hAnsi="Calibri"/>
          <w:color w:val="1A2B2D"/>
          <w:sz w:val="21"/>
          <w:szCs w:val="21"/>
        </w:rPr>
        <w:t xml:space="preserve">.</w:t>
      </w:r>
    </w:p>
    <w:p>
      <w:pPr>
        <w:spacing w:after="140" w:line="264"/>
      </w:pPr>
      <w:r>
        <w:rPr>
          <w:rFonts w:ascii="Calibri" w:cs="Calibri" w:eastAsia="Calibri" w:hAnsi="Calibri"/>
          <w:color w:val="1A2B2D"/>
          <w:sz w:val="21"/>
          <w:szCs w:val="21"/>
        </w:rPr>
        <w:t xml:space="preserve">Normally the vitreous is firmly adherent to the retina at the ora serrata, and to the inner (non-pigmented) ciliary epithelium over the back two-thirds of the pars plana. The vitreous holds more collagen and is more solid here — the </w:t>
      </w:r>
      <w:r>
        <w:rPr>
          <w:rFonts w:ascii="Calibri" w:cs="Calibri" w:eastAsia="Calibri" w:hAnsi="Calibri"/>
          <w:b/>
          <w:bCs/>
          <w:color w:val="0E6E78"/>
          <w:sz w:val="21"/>
          <w:szCs w:val="21"/>
        </w:rPr>
        <w:t xml:space="preserve">base of the vitreous</w:t>
      </w:r>
      <w:r>
        <w:rPr>
          <w:rFonts w:ascii="Calibri" w:cs="Calibri" w:eastAsia="Calibri" w:hAnsi="Calibri"/>
          <w:color w:val="1A2B2D"/>
          <w:sz w:val="21"/>
          <w:szCs w:val="21"/>
        </w:rPr>
        <w:t xml:space="preserve">. The attachment is looser at the optic disc and macula, and weak everywhere else.</w:t>
      </w:r>
    </w:p>
    <w:p>
      <w:pPr>
        <w:spacing w:after="140" w:line="264"/>
      </w:pPr>
      <w:r>
        <w:rPr>
          <w:rFonts w:ascii="Calibri" w:cs="Calibri" w:eastAsia="Calibri" w:hAnsi="Calibri"/>
          <w:color w:val="1A2B2D"/>
          <w:sz w:val="21"/>
          <w:szCs w:val="21"/>
        </w:rPr>
        <w:t xml:space="preserve">The normal vitreous is a transparent gel: a three-dimensional network of collagen fibres whose spaces are filled with polymerised hyaluronic acid, water and electrolytes. In the sixth or seventh decade the framework often collapses and contracts, so the vitreous separates into a more solid (gel) portion in front and below, and a fully liquid portion behind and above.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DEFF1" w:sz="2"/>
              <w:left w:val="single" w:color="0E6E78" w:sz="30"/>
              <w:bottom w:val="single" w:color="DDEFF1" w:sz="2"/>
              <w:right w:val="single" w:color="DDEFF1" w:sz="2"/>
            </w:tcBorders>
            <w:shd w:fill="DDEFF1" w:color="auto" w:val="clear"/>
            <w:tcMar>
              <w:top w:type="dxa" w:w="140"/>
              <w:left w:type="dxa" w:w="220"/>
              <w:bottom w:type="dxa" w:w="140"/>
              <w:right w:type="dxa" w:w="200"/>
            </w:tcMar>
          </w:tcPr>
          <w:p>
            <w:pPr>
              <w:spacing w:after="80"/>
            </w:pPr>
            <w:r>
              <w:rPr>
                <w:rFonts w:ascii="Calibri" w:cs="Calibri" w:eastAsia="Calibri" w:hAnsi="Calibri"/>
                <w:b/>
                <w:bCs/>
                <w:color w:val="0E6E78"/>
                <w:spacing w:val="40"/>
                <w:sz w:val="19"/>
                <w:szCs w:val="19"/>
              </w:rPr>
              <w:t xml:space="preserve">THE BASE OF THE VITREOUS MATTERS</w:t>
            </w:r>
          </w:p>
          <w:p>
            <w:pPr>
              <w:spacing w:after="0" w:line="256"/>
            </w:pPr>
            <w:r>
              <w:rPr>
                <w:rFonts w:ascii="Calibri" w:cs="Calibri" w:eastAsia="Calibri" w:hAnsi="Calibri"/>
                <w:color w:val="1A2B2D"/>
                <w:sz w:val="21"/>
                <w:szCs w:val="21"/>
              </w:rPr>
              <w:t xml:space="preserve">The vitreous is most firmly anchored at the </w:t>
            </w:r>
            <w:r>
              <w:rPr>
                <w:rFonts w:ascii="Calibri" w:cs="Calibri" w:eastAsia="Calibri" w:hAnsi="Calibri"/>
                <w:b/>
                <w:bCs/>
                <w:color w:val="0E6E78"/>
                <w:sz w:val="21"/>
                <w:szCs w:val="21"/>
              </w:rPr>
              <w:t xml:space="preserve">ora serrata</w:t>
            </w:r>
            <w:r>
              <w:rPr>
                <w:rFonts w:ascii="Calibri" w:cs="Calibri" w:eastAsia="Calibri" w:hAnsi="Calibri"/>
                <w:color w:val="1A2B2D"/>
                <w:sz w:val="21"/>
                <w:szCs w:val="21"/>
              </w:rPr>
              <w:t xml:space="preserve"> and over the pars plana — the vitreous base. Because the grip is strongest here and weakest at the disc and macula, traction from an ageing, contracting vitreous tends to tug hardest on the </w:t>
            </w:r>
            <w:r>
              <w:rPr>
                <w:rFonts w:ascii="Calibri" w:cs="Calibri" w:eastAsia="Calibri" w:hAnsi="Calibri"/>
                <w:b/>
                <w:bCs/>
                <w:color w:val="0E6E78"/>
                <w:sz w:val="21"/>
                <w:szCs w:val="21"/>
              </w:rPr>
              <w:t xml:space="preserve">peripheral retina</w:t>
            </w:r>
            <w:r>
              <w:rPr>
                <w:rFonts w:ascii="Calibri" w:cs="Calibri" w:eastAsia="Calibri" w:hAnsi="Calibri"/>
                <w:color w:val="1A2B2D"/>
                <w:sz w:val="21"/>
                <w:szCs w:val="21"/>
              </w:rPr>
              <w:t xml:space="preserve">. That is exactly where most retinal tears begin.</w:t>
            </w:r>
          </w:p>
        </w:tc>
      </w:tr>
    </w:tbl>
    <w:p>
      <w:pPr>
        <w:spacing w:after="20" w:before="360"/>
      </w:pPr>
      <w:r>
        <w:rPr>
          <w:rFonts w:ascii="Calibri" w:cs="Calibri" w:eastAsia="Calibri" w:hAnsi="Calibri"/>
          <w:b/>
          <w:bCs/>
          <w:color w:val="0A565E"/>
          <w:spacing w:val="60"/>
          <w:sz w:val="18"/>
          <w:szCs w:val="18"/>
        </w:rPr>
        <w:t xml:space="preserve">SECTION B</w:t>
      </w:r>
    </w:p>
    <w:p>
      <w:pPr>
        <w:pBdr>
          <w:bottom w:val="single" w:color="0E6E78" w:sz="12" w:space="6"/>
        </w:pBdr>
        <w:spacing w:after="160"/>
      </w:pPr>
      <w:r>
        <w:rPr>
          <w:rFonts w:ascii="Calibri" w:cs="Calibri" w:eastAsia="Calibri" w:hAnsi="Calibri"/>
          <w:b/>
          <w:bCs/>
          <w:color w:val="0E6E78"/>
          <w:sz w:val="40"/>
          <w:szCs w:val="40"/>
        </w:rPr>
        <w:t xml:space="preserve">Posterior vitreous detachment</w:t>
      </w:r>
    </w:p>
    <w:p>
      <w:pPr>
        <w:spacing w:after="140" w:line="264"/>
      </w:pPr>
      <w:r>
        <w:rPr>
          <w:rFonts w:ascii="Calibri" w:cs="Calibri" w:eastAsia="Calibri" w:hAnsi="Calibri"/>
          <w:color w:val="1A2B2D"/>
          <w:sz w:val="21"/>
          <w:szCs w:val="21"/>
        </w:rPr>
        <w:t xml:space="preserve">In most eyes the vitreous framework peels cleanly away from the retina as it collapses — a </w:t>
      </w:r>
      <w:r>
        <w:rPr>
          <w:rFonts w:ascii="Calibri" w:cs="Calibri" w:eastAsia="Calibri" w:hAnsi="Calibri"/>
          <w:b/>
          <w:bCs/>
          <w:color w:val="0E6E78"/>
          <w:sz w:val="21"/>
          <w:szCs w:val="21"/>
        </w:rPr>
        <w:t xml:space="preserve">posterior vitreous detachment (PVD)</w:t>
      </w:r>
      <w:r>
        <w:rPr>
          <w:rFonts w:ascii="Calibri" w:cs="Calibri" w:eastAsia="Calibri" w:hAnsi="Calibri"/>
          <w:color w:val="1A2B2D"/>
          <w:sz w:val="21"/>
          <w:szCs w:val="21"/>
        </w:rPr>
        <w:t xml:space="preserve">. The only symptom is usually </w:t>
      </w:r>
      <w:r>
        <w:rPr>
          <w:rFonts w:ascii="Calibri" w:cs="Calibri" w:eastAsia="Calibri" w:hAnsi="Calibri"/>
          <w:b/>
          <w:bCs/>
          <w:color w:val="0E6E78"/>
          <w:sz w:val="21"/>
          <w:szCs w:val="21"/>
        </w:rPr>
        <w:t xml:space="preserve">floaters</w:t>
      </w:r>
      <w:r>
        <w:rPr>
          <w:rFonts w:ascii="Calibri" w:cs="Calibri" w:eastAsia="Calibri" w:hAnsi="Calibri"/>
          <w:color w:val="1A2B2D"/>
          <w:sz w:val="21"/>
          <w:szCs w:val="21"/>
        </w:rPr>
        <w:t xml:space="preserve">: web-like opacities that drift across the field of view. These are strands of collapsed vitreous fibres that move with the eye. The patient sees them only when they lie close enough to the retina to cast a discrete shadow, and they are most obvious when looking at a bright, plain background such as the sky. They rarely impair acuity.</w:t>
      </w:r>
    </w:p>
    <w:p>
      <w:pPr>
        <w:spacing w:after="140" w:line="264"/>
      </w:pPr>
      <w:r>
        <w:rPr>
          <w:rFonts w:ascii="Calibri" w:cs="Calibri" w:eastAsia="Calibri" w:hAnsi="Calibri"/>
          <w:color w:val="1A2B2D"/>
          <w:sz w:val="21"/>
          <w:szCs w:val="21"/>
        </w:rPr>
        <w:t xml:space="preserve">As the detached vitreous moves with the eye it may bump or tug on the retina, stimulating it mechanically. The patient perceives this as brief </w:t>
      </w:r>
      <w:r>
        <w:rPr>
          <w:rFonts w:ascii="Calibri" w:cs="Calibri" w:eastAsia="Calibri" w:hAnsi="Calibri"/>
          <w:b/>
          <w:bCs/>
          <w:color w:val="0E6E78"/>
          <w:sz w:val="21"/>
          <w:szCs w:val="21"/>
        </w:rPr>
        <w:t xml:space="preserve">flashes of light (photopsia)</w:t>
      </w:r>
      <w:r>
        <w:rPr>
          <w:rFonts w:ascii="Calibri" w:cs="Calibri" w:eastAsia="Calibri" w:hAnsi="Calibri"/>
          <w:color w:val="1A2B2D"/>
          <w:sz w:val="21"/>
          <w:szCs w:val="21"/>
        </w:rPr>
        <w:t xml:space="preserve">, typically in the peripheral field.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BF1D6" w:sz="2"/>
              <w:left w:val="single" w:color="B5862A" w:sz="30"/>
              <w:bottom w:val="single" w:color="FBF1D6" w:sz="2"/>
              <w:right w:val="single" w:color="FBF1D6" w:sz="2"/>
            </w:tcBorders>
            <w:shd w:fill="FBF1D6" w:color="auto" w:val="clear"/>
            <w:tcMar>
              <w:top w:type="dxa" w:w="140"/>
              <w:left w:type="dxa" w:w="220"/>
              <w:bottom w:type="dxa" w:w="140"/>
              <w:right w:type="dxa" w:w="200"/>
            </w:tcMar>
          </w:tcPr>
          <w:p>
            <w:pPr>
              <w:spacing w:after="80"/>
            </w:pPr>
            <w:r>
              <w:rPr>
                <w:rFonts w:ascii="Calibri" w:cs="Calibri" w:eastAsia="Calibri" w:hAnsi="Calibri"/>
                <w:b/>
                <w:bCs/>
                <w:color w:val="B5862A"/>
                <w:spacing w:val="40"/>
                <w:sz w:val="19"/>
                <w:szCs w:val="19"/>
              </w:rPr>
              <w:t xml:space="preserve">FLOATERS AND FLASHES — THE COMMON, BENIGN PICTURE</w:t>
            </w:r>
          </w:p>
          <w:p>
            <w:pPr>
              <w:spacing w:after="0" w:line="256"/>
            </w:pPr>
            <w:r>
              <w:rPr>
                <w:rFonts w:ascii="Calibri" w:cs="Calibri" w:eastAsia="Calibri" w:hAnsi="Calibri"/>
                <w:color w:val="1A2B2D"/>
                <w:sz w:val="21"/>
                <w:szCs w:val="21"/>
              </w:rPr>
              <w:t xml:space="preserve">A fresh PVD classically gives a sudden crop of floaters, sometimes a single large ‘cobweb’ or ring, with arc-like flashes at the edge of vision. Most settle as the brain learns to ignore them. The job in primary care is not to reassure too quickly, but to separate this benign picture from the minority hiding a </w:t>
            </w:r>
            <w:r>
              <w:rPr>
                <w:rFonts w:ascii="Calibri" w:cs="Calibri" w:eastAsia="Calibri" w:hAnsi="Calibri"/>
                <w:b/>
                <w:bCs/>
                <w:color w:val="0E6E78"/>
                <w:sz w:val="21"/>
                <w:szCs w:val="21"/>
              </w:rPr>
              <w:t xml:space="preserve">retinal tear</w:t>
            </w:r>
            <w:r>
              <w:rPr>
                <w:rFonts w:ascii="Calibri" w:cs="Calibri" w:eastAsia="Calibri" w:hAnsi="Calibri"/>
                <w:color w:val="1A2B2D"/>
                <w:sz w:val="21"/>
                <w:szCs w:val="21"/>
              </w:rPr>
              <w:t xml:space="preserve"> — see the referral box in Section C.</w:t>
            </w:r>
          </w:p>
        </w:tc>
      </w:tr>
    </w:tbl>
    <w:p>
      <w:pPr>
        <w:spacing w:after="140" w:line="264"/>
      </w:pPr>
      <w:r>
        <w:rPr>
          <w:rFonts w:ascii="Calibri" w:cs="Calibri" w:eastAsia="Calibri" w:hAnsi="Calibri"/>
          <w:color w:val="1A2B2D"/>
          <w:sz w:val="21"/>
          <w:szCs w:val="21"/>
        </w:rPr>
        <w:t xml:space="preserve">In a small proportion of eyes — around 2 to 5% — there are abnormal </w:t>
      </w:r>
      <w:r>
        <w:rPr>
          <w:rFonts w:ascii="Calibri" w:cs="Calibri" w:eastAsia="Calibri" w:hAnsi="Calibri"/>
          <w:b/>
          <w:bCs/>
          <w:color w:val="0E6E78"/>
          <w:sz w:val="21"/>
          <w:szCs w:val="21"/>
        </w:rPr>
        <w:t xml:space="preserve">vitreoretinal adhesions</w:t>
      </w:r>
      <w:r>
        <w:rPr>
          <w:rFonts w:ascii="Calibri" w:cs="Calibri" w:eastAsia="Calibri" w:hAnsi="Calibri"/>
          <w:color w:val="1A2B2D"/>
          <w:sz w:val="21"/>
          <w:szCs w:val="21"/>
        </w:rPr>
        <w:t xml:space="preserve">, usually in the peripheral fundus between the equator and the ora serrata. When the vitreous collapses in such an eye, these adhesions may be stronger than the retina itself. The traction can tear the retina. If a retinal blood vessel is torn at the same time, blood leaks into the vitreous — a </w:t>
      </w:r>
      <w:r>
        <w:rPr>
          <w:rFonts w:ascii="Calibri" w:cs="Calibri" w:eastAsia="Calibri" w:hAnsi="Calibri"/>
          <w:b/>
          <w:bCs/>
          <w:color w:val="0E6E78"/>
          <w:sz w:val="21"/>
          <w:szCs w:val="21"/>
        </w:rPr>
        <w:t xml:space="preserve">vitreous haemorrhage</w:t>
      </w:r>
      <w:r>
        <w:rPr>
          <w:rFonts w:ascii="Calibri" w:cs="Calibri" w:eastAsia="Calibri" w:hAnsi="Calibri"/>
          <w:color w:val="1A2B2D"/>
          <w:sz w:val="21"/>
          <w:szCs w:val="21"/>
        </w:rPr>
        <w:t xml:space="preserve"> — causing a sudden shower of floaters and reduced vision.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BE4E0" w:sz="2"/>
              <w:left w:val="single" w:color="B23A2E" w:sz="30"/>
              <w:bottom w:val="single" w:color="FBE4E0" w:sz="2"/>
              <w:right w:val="single" w:color="FBE4E0" w:sz="2"/>
            </w:tcBorders>
            <w:shd w:fill="FBE4E0" w:color="auto" w:val="clear"/>
            <w:tcMar>
              <w:top w:type="dxa" w:w="140"/>
              <w:left w:type="dxa" w:w="220"/>
              <w:bottom w:type="dxa" w:w="140"/>
              <w:right w:type="dxa" w:w="200"/>
            </w:tcMar>
          </w:tcPr>
          <w:p>
            <w:pPr>
              <w:spacing w:after="80"/>
            </w:pPr>
            <w:r>
              <w:rPr>
                <w:rFonts w:ascii="Calibri" w:cs="Calibri" w:eastAsia="Calibri" w:hAnsi="Calibri"/>
                <w:b/>
                <w:bCs/>
                <w:color w:val="B23A2E"/>
                <w:spacing w:val="40"/>
                <w:sz w:val="19"/>
                <w:szCs w:val="19"/>
              </w:rPr>
              <w:t xml:space="preserve">A VITREOUS HAEMORRHAGE IS A RETINAL TEAR UNTIL PROVEN OTHERWISE</w:t>
            </w:r>
          </w:p>
          <w:p>
            <w:pPr>
              <w:spacing w:after="80" w:line="256"/>
            </w:pPr>
            <w:r>
              <w:rPr>
                <w:rFonts w:ascii="Calibri" w:cs="Calibri" w:eastAsia="Calibri" w:hAnsi="Calibri"/>
                <w:color w:val="1A2B2D"/>
                <w:sz w:val="21"/>
                <w:szCs w:val="21"/>
              </w:rPr>
              <w:t xml:space="preserve">A spontaneous </w:t>
            </w:r>
            <w:r>
              <w:rPr>
                <w:rFonts w:ascii="Calibri" w:cs="Calibri" w:eastAsia="Calibri" w:hAnsi="Calibri"/>
                <w:b/>
                <w:bCs/>
                <w:color w:val="0E6E78"/>
                <w:sz w:val="21"/>
                <w:szCs w:val="21"/>
              </w:rPr>
              <w:t xml:space="preserve">vitreous haemorrhage</w:t>
            </w:r>
            <w:r>
              <w:rPr>
                <w:rFonts w:ascii="Calibri" w:cs="Calibri" w:eastAsia="Calibri" w:hAnsi="Calibri"/>
                <w:color w:val="1A2B2D"/>
                <w:sz w:val="21"/>
                <w:szCs w:val="21"/>
              </w:rPr>
              <w:t xml:space="preserve">, or visible </w:t>
            </w:r>
            <w:r>
              <w:rPr>
                <w:rFonts w:ascii="Calibri" w:cs="Calibri" w:eastAsia="Calibri" w:hAnsi="Calibri"/>
                <w:b/>
                <w:bCs/>
                <w:color w:val="0E6E78"/>
                <w:sz w:val="21"/>
                <w:szCs w:val="21"/>
              </w:rPr>
              <w:t xml:space="preserve">pigment in the vitreous</w:t>
            </w:r>
            <w:r>
              <w:rPr>
                <w:rFonts w:ascii="Calibri" w:cs="Calibri" w:eastAsia="Calibri" w:hAnsi="Calibri"/>
                <w:color w:val="1A2B2D"/>
                <w:sz w:val="21"/>
                <w:szCs w:val="21"/>
              </w:rPr>
              <w:t xml:space="preserve"> (‘tobacco dust’), in a patient with new symptoms must be treated as a retinal tear or detachment until an ophthalmologist proves otherwise. The blood may also hide the retina from view, so imaging (B-scan ultrasound) is often needed. Refer for same-day assessment.</w:t>
            </w:r>
          </w:p>
          <w:p>
            <w:pPr>
              <w:spacing w:after="0" w:line="256"/>
            </w:pPr>
            <w:r>
              <w:rPr>
                <w:rFonts w:ascii="Calibri" w:cs="Calibri" w:eastAsia="Calibri" w:hAnsi="Calibri"/>
                <w:color w:val="1A2B2D"/>
                <w:sz w:val="21"/>
                <w:szCs w:val="21"/>
              </w:rPr>
              <w:t xml:space="preserve">Source: NICE CKS, Retinal detachment (2024).</w:t>
            </w:r>
          </w:p>
        </w:tc>
      </w:tr>
    </w:tbl>
    <w:p>
      <w:pPr>
        <w:spacing w:after="20" w:before="360"/>
      </w:pPr>
      <w:r>
        <w:rPr>
          <w:rFonts w:ascii="Calibri" w:cs="Calibri" w:eastAsia="Calibri" w:hAnsi="Calibri"/>
          <w:b/>
          <w:bCs/>
          <w:color w:val="0A565E"/>
          <w:spacing w:val="60"/>
          <w:sz w:val="18"/>
          <w:szCs w:val="18"/>
        </w:rPr>
        <w:t xml:space="preserve">SECTION C</w:t>
      </w:r>
    </w:p>
    <w:p>
      <w:pPr>
        <w:pBdr>
          <w:bottom w:val="single" w:color="0E6E78" w:sz="12" w:space="6"/>
        </w:pBdr>
        <w:spacing w:after="160"/>
      </w:pPr>
      <w:r>
        <w:rPr>
          <w:rFonts w:ascii="Calibri" w:cs="Calibri" w:eastAsia="Calibri" w:hAnsi="Calibri"/>
          <w:b/>
          <w:bCs/>
          <w:color w:val="0E6E78"/>
          <w:sz w:val="40"/>
          <w:szCs w:val="40"/>
        </w:rPr>
        <w:t xml:space="preserve">Retinal detachment</w:t>
      </w:r>
    </w:p>
    <w:p>
      <w:pPr>
        <w:spacing w:after="140" w:line="264"/>
      </w:pPr>
      <w:r>
        <w:rPr>
          <w:rFonts w:ascii="Calibri" w:cs="Calibri" w:eastAsia="Calibri" w:hAnsi="Calibri"/>
          <w:color w:val="1A2B2D"/>
          <w:sz w:val="21"/>
          <w:szCs w:val="21"/>
        </w:rPr>
        <w:t xml:space="preserve">If the full thickness of the sensory retina tears, liquid vitreous can pass through the hole and lift the retina off the underlying </w:t>
      </w:r>
      <w:r>
        <w:rPr>
          <w:rFonts w:ascii="Calibri" w:cs="Calibri" w:eastAsia="Calibri" w:hAnsi="Calibri"/>
          <w:b/>
          <w:bCs/>
          <w:color w:val="0E6E78"/>
          <w:sz w:val="21"/>
          <w:szCs w:val="21"/>
        </w:rPr>
        <w:t xml:space="preserve">pigment epithelium</w:t>
      </w:r>
      <w:r>
        <w:rPr>
          <w:rFonts w:ascii="Calibri" w:cs="Calibri" w:eastAsia="Calibri" w:hAnsi="Calibri"/>
          <w:color w:val="1A2B2D"/>
          <w:sz w:val="21"/>
          <w:szCs w:val="21"/>
        </w:rPr>
        <w:t xml:space="preserve"> — a </w:t>
      </w:r>
      <w:r>
        <w:rPr>
          <w:rFonts w:ascii="Calibri" w:cs="Calibri" w:eastAsia="Calibri" w:hAnsi="Calibri"/>
          <w:b/>
          <w:bCs/>
          <w:color w:val="0E6E78"/>
          <w:sz w:val="21"/>
          <w:szCs w:val="21"/>
        </w:rPr>
        <w:t xml:space="preserve">retinal detachment</w:t>
      </w:r>
      <w:r>
        <w:rPr>
          <w:rFonts w:ascii="Calibri" w:cs="Calibri" w:eastAsia="Calibri" w:hAnsi="Calibri"/>
          <w:color w:val="1A2B2D"/>
          <w:sz w:val="21"/>
          <w:szCs w:val="21"/>
        </w:rPr>
        <w:t xml:space="preserve">. In the normal adult eye the sensory retina sits in firm apposition to the pigment epithelium, with only a potential space between them (a remnant of the cavity of the primary optic vesicle). In detachment that potential space becomes an actual one.</w:t>
      </w:r>
    </w:p>
    <w:p>
      <w:pPr>
        <w:spacing w:after="140" w:line="264"/>
      </w:pPr>
      <w:r>
        <w:rPr>
          <w:rFonts w:ascii="Calibri" w:cs="Calibri" w:eastAsia="Calibri" w:hAnsi="Calibri"/>
          <w:color w:val="1A2B2D"/>
          <w:sz w:val="21"/>
          <w:szCs w:val="21"/>
        </w:rPr>
        <w:t xml:space="preserve">It is not fully understood why some full-thickness tears go on to detach while others do not. The type and site of the tear and the degree of vitreous contraction all matter. So, probably, does the normal adhesion between the pigment epithelial cells and the outer segments of the rods and cones. When the retina does detach, vision is lost in the detached area — most likely because the photosensitive pigments can no longer regenerate and the retina becomes ischaemic.</w:t>
      </w:r>
    </w:p>
    <w:p>
      <w:pPr>
        <w:spacing w:after="60" w:before="140"/>
      </w:pPr>
      <w:r>
        <w:rPr>
          <w:rFonts w:ascii="Calibri" w:cs="Calibri" w:eastAsia="Calibri" w:hAnsi="Calibri"/>
          <w:b/>
          <w:bCs/>
          <w:color w:val="0A565E"/>
          <w:sz w:val="22"/>
          <w:szCs w:val="22"/>
        </w:rPr>
        <w:t xml:space="preserve">Why time matters — the macula</w:t>
      </w:r>
    </w:p>
    <w:p>
      <w:pPr>
        <w:spacing w:after="140" w:line="264"/>
      </w:pPr>
      <w:r>
        <w:rPr>
          <w:rFonts w:ascii="Calibri" w:cs="Calibri" w:eastAsia="Calibri" w:hAnsi="Calibri"/>
          <w:color w:val="1A2B2D"/>
          <w:sz w:val="21"/>
          <w:szCs w:val="21"/>
        </w:rPr>
        <w:t xml:space="preserve">While the detachment stays peripheral, central vision is preserved and prompt surgery can save it. Once the detachment reaches and lifts the </w:t>
      </w:r>
      <w:r>
        <w:rPr>
          <w:rFonts w:ascii="Calibri" w:cs="Calibri" w:eastAsia="Calibri" w:hAnsi="Calibri"/>
          <w:b/>
          <w:bCs/>
          <w:color w:val="0E6E78"/>
          <w:sz w:val="21"/>
          <w:szCs w:val="21"/>
        </w:rPr>
        <w:t xml:space="preserve">fovea</w:t>
      </w:r>
      <w:r>
        <w:rPr>
          <w:rFonts w:ascii="Calibri" w:cs="Calibri" w:eastAsia="Calibri" w:hAnsi="Calibri"/>
          <w:color w:val="1A2B2D"/>
          <w:sz w:val="21"/>
          <w:szCs w:val="21"/>
        </w:rPr>
        <w:t xml:space="preserve"> (‘macula-off’), central vision is lost and is unlikely to recover fully even after successful reattachment. This is why a suspected detachment is an emergency: the aim is to operate while the macula is still attached.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BE4E0" w:sz="2"/>
              <w:left w:val="single" w:color="B23A2E" w:sz="30"/>
              <w:bottom w:val="single" w:color="FBE4E0" w:sz="2"/>
              <w:right w:val="single" w:color="FBE4E0" w:sz="2"/>
            </w:tcBorders>
            <w:shd w:fill="FBE4E0" w:color="auto" w:val="clear"/>
            <w:tcMar>
              <w:top w:type="dxa" w:w="140"/>
              <w:left w:type="dxa" w:w="220"/>
              <w:bottom w:type="dxa" w:w="140"/>
              <w:right w:type="dxa" w:w="200"/>
            </w:tcMar>
          </w:tcPr>
          <w:p>
            <w:pPr>
              <w:spacing w:after="80"/>
            </w:pPr>
            <w:r>
              <w:rPr>
                <w:rFonts w:ascii="Calibri" w:cs="Calibri" w:eastAsia="Calibri" w:hAnsi="Calibri"/>
                <w:b/>
                <w:bCs/>
                <w:color w:val="B23A2E"/>
                <w:spacing w:val="40"/>
                <w:sz w:val="19"/>
                <w:szCs w:val="19"/>
              </w:rPr>
              <w:t xml:space="preserve">REFER URGENTLY — SUSPECTED RETINAL DETACHMENT</w:t>
            </w:r>
          </w:p>
          <w:p>
            <w:pPr>
              <w:spacing w:after="80" w:line="256"/>
            </w:pPr>
            <w:r>
              <w:rPr>
                <w:rFonts w:ascii="Calibri" w:cs="Calibri" w:eastAsia="Calibri" w:hAnsi="Calibri"/>
                <w:color w:val="1A2B2D"/>
                <w:sz w:val="21"/>
                <w:szCs w:val="21"/>
              </w:rPr>
              <w:t xml:space="preserve">Take a careful history from anyone with </w:t>
            </w:r>
            <w:r>
              <w:rPr>
                <w:rFonts w:ascii="Calibri" w:cs="Calibri" w:eastAsia="Calibri" w:hAnsi="Calibri"/>
                <w:b/>
                <w:bCs/>
                <w:color w:val="0E6E78"/>
                <w:sz w:val="21"/>
                <w:szCs w:val="21"/>
              </w:rPr>
              <w:t xml:space="preserve">new-onset flashes and/or floaters</w:t>
            </w:r>
            <w:r>
              <w:rPr>
                <w:rFonts w:ascii="Calibri" w:cs="Calibri" w:eastAsia="Calibri" w:hAnsi="Calibri"/>
                <w:color w:val="1A2B2D"/>
                <w:sz w:val="21"/>
                <w:szCs w:val="21"/>
              </w:rPr>
              <w:t xml:space="preserve">. Refer </w:t>
            </w:r>
            <w:r>
              <w:rPr>
                <w:rFonts w:ascii="Calibri" w:cs="Calibri" w:eastAsia="Calibri" w:hAnsi="Calibri"/>
                <w:b/>
                <w:bCs/>
                <w:color w:val="0E6E78"/>
                <w:sz w:val="21"/>
                <w:szCs w:val="21"/>
              </w:rPr>
              <w:t xml:space="preserve">immediately</w:t>
            </w:r>
            <w:r>
              <w:rPr>
                <w:rFonts w:ascii="Calibri" w:cs="Calibri" w:eastAsia="Calibri" w:hAnsi="Calibri"/>
                <w:color w:val="1A2B2D"/>
                <w:sz w:val="21"/>
                <w:szCs w:val="21"/>
              </w:rPr>
              <w:t xml:space="preserve"> (same day, to ophthalmology) if there is any sign of threat to sight:</w:t>
            </w:r>
          </w:p>
          <w:p>
            <w:pPr>
              <w:pStyle w:val="ListParagraph"/>
              <w:numPr>
                <w:ilvl w:val="0"/>
                <w:numId w:val="2"/>
              </w:numPr>
              <w:spacing w:after="50" w:line="256"/>
            </w:pPr>
            <w:r>
              <w:rPr>
                <w:rFonts w:ascii="Calibri" w:cs="Calibri" w:eastAsia="Calibri" w:hAnsi="Calibri"/>
                <w:b/>
                <w:bCs/>
                <w:color w:val="0E6E78"/>
                <w:sz w:val="21"/>
                <w:szCs w:val="21"/>
              </w:rPr>
              <w:t xml:space="preserve">visual field loss</w:t>
            </w:r>
            <w:r>
              <w:rPr>
                <w:rFonts w:ascii="Calibri" w:cs="Calibri" w:eastAsia="Calibri" w:hAnsi="Calibri"/>
                <w:color w:val="1A2B2D"/>
                <w:sz w:val="21"/>
                <w:szCs w:val="21"/>
              </w:rPr>
              <w:t xml:space="preserve"> — a dark curtain or shadow across part of the vision;</w:t>
            </w:r>
          </w:p>
          <w:p>
            <w:pPr>
              <w:pStyle w:val="ListParagraph"/>
              <w:numPr>
                <w:ilvl w:val="0"/>
                <w:numId w:val="2"/>
              </w:numPr>
              <w:spacing w:after="50" w:line="256"/>
            </w:pPr>
            <w:r>
              <w:rPr>
                <w:rFonts w:ascii="Calibri" w:cs="Calibri" w:eastAsia="Calibri" w:hAnsi="Calibri"/>
                <w:color w:val="1A2B2D"/>
                <w:sz w:val="21"/>
                <w:szCs w:val="21"/>
              </w:rPr>
              <w:t xml:space="preserve">sudden, </w:t>
            </w:r>
            <w:r>
              <w:rPr>
                <w:rFonts w:ascii="Calibri" w:cs="Calibri" w:eastAsia="Calibri" w:hAnsi="Calibri"/>
                <w:b/>
                <w:bCs/>
                <w:color w:val="0E6E78"/>
                <w:sz w:val="21"/>
                <w:szCs w:val="21"/>
              </w:rPr>
              <w:t xml:space="preserve">distorted or blurred vision</w:t>
            </w:r>
            <w:r>
              <w:rPr>
                <w:rFonts w:ascii="Calibri" w:cs="Calibri" w:eastAsia="Calibri" w:hAnsi="Calibri"/>
                <w:color w:val="1A2B2D"/>
                <w:sz w:val="21"/>
                <w:szCs w:val="21"/>
              </w:rPr>
              <w:t xml:space="preserve">; or</w:t>
            </w:r>
          </w:p>
          <w:p>
            <w:pPr>
              <w:pStyle w:val="ListParagraph"/>
              <w:numPr>
                <w:ilvl w:val="0"/>
                <w:numId w:val="2"/>
              </w:numPr>
              <w:spacing w:after="50" w:line="256"/>
            </w:pPr>
            <w:r>
              <w:rPr>
                <w:rFonts w:ascii="Calibri" w:cs="Calibri" w:eastAsia="Calibri" w:hAnsi="Calibri"/>
                <w:color w:val="1A2B2D"/>
                <w:sz w:val="21"/>
                <w:szCs w:val="21"/>
              </w:rPr>
              <w:t xml:space="preserve">fundoscopic signs of </w:t>
            </w:r>
            <w:r>
              <w:rPr>
                <w:rFonts w:ascii="Calibri" w:cs="Calibri" w:eastAsia="Calibri" w:hAnsi="Calibri"/>
                <w:b/>
                <w:bCs/>
                <w:color w:val="0E6E78"/>
                <w:sz w:val="21"/>
                <w:szCs w:val="21"/>
              </w:rPr>
              <w:t xml:space="preserve">retinal detachment</w:t>
            </w:r>
            <w:r>
              <w:rPr>
                <w:rFonts w:ascii="Calibri" w:cs="Calibri" w:eastAsia="Calibri" w:hAnsi="Calibri"/>
                <w:color w:val="1A2B2D"/>
                <w:sz w:val="21"/>
                <w:szCs w:val="21"/>
              </w:rPr>
              <w:t xml:space="preserve"> or a </w:t>
            </w:r>
            <w:r>
              <w:rPr>
                <w:rFonts w:ascii="Calibri" w:cs="Calibri" w:eastAsia="Calibri" w:hAnsi="Calibri"/>
                <w:b/>
                <w:bCs/>
                <w:color w:val="0E6E78"/>
                <w:sz w:val="21"/>
                <w:szCs w:val="21"/>
              </w:rPr>
              <w:t xml:space="preserve">vitreous haemorrhage</w:t>
            </w:r>
            <w:r>
              <w:rPr>
                <w:rFonts w:ascii="Calibri" w:cs="Calibri" w:eastAsia="Calibri" w:hAnsi="Calibri"/>
                <w:color w:val="1A2B2D"/>
                <w:sz w:val="21"/>
                <w:szCs w:val="21"/>
              </w:rPr>
              <w:t xml:space="preserve">.</w:t>
            </w:r>
          </w:p>
          <w:p>
            <w:pPr>
              <w:spacing w:after="80" w:line="256"/>
            </w:pPr>
            <w:r>
              <w:rPr>
                <w:rFonts w:ascii="Calibri" w:cs="Calibri" w:eastAsia="Calibri" w:hAnsi="Calibri"/>
                <w:color w:val="1A2B2D"/>
                <w:sz w:val="21"/>
                <w:szCs w:val="21"/>
              </w:rPr>
              <w:t xml:space="preserve">If a detachment is suspected but none of these red-flag features is present, make an </w:t>
            </w:r>
            <w:r>
              <w:rPr>
                <w:rFonts w:ascii="Calibri" w:cs="Calibri" w:eastAsia="Calibri" w:hAnsi="Calibri"/>
                <w:b/>
                <w:bCs/>
                <w:color w:val="0E6E78"/>
                <w:sz w:val="21"/>
                <w:szCs w:val="21"/>
              </w:rPr>
              <w:t xml:space="preserve">urgent referral to be seen within 24 hours</w:t>
            </w:r>
            <w:r>
              <w:rPr>
                <w:rFonts w:ascii="Calibri" w:cs="Calibri" w:eastAsia="Calibri" w:hAnsi="Calibri"/>
                <w:color w:val="1A2B2D"/>
                <w:sz w:val="21"/>
                <w:szCs w:val="21"/>
              </w:rPr>
              <w:t xml:space="preserve"> by a practitioner competent in slit-lamp examination and indirect ophthalmoscopy (in practice, a community optometrist or eye casualty).</w:t>
            </w:r>
          </w:p>
          <w:p>
            <w:pPr>
              <w:spacing w:after="80" w:line="256"/>
            </w:pPr>
            <w:r>
              <w:rPr>
                <w:rFonts w:ascii="Calibri" w:cs="Calibri" w:eastAsia="Calibri" w:hAnsi="Calibri"/>
                <w:color w:val="1A2B2D"/>
                <w:sz w:val="21"/>
                <w:szCs w:val="21"/>
              </w:rPr>
              <w:t xml:space="preserve">Safety-net every patient: if a curtain, shadow or sudden loss of vision develops, attend eye casualty the same day.</w:t>
            </w:r>
          </w:p>
          <w:p>
            <w:pPr>
              <w:spacing w:after="0" w:line="256"/>
            </w:pPr>
            <w:r>
              <w:rPr>
                <w:rFonts w:ascii="Calibri" w:cs="Calibri" w:eastAsia="Calibri" w:hAnsi="Calibri"/>
                <w:color w:val="1A2B2D"/>
                <w:sz w:val="21"/>
                <w:szCs w:val="21"/>
              </w:rPr>
              <w:t xml:space="preserve">Source: NICE CKS, Retinal detachment (2024).</w:t>
            </w:r>
          </w:p>
        </w:tc>
      </w:tr>
    </w:tbl>
    <w:p>
      <w:pPr>
        <w:spacing w:after="60" w:before="140"/>
      </w:pPr>
      <w:r>
        <w:rPr>
          <w:rFonts w:ascii="Calibri" w:cs="Calibri" w:eastAsia="Calibri" w:hAnsi="Calibri"/>
          <w:b/>
          <w:bCs/>
          <w:color w:val="0A565E"/>
          <w:sz w:val="22"/>
          <w:szCs w:val="22"/>
        </w:rPr>
        <w:t xml:space="preserve">Three types of retinal detachment</w:t>
      </w:r>
    </w:p>
    <w:p>
      <w:pPr>
        <w:spacing w:after="140" w:line="264"/>
      </w:pPr>
      <w:r>
        <w:rPr>
          <w:rFonts w:ascii="Calibri" w:cs="Calibri" w:eastAsia="Calibri" w:hAnsi="Calibri"/>
          <w:color w:val="1A2B2D"/>
          <w:sz w:val="21"/>
          <w:szCs w:val="21"/>
        </w:rPr>
        <w:t xml:space="preserve">Detachments are grouped by mechanism. The commonest, and the one described above, is the </w:t>
      </w:r>
      <w:r>
        <w:rPr>
          <w:rFonts w:ascii="Calibri" w:cs="Calibri" w:eastAsia="Calibri" w:hAnsi="Calibri"/>
          <w:b/>
          <w:bCs/>
          <w:color w:val="0E6E78"/>
          <w:sz w:val="21"/>
          <w:szCs w:val="21"/>
        </w:rPr>
        <w:t xml:space="preserve">rhegmatogenous</w:t>
      </w:r>
      <w:r>
        <w:rPr>
          <w:rFonts w:ascii="Calibri" w:cs="Calibri" w:eastAsia="Calibri" w:hAnsi="Calibri"/>
          <w:color w:val="1A2B2D"/>
          <w:sz w:val="21"/>
          <w:szCs w:val="21"/>
        </w:rPr>
        <w:t xml:space="preserve"> type — caused by a tear (Greek ‘rhegma’, a break).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900"/>
        <w:gridCol w:w="2600"/>
        <w:gridCol w:w="3060"/>
        <w:gridCol w:w="1800"/>
      </w:tblGrid>
      <w:tr>
        <w:trPr>
          <w:cantSplit/>
          <w:tblHeader/>
        </w:trPr>
        <w:tc>
          <w:tcPr>
            <w:tcW w:type="dxa" w:w="1900"/>
            <w:tcBorders>
              <w:top w:val="single" w:color="BFD6D8" w:sz="2"/>
              <w:left w:val="single" w:color="BFD6D8" w:sz="2"/>
              <w:bottom w:val="single" w:color="BFD6D8" w:sz="2"/>
              <w:right w:val="single" w:color="BFD6D8" w:sz="2"/>
            </w:tcBorders>
            <w:shd w:fill="0E6E78" w:color="auto" w:val="clear"/>
            <w:tcMar>
              <w:top w:type="dxa" w:w="70"/>
              <w:left w:type="dxa" w:w="110"/>
              <w:bottom w:type="dxa" w:w="70"/>
              <w:right w:type="dxa" w:w="110"/>
            </w:tcMar>
            <w:vAlign w:val="center"/>
          </w:tcPr>
          <w:p>
            <w:pPr>
              <w:spacing w:after="0"/>
            </w:pPr>
            <w:r>
              <w:rPr>
                <w:rFonts w:ascii="Calibri" w:cs="Calibri" w:eastAsia="Calibri" w:hAnsi="Calibri"/>
                <w:b/>
                <w:bCs/>
                <w:color w:val="FFFFFF"/>
                <w:sz w:val="19"/>
                <w:szCs w:val="19"/>
              </w:rPr>
              <w:t xml:space="preserve">Type</w:t>
            </w:r>
          </w:p>
        </w:tc>
        <w:tc>
          <w:tcPr>
            <w:tcW w:type="dxa" w:w="2600"/>
            <w:tcBorders>
              <w:top w:val="single" w:color="BFD6D8" w:sz="2"/>
              <w:left w:val="single" w:color="BFD6D8" w:sz="2"/>
              <w:bottom w:val="single" w:color="BFD6D8" w:sz="2"/>
              <w:right w:val="single" w:color="BFD6D8" w:sz="2"/>
            </w:tcBorders>
            <w:shd w:fill="0E6E78" w:color="auto" w:val="clear"/>
            <w:tcMar>
              <w:top w:type="dxa" w:w="70"/>
              <w:left w:type="dxa" w:w="110"/>
              <w:bottom w:type="dxa" w:w="70"/>
              <w:right w:type="dxa" w:w="110"/>
            </w:tcMar>
            <w:vAlign w:val="center"/>
          </w:tcPr>
          <w:p>
            <w:pPr>
              <w:spacing w:after="0"/>
            </w:pPr>
            <w:r>
              <w:rPr>
                <w:rFonts w:ascii="Calibri" w:cs="Calibri" w:eastAsia="Calibri" w:hAnsi="Calibri"/>
                <w:b/>
                <w:bCs/>
                <w:color w:val="FFFFFF"/>
                <w:sz w:val="19"/>
                <w:szCs w:val="19"/>
              </w:rPr>
              <w:t xml:space="preserve">Mechanism</w:t>
            </w:r>
          </w:p>
        </w:tc>
        <w:tc>
          <w:tcPr>
            <w:tcW w:type="dxa" w:w="3060"/>
            <w:tcBorders>
              <w:top w:val="single" w:color="BFD6D8" w:sz="2"/>
              <w:left w:val="single" w:color="BFD6D8" w:sz="2"/>
              <w:bottom w:val="single" w:color="BFD6D8" w:sz="2"/>
              <w:right w:val="single" w:color="BFD6D8" w:sz="2"/>
            </w:tcBorders>
            <w:shd w:fill="0E6E78" w:color="auto" w:val="clear"/>
            <w:tcMar>
              <w:top w:type="dxa" w:w="70"/>
              <w:left w:type="dxa" w:w="110"/>
              <w:bottom w:type="dxa" w:w="70"/>
              <w:right w:type="dxa" w:w="110"/>
            </w:tcMar>
            <w:vAlign w:val="center"/>
          </w:tcPr>
          <w:p>
            <w:pPr>
              <w:spacing w:after="0"/>
            </w:pPr>
            <w:r>
              <w:rPr>
                <w:rFonts w:ascii="Calibri" w:cs="Calibri" w:eastAsia="Calibri" w:hAnsi="Calibri"/>
                <w:b/>
                <w:bCs/>
                <w:color w:val="FFFFFF"/>
                <w:sz w:val="19"/>
                <w:szCs w:val="19"/>
              </w:rPr>
              <w:t xml:space="preserve">Typical causes</w:t>
            </w:r>
          </w:p>
        </w:tc>
        <w:tc>
          <w:tcPr>
            <w:tcW w:type="dxa" w:w="1800"/>
            <w:tcBorders>
              <w:top w:val="single" w:color="BFD6D8" w:sz="2"/>
              <w:left w:val="single" w:color="BFD6D8" w:sz="2"/>
              <w:bottom w:val="single" w:color="BFD6D8" w:sz="2"/>
              <w:right w:val="single" w:color="BFD6D8" w:sz="2"/>
            </w:tcBorders>
            <w:shd w:fill="0E6E78" w:color="auto" w:val="clear"/>
            <w:tcMar>
              <w:top w:type="dxa" w:w="70"/>
              <w:left w:type="dxa" w:w="110"/>
              <w:bottom w:type="dxa" w:w="70"/>
              <w:right w:type="dxa" w:w="110"/>
            </w:tcMar>
            <w:vAlign w:val="center"/>
          </w:tcPr>
          <w:p>
            <w:pPr>
              <w:spacing w:after="0"/>
            </w:pPr>
            <w:r>
              <w:rPr>
                <w:rFonts w:ascii="Calibri" w:cs="Calibri" w:eastAsia="Calibri" w:hAnsi="Calibri"/>
                <w:b/>
                <w:bCs/>
                <w:color w:val="FFFFFF"/>
                <w:sz w:val="19"/>
                <w:szCs w:val="19"/>
              </w:rPr>
              <w:t xml:space="preserve">Note</w:t>
            </w:r>
          </w:p>
        </w:tc>
      </w:tr>
      <w:tr>
        <w:trPr>
          <w:cantSplit/>
        </w:trPr>
        <w:tc>
          <w:tcPr>
            <w:tcW w:type="dxa" w:w="190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b/>
                <w:bCs/>
                <w:color w:val="0A565E"/>
                <w:sz w:val="19"/>
                <w:szCs w:val="19"/>
              </w:rPr>
              <w:t xml:space="preserve">Rhegmatogenous</w:t>
            </w:r>
          </w:p>
        </w:tc>
        <w:tc>
          <w:tcPr>
            <w:tcW w:type="dxa" w:w="260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A full-thickness retinal tear lets liquid vitreous track under the retina and lift it off</w:t>
            </w:r>
          </w:p>
        </w:tc>
        <w:tc>
          <w:tcPr>
            <w:tcW w:type="dxa" w:w="306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Posterior vitreous detachment with traction; lattice degeneration; myopia; aphakia/pseudophakia; trauma</w:t>
            </w:r>
          </w:p>
        </w:tc>
        <w:tc>
          <w:tcPr>
            <w:tcW w:type="dxa" w:w="180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The commonest type; the focus of surgical repair below</w:t>
            </w:r>
          </w:p>
        </w:tc>
      </w:tr>
      <w:tr>
        <w:trPr>
          <w:cantSplit/>
        </w:trPr>
        <w:tc>
          <w:tcPr>
            <w:tcW w:type="dxa" w:w="190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b/>
                <w:bCs/>
                <w:color w:val="0A565E"/>
                <w:sz w:val="19"/>
                <w:szCs w:val="19"/>
              </w:rPr>
              <w:t xml:space="preserve">Tractional</w:t>
            </w:r>
          </w:p>
        </w:tc>
        <w:tc>
          <w:tcPr>
            <w:tcW w:type="dxa" w:w="260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Contracting vitreoretinal membranes physically pull the sensory retina away — usually with no tear</w:t>
            </w:r>
          </w:p>
        </w:tc>
        <w:tc>
          <w:tcPr>
            <w:tcW w:type="dxa" w:w="306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Proliferative diabetic retinopathy; penetrating ocular trauma</w:t>
            </w:r>
          </w:p>
        </w:tc>
        <w:tc>
          <w:tcPr>
            <w:tcW w:type="dxa" w:w="1800"/>
            <w:tcBorders>
              <w:top w:val="single" w:color="BFD6D8" w:sz="2"/>
              <w:left w:val="single" w:color="BFD6D8" w:sz="2"/>
              <w:bottom w:val="single" w:color="BFD6D8" w:sz="2"/>
              <w:right w:val="single" w:color="BFD6D8" w:sz="2"/>
            </w:tcBorders>
            <w:shd w:fill="EEF5F6"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Managed by treating the underlying disease and relieving traction</w:t>
            </w:r>
          </w:p>
        </w:tc>
      </w:tr>
      <w:tr>
        <w:trPr>
          <w:cantSplit/>
        </w:trPr>
        <w:tc>
          <w:tcPr>
            <w:tcW w:type="dxa" w:w="190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b/>
                <w:bCs/>
                <w:color w:val="0A565E"/>
                <w:sz w:val="19"/>
                <w:szCs w:val="19"/>
              </w:rPr>
              <w:t xml:space="preserve">Exudative</w:t>
            </w:r>
          </w:p>
        </w:tc>
        <w:tc>
          <w:tcPr>
            <w:tcW w:type="dxa" w:w="260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Fluid from the choroid leaks into the subretinal space through damaged pigment epithelium</w:t>
            </w:r>
          </w:p>
        </w:tc>
        <w:tc>
          <w:tcPr>
            <w:tcW w:type="dxa" w:w="306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Choroidal tumours; intra-ocular inflammation</w:t>
            </w:r>
          </w:p>
        </w:tc>
        <w:tc>
          <w:tcPr>
            <w:tcW w:type="dxa" w:w="1800"/>
            <w:tcBorders>
              <w:top w:val="single" w:color="BFD6D8" w:sz="2"/>
              <w:left w:val="single" w:color="BFD6D8" w:sz="2"/>
              <w:bottom w:val="single" w:color="BFD6D8" w:sz="2"/>
              <w:right w:val="single" w:color="BFD6D8" w:sz="2"/>
            </w:tcBorders>
            <w:shd w:fill="FFFFFF" w:color="auto" w:val="clear"/>
            <w:tcMar>
              <w:top w:type="dxa" w:w="60"/>
              <w:left w:type="dxa" w:w="110"/>
              <w:bottom w:type="dxa" w:w="60"/>
              <w:right w:type="dxa" w:w="110"/>
            </w:tcMar>
            <w:vAlign w:val="center"/>
          </w:tcPr>
          <w:p>
            <w:pPr>
              <w:spacing w:after="0" w:line="248"/>
            </w:pPr>
            <w:r>
              <w:rPr>
                <w:rFonts w:ascii="Calibri" w:cs="Calibri" w:eastAsia="Calibri" w:hAnsi="Calibri"/>
                <w:color w:val="1A2B2D"/>
                <w:sz w:val="21"/>
                <w:szCs w:val="21"/>
              </w:rPr>
              <w:t xml:space="preserve">Usually treated medically by addressing the underlying cause, not by the surgery below</w:t>
            </w:r>
          </w:p>
        </w:tc>
      </w:tr>
    </w:tbl>
    <w:p>
      <w:pPr>
        <w:spacing w:after="1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2F1E6" w:sz="2"/>
              <w:left w:val="single" w:color="2E7D43" w:sz="30"/>
              <w:bottom w:val="single" w:color="E2F1E6" w:sz="2"/>
              <w:right w:val="single" w:color="E2F1E6" w:sz="2"/>
            </w:tcBorders>
            <w:shd w:fill="E2F1E6" w:color="auto" w:val="clear"/>
            <w:tcMar>
              <w:top w:type="dxa" w:w="140"/>
              <w:left w:type="dxa" w:w="220"/>
              <w:bottom w:type="dxa" w:w="140"/>
              <w:right w:type="dxa" w:w="200"/>
            </w:tcMar>
          </w:tcPr>
          <w:p>
            <w:pPr>
              <w:spacing w:after="80"/>
            </w:pPr>
            <w:r>
              <w:rPr>
                <w:rFonts w:ascii="Calibri" w:cs="Calibri" w:eastAsia="Calibri" w:hAnsi="Calibri"/>
                <w:b/>
                <w:bCs/>
                <w:color w:val="2E7D43"/>
                <w:spacing w:val="40"/>
                <w:sz w:val="19"/>
                <w:szCs w:val="19"/>
              </w:rPr>
              <w:t xml:space="preserve">FOR SECONDARY CARE MANAGEMENT — NOT PRIMARY CARE</w:t>
            </w:r>
          </w:p>
          <w:p>
            <w:pPr>
              <w:spacing w:after="80" w:line="256"/>
            </w:pPr>
            <w:r>
              <w:rPr>
                <w:rFonts w:ascii="Calibri" w:cs="Calibri" w:eastAsia="Calibri" w:hAnsi="Calibri"/>
                <w:b/>
                <w:bCs/>
                <w:color w:val="0E6E78"/>
                <w:sz w:val="21"/>
                <w:szCs w:val="21"/>
              </w:rPr>
              <w:t xml:space="preserve">Repairing a rhegmatogenous detachment.</w:t>
            </w:r>
            <w:r>
              <w:rPr>
                <w:rFonts w:ascii="Calibri" w:cs="Calibri" w:eastAsia="Calibri" w:hAnsi="Calibri"/>
                <w:color w:val="1A2B2D"/>
                <w:sz w:val="21"/>
                <w:szCs w:val="21"/>
              </w:rPr>
              <w:t xml:space="preserve"> The principle is to find and seal every retinal break and relieve any vitreous traction, so that fluid can no longer reach the subretinal space and the retina settles back onto the pigment epithelium. The break is sealed by deliberately creating a controlled scar around it (‘retinopexy’), produced by </w:t>
            </w:r>
            <w:r>
              <w:rPr>
                <w:rFonts w:ascii="Calibri" w:cs="Calibri" w:eastAsia="Calibri" w:hAnsi="Calibri"/>
                <w:b/>
                <w:bCs/>
                <w:color w:val="0E6E78"/>
                <w:sz w:val="21"/>
                <w:szCs w:val="21"/>
              </w:rPr>
              <w:t xml:space="preserve">laser photocoagulation</w:t>
            </w:r>
            <w:r>
              <w:rPr>
                <w:rFonts w:ascii="Calibri" w:cs="Calibri" w:eastAsia="Calibri" w:hAnsi="Calibri"/>
                <w:color w:val="1A2B2D"/>
                <w:sz w:val="21"/>
                <w:szCs w:val="21"/>
              </w:rPr>
              <w:t xml:space="preserve"> or </w:t>
            </w:r>
            <w:r>
              <w:rPr>
                <w:rFonts w:ascii="Calibri" w:cs="Calibri" w:eastAsia="Calibri" w:hAnsi="Calibri"/>
                <w:b/>
                <w:bCs/>
                <w:color w:val="0E6E78"/>
                <w:sz w:val="21"/>
                <w:szCs w:val="21"/>
              </w:rPr>
              <w:t xml:space="preserve">cryotherapy</w:t>
            </w:r>
            <w:r>
              <w:rPr>
                <w:rFonts w:ascii="Calibri" w:cs="Calibri" w:eastAsia="Calibri" w:hAnsi="Calibri"/>
                <w:color w:val="1A2B2D"/>
                <w:sz w:val="21"/>
                <w:szCs w:val="21"/>
              </w:rPr>
              <w:t xml:space="preserve"> (freezing).</w:t>
            </w:r>
          </w:p>
          <w:p>
            <w:pPr>
              <w:spacing w:after="80" w:line="256"/>
            </w:pPr>
            <w:r>
              <w:rPr>
                <w:rFonts w:ascii="Calibri" w:cs="Calibri" w:eastAsia="Calibri" w:hAnsi="Calibri"/>
                <w:color w:val="1A2B2D"/>
                <w:sz w:val="21"/>
                <w:szCs w:val="21"/>
              </w:rPr>
              <w:t xml:space="preserve">Three main techniques are used, chosen according to the eye:</w:t>
            </w:r>
          </w:p>
          <w:p>
            <w:pPr>
              <w:pStyle w:val="ListParagraph"/>
              <w:numPr>
                <w:ilvl w:val="0"/>
                <w:numId w:val="2"/>
              </w:numPr>
              <w:spacing w:after="50" w:line="256"/>
            </w:pPr>
            <w:r>
              <w:rPr>
                <w:rFonts w:ascii="Calibri" w:cs="Calibri" w:eastAsia="Calibri" w:hAnsi="Calibri"/>
                <w:b/>
                <w:bCs/>
                <w:color w:val="0E6E78"/>
                <w:sz w:val="21"/>
                <w:szCs w:val="21"/>
              </w:rPr>
              <w:t xml:space="preserve">Pars plana vitrectomy</w:t>
            </w:r>
            <w:r>
              <w:rPr>
                <w:rFonts w:ascii="Calibri" w:cs="Calibri" w:eastAsia="Calibri" w:hAnsi="Calibri"/>
                <w:color w:val="1A2B2D"/>
                <w:sz w:val="21"/>
                <w:szCs w:val="21"/>
              </w:rPr>
              <w:t xml:space="preserve"> — the vitreous is removed through small ports, traction relieved, breaks treated with endolaser, and the eye filled with a gas or silicone-oil tamponade. This is now the most commonly performed repair and is largely the modern standard of care.</w:t>
            </w:r>
          </w:p>
          <w:p>
            <w:pPr>
              <w:pStyle w:val="ListParagraph"/>
              <w:numPr>
                <w:ilvl w:val="0"/>
                <w:numId w:val="2"/>
              </w:numPr>
              <w:spacing w:after="50" w:line="256"/>
            </w:pPr>
            <w:r>
              <w:rPr>
                <w:rFonts w:ascii="Calibri" w:cs="Calibri" w:eastAsia="Calibri" w:hAnsi="Calibri"/>
                <w:b/>
                <w:bCs/>
                <w:color w:val="0E6E78"/>
                <w:sz w:val="21"/>
                <w:szCs w:val="21"/>
              </w:rPr>
              <w:t xml:space="preserve">Scleral buckling</w:t>
            </w:r>
            <w:r>
              <w:rPr>
                <w:rFonts w:ascii="Calibri" w:cs="Calibri" w:eastAsia="Calibri" w:hAnsi="Calibri"/>
                <w:color w:val="1A2B2D"/>
                <w:sz w:val="21"/>
                <w:szCs w:val="21"/>
              </w:rPr>
              <w:t xml:space="preserve"> — a piece of inert silicone is sutured to the outside of the sclera to indent (‘buckle’) the wall inwards against the break; a circumferential band may encircle the globe for multiple breaks. Effective and still in use, though performed less often than it once was.</w:t>
            </w:r>
          </w:p>
          <w:p>
            <w:pPr>
              <w:pStyle w:val="ListParagraph"/>
              <w:numPr>
                <w:ilvl w:val="0"/>
                <w:numId w:val="2"/>
              </w:numPr>
              <w:spacing w:after="50" w:line="256"/>
            </w:pPr>
            <w:r>
              <w:rPr>
                <w:rFonts w:ascii="Calibri" w:cs="Calibri" w:eastAsia="Calibri" w:hAnsi="Calibri"/>
                <w:b/>
                <w:bCs/>
                <w:color w:val="0E6E78"/>
                <w:sz w:val="21"/>
                <w:szCs w:val="21"/>
              </w:rPr>
              <w:t xml:space="preserve">Pneumatic retinopexy</w:t>
            </w:r>
            <w:r>
              <w:rPr>
                <w:rFonts w:ascii="Calibri" w:cs="Calibri" w:eastAsia="Calibri" w:hAnsi="Calibri"/>
                <w:color w:val="1A2B2D"/>
                <w:sz w:val="21"/>
                <w:szCs w:val="21"/>
              </w:rPr>
              <w:t xml:space="preserve"> — an intra-ocular gas bubble plus laser or cryotherapy reattaches selected uncomplicated detachments without incisional surgery.</w:t>
            </w:r>
          </w:p>
          <w:p>
            <w:pPr>
              <w:spacing w:after="80" w:line="256"/>
            </w:pPr>
            <w:r>
              <w:rPr>
                <w:rFonts w:ascii="Calibri" w:cs="Calibri" w:eastAsia="Calibri" w:hAnsi="Calibri"/>
                <w:color w:val="1A2B2D"/>
                <w:sz w:val="21"/>
                <w:szCs w:val="21"/>
              </w:rPr>
              <w:t xml:space="preserve">Modern repair achieves high primary success rates. </w:t>
            </w:r>
            <w:r>
              <w:rPr>
                <w:rFonts w:ascii="Calibri" w:cs="Calibri" w:eastAsia="Calibri" w:hAnsi="Calibri"/>
                <w:b/>
                <w:bCs/>
                <w:color w:val="0E6E78"/>
                <w:sz w:val="21"/>
                <w:szCs w:val="21"/>
              </w:rPr>
              <w:t xml:space="preserve">Tractional</w:t>
            </w:r>
            <w:r>
              <w:rPr>
                <w:rFonts w:ascii="Calibri" w:cs="Calibri" w:eastAsia="Calibri" w:hAnsi="Calibri"/>
                <w:color w:val="1A2B2D"/>
                <w:sz w:val="21"/>
                <w:szCs w:val="21"/>
              </w:rPr>
              <w:t xml:space="preserve"> and </w:t>
            </w:r>
            <w:r>
              <w:rPr>
                <w:rFonts w:ascii="Calibri" w:cs="Calibri" w:eastAsia="Calibri" w:hAnsi="Calibri"/>
                <w:b/>
                <w:bCs/>
                <w:color w:val="0E6E78"/>
                <w:sz w:val="21"/>
                <w:szCs w:val="21"/>
              </w:rPr>
              <w:t xml:space="preserve">exudative</w:t>
            </w:r>
            <w:r>
              <w:rPr>
                <w:rFonts w:ascii="Calibri" w:cs="Calibri" w:eastAsia="Calibri" w:hAnsi="Calibri"/>
                <w:color w:val="1A2B2D"/>
                <w:sz w:val="21"/>
                <w:szCs w:val="21"/>
              </w:rPr>
              <w:t xml:space="preserve"> detachments are managed differently — by treating the underlying cause — rather than by these break-sealing operations.</w:t>
            </w:r>
          </w:p>
          <w:p>
            <w:pPr>
              <w:spacing w:after="0" w:line="256"/>
            </w:pPr>
            <w:r>
              <w:rPr>
                <w:rFonts w:ascii="Calibri" w:cs="Calibri" w:eastAsia="Calibri" w:hAnsi="Calibri"/>
                <w:color w:val="1A2B2D"/>
                <w:sz w:val="21"/>
                <w:szCs w:val="21"/>
              </w:rPr>
              <w:t xml:space="preserve">Checked against the Royal College of Ophthalmologists (rcophth.ac.uk) and current vitreoretinal practice.</w:t>
            </w:r>
          </w:p>
        </w:tc>
      </w:tr>
    </w:tbl>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FD6D8" w:sz="4" w:space="6"/>
      </w:pBdr>
      <w:jc w:val="center"/>
    </w:pPr>
    <w:r>
      <w:rPr>
        <w:rFonts w:ascii="Calibri" w:cs="Calibri" w:eastAsia="Calibri" w:hAnsi="Calibri"/>
        <w:color w:val="5A6B6D"/>
        <w:sz w:val="16"/>
        <w:szCs w:val="16"/>
      </w:rPr>
      <w:t xml:space="preserve">BRADFORD VTS TEACHING AIDS  ·  JUNE 2026  ·  Page </w:t>
    </w:r>
    <w:r>
      <w:rPr>
        <w:rFonts w:ascii="Calibri" w:cs="Calibri" w:eastAsia="Calibri" w:hAnsi="Calibri"/>
        <w:color w:val="5A6B6D"/>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rPr>
        <w:color w:val="0E6E78"/>
      </w:rPr>
    </w:lvl>
  </w:abstractNum>
  <w:abstractNum w:abstractNumId="3" w15:restartNumberingAfterBreak="0">
    <w:multiLevelType w:val="hybridMultilevel"/>
    <w:lvl w:ilvl="0" w15:tentative="1">
      <w:start w:val="1"/>
      <w:numFmt w:val="bullet"/>
      <w:lvlText w:val="–"/>
      <w:lvlJc w:val="left"/>
      <w:pPr>
        <w:ind w:left="360" w:hanging="22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2B2D"/>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2026-06-08T17:06:00.611Z</dcterms:created>
  <dcterms:modified xsi:type="dcterms:W3CDTF">2026-06-08T17:06:00.611Z</dcterms:modified>
</cp:coreProperties>
</file>

<file path=docProps/custom.xml><?xml version="1.0" encoding="utf-8"?>
<Properties xmlns="http://schemas.openxmlformats.org/officeDocument/2006/custom-properties" xmlns:vt="http://schemas.openxmlformats.org/officeDocument/2006/docPropsVTypes"/>
</file>