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before="240"/>
      </w:pPr>
      <w:r>
        <w:rPr>
          <w:rFonts w:ascii="Arial" w:cs="Arial" w:eastAsia="Arial" w:hAnsi="Arial"/>
          <w:b/>
          <w:bCs/>
          <w:color w:val="12878F"/>
          <w:spacing w:val="80"/>
          <w:sz w:val="22"/>
          <w:szCs w:val="22"/>
        </w:rPr>
        <w:t xml:space="preserve">BRADFORD VTS TEACHING AIDS</w:t>
      </w:r>
    </w:p>
    <w:p>
      <w:pPr>
        <w:spacing w:after="60"/>
      </w:pPr>
      <w:r>
        <w:rPr>
          <w:rFonts w:ascii="Arial" w:cs="Arial" w:eastAsia="Arial" w:hAnsi="Arial"/>
          <w:b/>
          <w:bCs/>
          <w:color w:val="094A52"/>
          <w:spacing w:val="40"/>
          <w:sz w:val="30"/>
          <w:szCs w:val="30"/>
        </w:rPr>
        <w:t xml:space="preserve">CHAPTER 9</w:t>
      </w:r>
    </w:p>
    <w:p>
      <w:pPr>
        <w:spacing w:after="180"/>
      </w:pPr>
      <w:r>
        <w:rPr>
          <w:rFonts w:ascii="Arial" w:cs="Arial" w:eastAsia="Arial" w:hAnsi="Arial"/>
          <w:b/>
          <w:bCs/>
          <w:color w:val="0E6E78"/>
          <w:sz w:val="56"/>
          <w:szCs w:val="56"/>
        </w:rPr>
        <w:t xml:space="preserve">Strabismus &amp; Amblyopia</w:t>
      </w:r>
    </w:p>
    <w:p>
      <w:pPr>
        <w:pBdr>
          <w:top w:val="single" w:color="0E6E78" w:sz="10" w:space="8"/>
        </w:pBdr>
        <w:spacing w:after="60"/>
      </w:pPr>
      <w:r>
        <w:rPr>
          <w:rFonts w:ascii="Arial" w:cs="Arial" w:eastAsia="Arial" w:hAnsi="Arial"/>
          <w:b/>
          <w:bCs/>
          <w:color w:val="094A52"/>
          <w:sz w:val="22"/>
          <w:szCs w:val="22"/>
        </w:rPr>
        <w:t xml:space="preserve">Strabismus in children    ·    Amblyopia    ·    Detection    ·    Types of squint    ·    Treatment</w:t>
      </w:r>
    </w:p>
    <w:p>
      <w:pPr>
        <w:spacing w:after="600"/>
      </w:pPr>
      <w:r>
        <w:rPr>
          <w:rFonts w:ascii="Arial" w:cs="Arial" w:eastAsia="Arial" w:hAnsi="Arial"/>
          <w:i/>
          <w:iCs/>
          <w:color w:val="5B6A6C"/>
          <w:sz w:val="22"/>
          <w:szCs w:val="22"/>
        </w:rPr>
        <w:t xml:space="preserve">the squinting and ‘lazy’ eye of childhood, and how to find and treat them</w:t>
      </w:r>
    </w:p>
    <w:p>
      <w:pPr>
        <w:spacing w:after="160"/>
      </w:pPr>
      <w:r>
        <w:rPr>
          <w:rFonts w:ascii="Arial" w:cs="Arial" w:eastAsia="Arial" w:hAnsi="Arial"/>
          <w:b/>
          <w:bCs/>
          <w:color w:val="12878F"/>
          <w:spacing w:val="60"/>
          <w:sz w:val="22"/>
          <w:szCs w:val="22"/>
        </w:rPr>
        <w:t xml:space="preserve">CONTENTS</w:t>
      </w:r>
    </w:p>
    <w:p>
      <w:pPr>
        <w:tabs>
          <w:tab w:val="left" w:pos="620"/>
        </w:tabs>
        <w:spacing w:after="90"/>
      </w:pPr>
      <w:r>
        <w:rPr>
          <w:rFonts w:ascii="Arial" w:cs="Arial" w:eastAsia="Arial" w:hAnsi="Arial"/>
          <w:b/>
          <w:bCs/>
          <w:color w:val="0E6E78"/>
          <w:sz w:val="24"/>
          <w:szCs w:val="24"/>
        </w:rPr>
        <w:t xml:space="preserve">A</w:t>
      </w:r>
      <w:r>
        <w:rPr>
          <w:rFonts w:ascii="Arial" w:cs="Arial" w:eastAsia="Arial" w:hAnsi="Arial"/>
          <w:color w:val="1A2B2D"/>
          <w:sz w:val="24"/>
          <w:szCs w:val="24"/>
        </w:rPr>
        <w:t xml:space="preserve">	Strabismus &amp; amblyopia in children</w:t>
      </w:r>
    </w:p>
    <w:p>
      <w:pPr>
        <w:tabs>
          <w:tab w:val="left" w:pos="620"/>
        </w:tabs>
        <w:spacing w:after="90"/>
      </w:pPr>
      <w:r>
        <w:rPr>
          <w:rFonts w:ascii="Arial" w:cs="Arial" w:eastAsia="Arial" w:hAnsi="Arial"/>
          <w:b/>
          <w:bCs/>
          <w:color w:val="0E6E78"/>
          <w:sz w:val="24"/>
          <w:szCs w:val="24"/>
        </w:rPr>
        <w:t xml:space="preserve">B</w:t>
      </w:r>
      <w:r>
        <w:rPr>
          <w:rFonts w:ascii="Arial" w:cs="Arial" w:eastAsia="Arial" w:hAnsi="Arial"/>
          <w:color w:val="1A2B2D"/>
          <w:sz w:val="24"/>
          <w:szCs w:val="24"/>
        </w:rPr>
        <w:t xml:space="preserve">	Detecting strabismus</w:t>
      </w:r>
    </w:p>
    <w:p>
      <w:pPr>
        <w:tabs>
          <w:tab w:val="left" w:pos="620"/>
        </w:tabs>
        <w:spacing w:after="90"/>
      </w:pPr>
      <w:r>
        <w:rPr>
          <w:rFonts w:ascii="Arial" w:cs="Arial" w:eastAsia="Arial" w:hAnsi="Arial"/>
          <w:b/>
          <w:bCs/>
          <w:color w:val="0E6E78"/>
          <w:sz w:val="24"/>
          <w:szCs w:val="24"/>
        </w:rPr>
        <w:t xml:space="preserve">C</w:t>
      </w:r>
      <w:r>
        <w:rPr>
          <w:rFonts w:ascii="Arial" w:cs="Arial" w:eastAsia="Arial" w:hAnsi="Arial"/>
          <w:color w:val="1A2B2D"/>
          <w:sz w:val="24"/>
          <w:szCs w:val="24"/>
        </w:rPr>
        <w:t xml:space="preserve">	Types of squint</w:t>
      </w:r>
    </w:p>
    <w:p>
      <w:pPr>
        <w:tabs>
          <w:tab w:val="left" w:pos="620"/>
        </w:tabs>
        <w:spacing w:after="90"/>
      </w:pPr>
      <w:r>
        <w:rPr>
          <w:rFonts w:ascii="Arial" w:cs="Arial" w:eastAsia="Arial" w:hAnsi="Arial"/>
          <w:b/>
          <w:bCs/>
          <w:color w:val="0E6E78"/>
          <w:sz w:val="24"/>
          <w:szCs w:val="24"/>
        </w:rPr>
        <w:t xml:space="preserve">D</w:t>
      </w:r>
      <w:r>
        <w:rPr>
          <w:rFonts w:ascii="Arial" w:cs="Arial" w:eastAsia="Arial" w:hAnsi="Arial"/>
          <w:color w:val="1A2B2D"/>
          <w:sz w:val="24"/>
          <w:szCs w:val="24"/>
        </w:rPr>
        <w:t xml:space="preserve">	Treatment of squint</w:t>
      </w:r>
    </w:p>
    <w:p>
      <w:pPr>
        <w:pBdr>
          <w:top w:val="single" w:color="BFD6D8" w:sz="6" w:space="6"/>
        </w:pBdr>
        <w:tabs>
          <w:tab w:val="right" w:pos="9360"/>
        </w:tabs>
        <w:spacing w:after="0" w:before="700"/>
      </w:pPr>
      <w:r>
        <w:rPr>
          <w:rFonts w:ascii="Arial" w:cs="Arial" w:eastAsia="Arial" w:hAnsi="Arial"/>
          <w:color w:val="5B6A6C"/>
          <w:sz w:val="18"/>
          <w:szCs w:val="18"/>
        </w:rPr>
        <w:t xml:space="preserve">Postgraduate ophthalmology teaching resource</w:t>
      </w:r>
      <w:r>
        <w:rPr>
          <w:rFonts w:ascii="Arial" w:cs="Arial" w:eastAsia="Arial" w:hAnsi="Arial"/>
          <w:b/>
          <w:bCs/>
          <w:color w:val="5B6A6C"/>
          <w:sz w:val="18"/>
          <w:szCs w:val="18"/>
        </w:rPr>
        <w:t xml:space="preserve">	June 2026</w:t>
      </w:r>
    </w:p>
    <w:p>
      <w:r>
        <w:br w:type="page"/>
      </w:r>
    </w:p>
    <w:p>
      <w:pPr>
        <w:spacing w:after="40"/>
      </w:pPr>
      <w:r>
        <w:rPr>
          <w:rFonts w:ascii="Arial" w:cs="Arial" w:eastAsia="Arial" w:hAnsi="Arial"/>
          <w:b/>
          <w:bCs/>
          <w:color w:val="12878F"/>
          <w:spacing w:val="60"/>
          <w:sz w:val="18"/>
          <w:szCs w:val="18"/>
        </w:rPr>
        <w:t xml:space="preserve">CHAPTER 9</w:t>
      </w:r>
    </w:p>
    <w:p>
      <w:pPr>
        <w:pStyle w:val="Title"/>
        <w:pBdr>
          <w:bottom w:val="single" w:color="0E6E78" w:sz="16" w:space="8"/>
        </w:pBdr>
        <w:spacing w:after="200"/>
      </w:pPr>
      <w:r>
        <w:rPr>
          <w:rFonts w:ascii="Arial" w:cs="Arial" w:eastAsia="Arial" w:hAnsi="Arial"/>
          <w:b/>
          <w:bCs/>
          <w:color w:val="0E6E78"/>
          <w:sz w:val="40"/>
          <w:szCs w:val="40"/>
        </w:rPr>
        <w:t xml:space="preserve">Strabismus &amp; Amblyopia</w:t>
      </w:r>
    </w:p>
    <w:p>
      <w:pPr>
        <w:keepNext w:val="false"/>
        <w:spacing w:after="120" w:before="0" w:line="276"/>
      </w:pPr>
      <w:r>
        <w:rPr>
          <w:rFonts w:ascii="Arial" w:cs="Arial" w:eastAsia="Arial" w:hAnsi="Arial"/>
          <w:b/>
          <w:bCs/>
          <w:color w:val="1A2B2D"/>
        </w:rPr>
        <w:t xml:space="preserve">Introduction</w:t>
      </w:r>
    </w:p>
    <w:p>
      <w:pPr>
        <w:keepNext w:val="false"/>
        <w:spacing w:after="120" w:before="0" w:line="276"/>
      </w:pPr>
      <w:r>
        <w:rPr>
          <w:rFonts w:ascii="Arial" w:cs="Arial" w:eastAsia="Arial" w:hAnsi="Arial"/>
          <w:color w:val="1A2B2D"/>
        </w:rPr>
        <w:t xml:space="preserve">Strabismus (squint) has a very different significance in children and in adults. In a child the visual system is still developing, so a squint can quietly destroy the vision of the deviating eye; in an adult, where the system is mature, a new squint usually causes double vision instead. This chapter deals with </w:t>
      </w:r>
      <w:r>
        <w:rPr>
          <w:rFonts w:ascii="Arial" w:cs="Arial" w:eastAsia="Arial" w:hAnsi="Arial"/>
          <w:b/>
          <w:bCs/>
          <w:color w:val="1A2B2D"/>
        </w:rPr>
        <w:t xml:space="preserve">childhood</w:t>
      </w:r>
      <w:r>
        <w:rPr>
          <w:rFonts w:ascii="Arial" w:cs="Arial" w:eastAsia="Arial" w:hAnsi="Arial"/>
          <w:color w:val="1A2B2D"/>
        </w:rPr>
        <w:t xml:space="preserve"> squint and amblyopia; </w:t>
      </w:r>
      <w:r>
        <w:rPr>
          <w:rFonts w:ascii="Arial" w:cs="Arial" w:eastAsia="Arial" w:hAnsi="Arial"/>
          <w:b/>
          <w:bCs/>
          <w:color w:val="0E6E78"/>
        </w:rPr>
        <w:t xml:space="preserve">adult (usually paralytic) squints</w:t>
      </w:r>
      <w:r>
        <w:rPr>
          <w:rFonts w:ascii="Arial" w:cs="Arial" w:eastAsia="Arial" w:hAnsi="Arial"/>
          <w:color w:val="1A2B2D"/>
        </w:rPr>
        <w:t xml:space="preserve"> are considered separately in a later chapter.</w:t>
      </w:r>
    </w:p>
    <w:tbl>
      <w:tblPr>
        <w:tblW w:type="dxa" w:w="9360"/>
        <w:tblBorders>
          <w:top w:val="single" w:color="0E6E78" w:sz="2"/>
          <w:left w:val="single" w:color="0E6E78" w:sz="28"/>
          <w:bottom w:val="single" w:color="0E6E78" w:sz="2"/>
          <w:right w:val="single" w:color="0E6E78" w:sz="2"/>
          <w:insideH w:val="single" w:color="auto" w:sz="4"/>
          <w:insideV w:val="single" w:color="auto" w:sz="4"/>
        </w:tblBorders>
      </w:tblPr>
      <w:tblGrid>
        <w:gridCol w:w="9360"/>
      </w:tblGrid>
      <w:tr>
        <w:tc>
          <w:tcPr>
            <w:tcW w:type="dxa" w:w="9360"/>
            <w:shd w:fill="E6F3F3" w:color="auto" w:val="clear"/>
            <w:tcMar>
              <w:top w:type="dxa" w:w="120"/>
              <w:left w:type="dxa" w:w="220"/>
              <w:bottom w:type="dxa" w:w="120"/>
              <w:right w:type="dxa" w:w="180"/>
            </w:tcMar>
          </w:tcPr>
          <w:p>
            <w:pPr>
              <w:spacing w:after="80" w:line="264"/>
            </w:pPr>
            <w:r>
              <w:rPr>
                <w:rFonts w:ascii="Arial" w:cs="Arial" w:eastAsia="Arial" w:hAnsi="Arial"/>
                <w:b/>
                <w:bCs/>
                <w:color w:val="094A52"/>
                <w:spacing w:val="30"/>
                <w:sz w:val="19"/>
                <w:szCs w:val="19"/>
              </w:rPr>
              <w:t xml:space="preserve">TWO KEY DEFINITIONS</w:t>
            </w:r>
          </w:p>
          <w:p>
            <w:pPr>
              <w:spacing w:after="80" w:line="264"/>
            </w:pPr>
            <w:r>
              <w:rPr>
                <w:rFonts w:ascii="Arial" w:cs="Arial" w:eastAsia="Arial" w:hAnsi="Arial"/>
                <w:b/>
                <w:bCs/>
                <w:color w:val="1A2B2D"/>
              </w:rPr>
              <w:t xml:space="preserve">Strabismus</w:t>
            </w:r>
            <w:r>
              <w:rPr>
                <w:rFonts w:ascii="Arial" w:cs="Arial" w:eastAsia="Arial" w:hAnsi="Arial"/>
                <w:color w:val="1A2B2D"/>
              </w:rPr>
              <w:t xml:space="preserve"> — the condition in which the object of regard is not imaged on both foveas at the same time (the eyes are not aligned on the same target).</w:t>
            </w:r>
          </w:p>
          <w:p>
            <w:pPr>
              <w:spacing w:after="0" w:line="264"/>
            </w:pPr>
            <w:r>
              <w:rPr>
                <w:rFonts w:ascii="Arial" w:cs="Arial" w:eastAsia="Arial" w:hAnsi="Arial"/>
                <w:b/>
                <w:bCs/>
                <w:color w:val="1A2B2D"/>
              </w:rPr>
              <w:t xml:space="preserve">Amblyopia</w:t>
            </w:r>
            <w:r>
              <w:rPr>
                <w:rFonts w:ascii="Arial" w:cs="Arial" w:eastAsia="Arial" w:hAnsi="Arial"/>
                <w:color w:val="1A2B2D"/>
              </w:rPr>
              <w:t xml:space="preserve"> — reduced visual acuity in one or both eyes that is </w:t>
            </w:r>
            <w:r>
              <w:rPr>
                <w:rFonts w:ascii="Arial" w:cs="Arial" w:eastAsia="Arial" w:hAnsi="Arial"/>
                <w:b/>
                <w:bCs/>
                <w:color w:val="1A2B2D"/>
              </w:rPr>
              <w:t xml:space="preserve">not</w:t>
            </w:r>
            <w:r>
              <w:rPr>
                <w:rFonts w:ascii="Arial" w:cs="Arial" w:eastAsia="Arial" w:hAnsi="Arial"/>
                <w:color w:val="1A2B2D"/>
              </w:rPr>
              <w:t xml:space="preserve"> due to a structural lesion of the eye or visual pathway, and is not immediately correctable with glasses.</w:t>
            </w:r>
          </w:p>
        </w:tc>
      </w:tr>
    </w:tbl>
    <w:p>
      <w:pPr>
        <w:keepNext/>
        <w:spacing w:after="30" w:before="360"/>
      </w:pPr>
      <w:r>
        <w:rPr>
          <w:rFonts w:ascii="Arial" w:cs="Arial" w:eastAsia="Arial" w:hAnsi="Arial"/>
          <w:b/>
          <w:bCs/>
          <w:color w:val="12878F"/>
          <w:spacing w:val="60"/>
          <w:sz w:val="18"/>
          <w:szCs w:val="18"/>
        </w:rPr>
        <w:t xml:space="preserve">SECTION A</w:t>
      </w:r>
    </w:p>
    <w:p>
      <w:pPr>
        <w:pStyle w:val="Heading1"/>
        <w:keepNext/>
        <w:pBdr>
          <w:bottom w:val="single" w:color="0E6E78" w:sz="10" w:space="6"/>
        </w:pBdr>
        <w:spacing w:after="160" w:before="0"/>
      </w:pPr>
      <w:r>
        <w:rPr>
          <w:rFonts w:ascii="Arial" w:cs="Arial" w:eastAsia="Arial" w:hAnsi="Arial"/>
          <w:b/>
          <w:bCs/>
          <w:color w:val="0E6E78"/>
          <w:sz w:val="30"/>
          <w:szCs w:val="30"/>
        </w:rPr>
        <w:t xml:space="preserve">Strabismus &amp; amblyopia in children</w:t>
      </w:r>
    </w:p>
    <w:p>
      <w:pPr>
        <w:pStyle w:val="Heading2"/>
        <w:keepNext/>
        <w:spacing w:after="100" w:before="240"/>
      </w:pPr>
      <w:r>
        <w:rPr>
          <w:rFonts w:ascii="Arial" w:cs="Arial" w:eastAsia="Arial" w:hAnsi="Arial"/>
          <w:b/>
          <w:bCs/>
          <w:color w:val="0E6E78"/>
          <w:sz w:val="24"/>
          <w:szCs w:val="24"/>
        </w:rPr>
        <w:t xml:space="preserve">1   </w:t>
      </w:r>
      <w:r>
        <w:rPr>
          <w:rFonts w:ascii="Arial" w:cs="Arial" w:eastAsia="Arial" w:hAnsi="Arial"/>
          <w:b/>
          <w:bCs/>
          <w:color w:val="0E6E78"/>
          <w:sz w:val="24"/>
          <w:szCs w:val="24"/>
        </w:rPr>
        <w:t xml:space="preserve">Strabismus in children</w:t>
      </w:r>
    </w:p>
    <w:p>
      <w:pPr>
        <w:pStyle w:val="ListParagraph"/>
        <w:numPr>
          <w:ilvl w:val="0"/>
          <w:numId w:val="2"/>
        </w:numPr>
        <w:spacing w:after="60" w:line="272"/>
      </w:pPr>
      <w:r>
        <w:rPr>
          <w:rFonts w:ascii="Arial" w:cs="Arial" w:eastAsia="Arial" w:hAnsi="Arial"/>
          <w:color w:val="1A2B2D"/>
        </w:rPr>
        <w:t xml:space="preserve">About </w:t>
      </w:r>
      <w:r>
        <w:rPr>
          <w:rFonts w:ascii="Arial" w:cs="Arial" w:eastAsia="Arial" w:hAnsi="Arial"/>
          <w:b/>
          <w:bCs/>
          <w:color w:val="1A2B2D"/>
        </w:rPr>
        <w:t xml:space="preserve">4%</w:t>
      </w:r>
      <w:r>
        <w:rPr>
          <w:rFonts w:ascii="Arial" w:cs="Arial" w:eastAsia="Arial" w:hAnsi="Arial"/>
          <w:color w:val="1A2B2D"/>
        </w:rPr>
        <w:t xml:space="preserve"> of children have a strabismus.</w:t>
      </w:r>
    </w:p>
    <w:p>
      <w:pPr>
        <w:pStyle w:val="ListParagraph"/>
        <w:numPr>
          <w:ilvl w:val="0"/>
          <w:numId w:val="2"/>
        </w:numPr>
        <w:spacing w:after="60" w:line="272"/>
      </w:pPr>
      <w:r>
        <w:rPr>
          <w:rFonts w:ascii="Arial" w:cs="Arial" w:eastAsia="Arial" w:hAnsi="Arial"/>
          <w:color w:val="1A2B2D"/>
        </w:rPr>
        <w:t xml:space="preserve">Most childhood squints are </w:t>
      </w:r>
      <w:r>
        <w:rPr>
          <w:rFonts w:ascii="Arial" w:cs="Arial" w:eastAsia="Arial" w:hAnsi="Arial"/>
          <w:b/>
          <w:bCs/>
          <w:color w:val="0E6E78"/>
        </w:rPr>
        <w:t xml:space="preserve">concomitant</w:t>
      </w:r>
      <w:r>
        <w:rPr>
          <w:rFonts w:ascii="Arial" w:cs="Arial" w:eastAsia="Arial" w:hAnsi="Arial"/>
          <w:color w:val="1A2B2D"/>
        </w:rPr>
        <w:t xml:space="preserve"> — the angle of deviation is roughly the same in all directions of gaze. Paralytic (incomitant) squints also occur in children, but unlike in adults the diplopia may be only transient, because a child’s brain </w:t>
      </w:r>
      <w:r>
        <w:rPr>
          <w:rFonts w:ascii="Arial" w:cs="Arial" w:eastAsia="Arial" w:hAnsi="Arial"/>
          <w:b/>
          <w:bCs/>
          <w:color w:val="0E6E78"/>
        </w:rPr>
        <w:t xml:space="preserve">suppresses</w:t>
      </w:r>
      <w:r>
        <w:rPr>
          <w:rFonts w:ascii="Arial" w:cs="Arial" w:eastAsia="Arial" w:hAnsi="Arial"/>
          <w:color w:val="1A2B2D"/>
        </w:rPr>
        <w:t xml:space="preserve"> the second image quickly.</w:t>
      </w:r>
    </w:p>
    <w:p>
      <w:pPr>
        <w:pStyle w:val="ListParagraph"/>
        <w:numPr>
          <w:ilvl w:val="0"/>
          <w:numId w:val="2"/>
        </w:numPr>
        <w:spacing w:after="60" w:line="272"/>
      </w:pPr>
      <w:r>
        <w:rPr>
          <w:rFonts w:ascii="Arial" w:cs="Arial" w:eastAsia="Arial" w:hAnsi="Arial"/>
          <w:color w:val="1A2B2D"/>
        </w:rPr>
        <w:t xml:space="preserve">The </w:t>
      </w:r>
      <w:r>
        <w:rPr>
          <w:rFonts w:ascii="Arial" w:cs="Arial" w:eastAsia="Arial" w:hAnsi="Arial"/>
          <w:b/>
          <w:bCs/>
          <w:color w:val="0E6E78"/>
        </w:rPr>
        <w:t xml:space="preserve">critical (sensitive) period</w:t>
      </w:r>
      <w:r>
        <w:rPr>
          <w:rFonts w:ascii="Arial" w:cs="Arial" w:eastAsia="Arial" w:hAnsi="Arial"/>
          <w:color w:val="1A2B2D"/>
        </w:rPr>
        <w:t xml:space="preserve"> of visual development runs from </w:t>
      </w:r>
      <w:r>
        <w:rPr>
          <w:rFonts w:ascii="Arial" w:cs="Arial" w:eastAsia="Arial" w:hAnsi="Arial"/>
          <w:b/>
          <w:bCs/>
          <w:color w:val="1A2B2D"/>
        </w:rPr>
        <w:t xml:space="preserve">birth to about 7 years</w:t>
      </w:r>
      <w:r>
        <w:rPr>
          <w:rFonts w:ascii="Arial" w:cs="Arial" w:eastAsia="Arial" w:hAnsi="Arial"/>
          <w:color w:val="1A2B2D"/>
        </w:rPr>
        <w:t xml:space="preserve">. During this window, anything that blurs the retinal image or disrupts binocularity can permanently maldevelop the visual system and cause amblyopia.</w:t>
      </w:r>
    </w:p>
    <w:p>
      <w:pPr>
        <w:pStyle w:val="Heading2"/>
        <w:keepNext/>
        <w:spacing w:after="100" w:before="240"/>
      </w:pPr>
      <w:r>
        <w:rPr>
          <w:rFonts w:ascii="Arial" w:cs="Arial" w:eastAsia="Arial" w:hAnsi="Arial"/>
          <w:b/>
          <w:bCs/>
          <w:color w:val="0E6E78"/>
          <w:sz w:val="24"/>
          <w:szCs w:val="24"/>
        </w:rPr>
        <w:t xml:space="preserve">2   </w:t>
      </w:r>
      <w:r>
        <w:rPr>
          <w:rFonts w:ascii="Arial" w:cs="Arial" w:eastAsia="Arial" w:hAnsi="Arial"/>
          <w:b/>
          <w:bCs/>
          <w:color w:val="0E6E78"/>
          <w:sz w:val="24"/>
          <w:szCs w:val="24"/>
        </w:rPr>
        <w:t xml:space="preserve">Amblyopia</w:t>
      </w:r>
    </w:p>
    <w:p>
      <w:pPr>
        <w:keepNext w:val="false"/>
        <w:spacing w:after="120" w:before="0" w:line="276"/>
      </w:pPr>
      <w:r>
        <w:rPr>
          <w:rFonts w:ascii="Arial" w:cs="Arial" w:eastAsia="Arial" w:hAnsi="Arial"/>
          <w:color w:val="1A2B2D"/>
        </w:rPr>
        <w:t xml:space="preserve">Amblyopia develops only while the visual system is immature. It will </w:t>
      </w:r>
      <w:r>
        <w:rPr>
          <w:rFonts w:ascii="Arial" w:cs="Arial" w:eastAsia="Arial" w:hAnsi="Arial"/>
          <w:b/>
          <w:bCs/>
          <w:color w:val="1A2B2D"/>
        </w:rPr>
        <w:t xml:space="preserve">not</w:t>
      </w:r>
      <w:r>
        <w:rPr>
          <w:rFonts w:ascii="Arial" w:cs="Arial" w:eastAsia="Arial" w:hAnsi="Arial"/>
          <w:color w:val="1A2B2D"/>
        </w:rPr>
        <w:t xml:space="preserve"> occur if both retinal images are clear and there is binocular vision or free alternation between the eyes. Any cause of poor image quality or ocular misalignment can produce it — </w:t>
      </w:r>
      <w:r>
        <w:rPr>
          <w:rFonts w:ascii="Arial" w:cs="Arial" w:eastAsia="Arial" w:hAnsi="Arial"/>
          <w:b/>
          <w:bCs/>
          <w:color w:val="0E6E78"/>
        </w:rPr>
        <w:t xml:space="preserve">cataract</w:t>
      </w:r>
      <w:r>
        <w:rPr>
          <w:rFonts w:ascii="Arial" w:cs="Arial" w:eastAsia="Arial" w:hAnsi="Arial"/>
          <w:color w:val="1A2B2D"/>
        </w:rPr>
        <w:t xml:space="preserve">, corneal opacity, high hypermetropia, astigmatism, </w:t>
      </w:r>
      <w:r>
        <w:rPr>
          <w:rFonts w:ascii="Arial" w:cs="Arial" w:eastAsia="Arial" w:hAnsi="Arial"/>
          <w:b/>
          <w:bCs/>
          <w:color w:val="0E6E78"/>
        </w:rPr>
        <w:t xml:space="preserve">ptosis</w:t>
      </w:r>
      <w:r>
        <w:rPr>
          <w:rFonts w:ascii="Arial" w:cs="Arial" w:eastAsia="Arial" w:hAnsi="Arial"/>
          <w:color w:val="1A2B2D"/>
        </w:rPr>
        <w:t xml:space="preserve">, </w:t>
      </w:r>
      <w:r>
        <w:rPr>
          <w:rFonts w:ascii="Arial" w:cs="Arial" w:eastAsia="Arial" w:hAnsi="Arial"/>
          <w:b/>
          <w:bCs/>
          <w:color w:val="0E6E78"/>
        </w:rPr>
        <w:t xml:space="preserve">anisometropia</w:t>
      </w:r>
      <w:r>
        <w:rPr>
          <w:rFonts w:ascii="Arial" w:cs="Arial" w:eastAsia="Arial" w:hAnsi="Arial"/>
          <w:color w:val="1A2B2D"/>
        </w:rPr>
        <w:t xml:space="preserve"> (unequal refraction) and </w:t>
      </w:r>
      <w:r>
        <w:rPr>
          <w:rFonts w:ascii="Arial" w:cs="Arial" w:eastAsia="Arial" w:hAnsi="Arial"/>
          <w:b/>
          <w:bCs/>
          <w:color w:val="0E6E78"/>
        </w:rPr>
        <w:t xml:space="preserve">unilateral squint</w:t>
      </w:r>
      <w:r>
        <w:rPr>
          <w:rFonts w:ascii="Arial" w:cs="Arial" w:eastAsia="Arial" w:hAnsi="Arial"/>
          <w:color w:val="1A2B2D"/>
        </w:rPr>
        <w:t xml:space="preserve">.</w:t>
      </w:r>
    </w:p>
    <w:p>
      <w:pPr>
        <w:keepNext w:val="false"/>
        <w:spacing w:after="120" w:before="0" w:line="276"/>
      </w:pPr>
      <w:r>
        <w:rPr>
          <w:rFonts w:ascii="Arial" w:cs="Arial" w:eastAsia="Arial" w:hAnsi="Arial"/>
          <w:color w:val="1A2B2D"/>
        </w:rPr>
        <w:t xml:space="preserve">Amblyopia is far more severe when only </w:t>
      </w:r>
      <w:r>
        <w:rPr>
          <w:rFonts w:ascii="Arial" w:cs="Arial" w:eastAsia="Arial" w:hAnsi="Arial"/>
          <w:b/>
          <w:bCs/>
          <w:color w:val="1A2B2D"/>
        </w:rPr>
        <w:t xml:space="preserve">one</w:t>
      </w:r>
      <w:r>
        <w:rPr>
          <w:rFonts w:ascii="Arial" w:cs="Arial" w:eastAsia="Arial" w:hAnsi="Arial"/>
          <w:color w:val="1A2B2D"/>
        </w:rPr>
        <w:t xml:space="preserve"> eye is affected, because the two eyes ‘compete’ at the level of the lateral geniculate body and visual cortex. This is why a </w:t>
      </w:r>
      <w:r>
        <w:rPr>
          <w:rFonts w:ascii="Arial" w:cs="Arial" w:eastAsia="Arial" w:hAnsi="Arial"/>
          <w:b/>
          <w:bCs/>
          <w:color w:val="0E6E78"/>
        </w:rPr>
        <w:t xml:space="preserve">unilateral congenital cataract</w:t>
      </w:r>
      <w:r>
        <w:rPr>
          <w:rFonts w:ascii="Arial" w:cs="Arial" w:eastAsia="Arial" w:hAnsi="Arial"/>
          <w:color w:val="1A2B2D"/>
        </w:rPr>
        <w:t xml:space="preserve"> causes much denser amblyopia than bilateral cataracts — and why removing a unilateral cataract late, without subsequent amblyopia treatment, achieves little.</w:t>
      </w:r>
    </w:p>
    <w:tbl>
      <w:tblPr>
        <w:tblW w:type="dxa" w:w="9360"/>
        <w:tblBorders>
          <w:top w:val="single" w:color="C8881B" w:sz="2"/>
          <w:left w:val="single" w:color="C8881B" w:sz="28"/>
          <w:bottom w:val="single" w:color="C8881B" w:sz="2"/>
          <w:right w:val="single" w:color="C8881B" w:sz="2"/>
          <w:insideH w:val="single" w:color="auto" w:sz="4"/>
          <w:insideV w:val="single" w:color="auto" w:sz="4"/>
        </w:tblBorders>
      </w:tblPr>
      <w:tblGrid>
        <w:gridCol w:w="9360"/>
      </w:tblGrid>
      <w:tr>
        <w:tc>
          <w:tcPr>
            <w:tcW w:type="dxa" w:w="9360"/>
            <w:shd w:fill="FCF2E0" w:color="auto" w:val="clear"/>
            <w:tcMar>
              <w:top w:type="dxa" w:w="120"/>
              <w:left w:type="dxa" w:w="220"/>
              <w:bottom w:type="dxa" w:w="120"/>
              <w:right w:type="dxa" w:w="180"/>
            </w:tcMar>
          </w:tcPr>
          <w:p>
            <w:pPr>
              <w:spacing w:after="80" w:line="264"/>
            </w:pPr>
            <w:r>
              <w:rPr>
                <w:rFonts w:ascii="Arial" w:cs="Arial" w:eastAsia="Arial" w:hAnsi="Arial"/>
                <w:b/>
                <w:bCs/>
                <w:color w:val="8A5E10"/>
                <w:spacing w:val="30"/>
                <w:sz w:val="19"/>
                <w:szCs w:val="19"/>
              </w:rPr>
              <w:t xml:space="preserve">THE CRITICAL PERIOD — WHY EARLY ACTION MATTERS</w:t>
            </w:r>
          </w:p>
          <w:p>
            <w:pPr>
              <w:spacing w:after="0" w:line="264"/>
            </w:pPr>
            <w:r>
              <w:rPr>
                <w:rFonts w:ascii="Arial" w:cs="Arial" w:eastAsia="Arial" w:hAnsi="Arial"/>
                <w:color w:val="1A2B2D"/>
              </w:rPr>
              <w:t xml:space="preserve">The earlier the cause is removed and the amblyopia treated, the better the outcome. Treatment is most effective </w:t>
            </w:r>
            <w:r>
              <w:rPr>
                <w:rFonts w:ascii="Arial" w:cs="Arial" w:eastAsia="Arial" w:hAnsi="Arial"/>
                <w:b/>
                <w:bCs/>
                <w:color w:val="1A2B2D"/>
              </w:rPr>
              <w:t xml:space="preserve">under the age of 7</w:t>
            </w:r>
            <w:r>
              <w:rPr>
                <w:rFonts w:ascii="Arial" w:cs="Arial" w:eastAsia="Arial" w:hAnsi="Arial"/>
                <w:color w:val="1A2B2D"/>
              </w:rPr>
              <w:t xml:space="preserve">, though useful gains are still possible in older children. Late presentation must be acted on promptly, not dismissed.</w:t>
            </w:r>
          </w:p>
        </w:tc>
      </w:tr>
    </w:tbl>
    <w:tbl>
      <w:tblPr>
        <w:tblW w:type="dxa" w:w="9360"/>
        <w:tblBorders>
          <w:top w:val="single" w:color="C0392B" w:sz="2"/>
          <w:left w:val="single" w:color="C0392B" w:sz="28"/>
          <w:bottom w:val="single" w:color="C0392B" w:sz="2"/>
          <w:right w:val="single" w:color="C0392B" w:sz="2"/>
          <w:insideH w:val="single" w:color="auto" w:sz="4"/>
          <w:insideV w:val="single" w:color="auto" w:sz="4"/>
        </w:tblBorders>
      </w:tblPr>
      <w:tblGrid>
        <w:gridCol w:w="9360"/>
      </w:tblGrid>
      <w:tr>
        <w:tc>
          <w:tcPr>
            <w:tcW w:type="dxa" w:w="9360"/>
            <w:shd w:fill="FBEBE8" w:color="auto" w:val="clear"/>
            <w:tcMar>
              <w:top w:type="dxa" w:w="120"/>
              <w:left w:type="dxa" w:w="220"/>
              <w:bottom w:type="dxa" w:w="120"/>
              <w:right w:type="dxa" w:w="180"/>
            </w:tcMar>
          </w:tcPr>
          <w:p>
            <w:pPr>
              <w:spacing w:after="80" w:line="264"/>
            </w:pPr>
            <w:r>
              <w:rPr>
                <w:rFonts w:ascii="Arial" w:cs="Arial" w:eastAsia="Arial" w:hAnsi="Arial"/>
                <w:b/>
                <w:bCs/>
                <w:color w:val="962319"/>
                <w:spacing w:val="30"/>
                <w:sz w:val="19"/>
                <w:szCs w:val="19"/>
              </w:rPr>
              <w:t xml:space="preserve">ANY SQUINT IN A CHILD — EXAMINE THE FUNDUS</w:t>
            </w:r>
          </w:p>
          <w:p>
            <w:pPr>
              <w:spacing w:after="0" w:line="264"/>
            </w:pPr>
            <w:r>
              <w:rPr>
                <w:rFonts w:ascii="Arial" w:cs="Arial" w:eastAsia="Arial" w:hAnsi="Arial"/>
                <w:color w:val="1A2B2D"/>
              </w:rPr>
              <w:t xml:space="preserve">A squint can be the first sign of a serious </w:t>
            </w:r>
            <w:r>
              <w:rPr>
                <w:rFonts w:ascii="Arial" w:cs="Arial" w:eastAsia="Arial" w:hAnsi="Arial"/>
                <w:b/>
                <w:bCs/>
                <w:color w:val="0E6E78"/>
              </w:rPr>
              <w:t xml:space="preserve">organic</w:t>
            </w:r>
            <w:r>
              <w:rPr>
                <w:rFonts w:ascii="Arial" w:cs="Arial" w:eastAsia="Arial" w:hAnsi="Arial"/>
                <w:color w:val="1A2B2D"/>
              </w:rPr>
              <w:t xml:space="preserve"> lesion. In </w:t>
            </w:r>
            <w:r>
              <w:rPr>
                <w:rFonts w:ascii="Arial" w:cs="Arial" w:eastAsia="Arial" w:hAnsi="Arial"/>
                <w:b/>
                <w:bCs/>
                <w:color w:val="1A2B2D"/>
              </w:rPr>
              <w:t xml:space="preserve">every</w:t>
            </w:r>
            <w:r>
              <w:rPr>
                <w:rFonts w:ascii="Arial" w:cs="Arial" w:eastAsia="Arial" w:hAnsi="Arial"/>
                <w:color w:val="1A2B2D"/>
              </w:rPr>
              <w:t xml:space="preserve"> child with a new squint, the possibility of </w:t>
            </w:r>
            <w:r>
              <w:rPr>
                <w:rFonts w:ascii="Arial" w:cs="Arial" w:eastAsia="Arial" w:hAnsi="Arial"/>
                <w:b/>
                <w:bCs/>
                <w:color w:val="0E6E78"/>
              </w:rPr>
              <w:t xml:space="preserve">retinoblastoma</w:t>
            </w:r>
            <w:r>
              <w:rPr>
                <w:rFonts w:ascii="Arial" w:cs="Arial" w:eastAsia="Arial" w:hAnsi="Arial"/>
                <w:color w:val="1A2B2D"/>
              </w:rPr>
              <w:t xml:space="preserve"> (and other media or fundus pathology, such as cataract) must be excluded by careful examination of the red reflex and fundus — refer for dilated fundoscopy. See Chapter 7.</w:t>
            </w:r>
          </w:p>
        </w:tc>
      </w:tr>
    </w:tbl>
    <w:p>
      <w:pPr>
        <w:keepNext/>
        <w:spacing w:after="30" w:before="360"/>
      </w:pPr>
      <w:r>
        <w:rPr>
          <w:rFonts w:ascii="Arial" w:cs="Arial" w:eastAsia="Arial" w:hAnsi="Arial"/>
          <w:b/>
          <w:bCs/>
          <w:color w:val="12878F"/>
          <w:spacing w:val="60"/>
          <w:sz w:val="18"/>
          <w:szCs w:val="18"/>
        </w:rPr>
        <w:t xml:space="preserve">SECTION B</w:t>
      </w:r>
    </w:p>
    <w:p>
      <w:pPr>
        <w:pStyle w:val="Heading1"/>
        <w:keepNext/>
        <w:pBdr>
          <w:bottom w:val="single" w:color="0E6E78" w:sz="10" w:space="6"/>
        </w:pBdr>
        <w:spacing w:after="160" w:before="0"/>
      </w:pPr>
      <w:r>
        <w:rPr>
          <w:rFonts w:ascii="Arial" w:cs="Arial" w:eastAsia="Arial" w:hAnsi="Arial"/>
          <w:b/>
          <w:bCs/>
          <w:color w:val="0E6E78"/>
          <w:sz w:val="30"/>
          <w:szCs w:val="30"/>
        </w:rPr>
        <w:t xml:space="preserve">Detecting strabismus</w:t>
      </w:r>
    </w:p>
    <w:p>
      <w:pPr>
        <w:keepNext w:val="false"/>
        <w:spacing w:after="120" w:before="0" w:line="276"/>
      </w:pPr>
      <w:r>
        <w:rPr>
          <w:rFonts w:ascii="Arial" w:cs="Arial" w:eastAsia="Arial" w:hAnsi="Arial"/>
          <w:color w:val="1A2B2D"/>
        </w:rPr>
        <w:t xml:space="preserve">A general impression that a child does or does not squint can mislead — a wide nasal bridge with </w:t>
      </w:r>
      <w:r>
        <w:rPr>
          <w:rFonts w:ascii="Arial" w:cs="Arial" w:eastAsia="Arial" w:hAnsi="Arial"/>
          <w:b/>
          <w:bCs/>
          <w:color w:val="0E6E78"/>
        </w:rPr>
        <w:t xml:space="preserve">epicanthic folds</w:t>
      </w:r>
      <w:r>
        <w:rPr>
          <w:rFonts w:ascii="Arial" w:cs="Arial" w:eastAsia="Arial" w:hAnsi="Arial"/>
          <w:color w:val="1A2B2D"/>
        </w:rPr>
        <w:t xml:space="preserve"> (pseudostrabismus) often looks like a convergent squint. Two simple tests are more reliable.</w:t>
      </w:r>
    </w:p>
    <w:p>
      <w:pPr>
        <w:pStyle w:val="Heading2"/>
        <w:keepNext/>
        <w:spacing w:after="100" w:before="240"/>
      </w:pPr>
      <w:r>
        <w:rPr>
          <w:rFonts w:ascii="Arial" w:cs="Arial" w:eastAsia="Arial" w:hAnsi="Arial"/>
          <w:b/>
          <w:bCs/>
          <w:color w:val="0E6E78"/>
          <w:sz w:val="24"/>
          <w:szCs w:val="24"/>
        </w:rPr>
        <w:t xml:space="preserve">1   </w:t>
      </w:r>
      <w:r>
        <w:rPr>
          <w:rFonts w:ascii="Arial" w:cs="Arial" w:eastAsia="Arial" w:hAnsi="Arial"/>
          <w:b/>
          <w:bCs/>
          <w:color w:val="0E6E78"/>
          <w:sz w:val="24"/>
          <w:szCs w:val="24"/>
        </w:rPr>
        <w:t xml:space="preserve">Cover / uncover test</w:t>
      </w:r>
    </w:p>
    <w:p>
      <w:pPr>
        <w:keepNext w:val="false"/>
        <w:spacing w:after="120" w:before="0" w:line="276"/>
      </w:pPr>
      <w:r>
        <w:rPr>
          <w:rFonts w:ascii="Arial" w:cs="Arial" w:eastAsia="Arial" w:hAnsi="Arial"/>
          <w:color w:val="1A2B2D"/>
        </w:rPr>
        <w:t xml:space="preserve">With the child fixing a small target, </w:t>
      </w:r>
      <w:r>
        <w:rPr>
          <w:rFonts w:ascii="Arial" w:cs="Arial" w:eastAsia="Arial" w:hAnsi="Arial"/>
          <w:b/>
          <w:bCs/>
          <w:color w:val="1A2B2D"/>
        </w:rPr>
        <w:t xml:space="preserve">cover the straight (fixing) eye</w:t>
      </w:r>
      <w:r>
        <w:rPr>
          <w:rFonts w:ascii="Arial" w:cs="Arial" w:eastAsia="Arial" w:hAnsi="Arial"/>
          <w:color w:val="1A2B2D"/>
        </w:rPr>
        <w:t xml:space="preserve">. If the other eye is squinting, it moves to take up fixation, and the covered eye moves behind the cover. In a </w:t>
      </w:r>
      <w:r>
        <w:rPr>
          <w:rFonts w:ascii="Arial" w:cs="Arial" w:eastAsia="Arial" w:hAnsi="Arial"/>
          <w:b/>
          <w:bCs/>
          <w:color w:val="0E6E78"/>
        </w:rPr>
        <w:t xml:space="preserve">convergent</w:t>
      </w:r>
      <w:r>
        <w:rPr>
          <w:rFonts w:ascii="Arial" w:cs="Arial" w:eastAsia="Arial" w:hAnsi="Arial"/>
          <w:color w:val="1A2B2D"/>
        </w:rPr>
        <w:t xml:space="preserve"> squint the deviating eye moves </w:t>
      </w:r>
      <w:r>
        <w:rPr>
          <w:rFonts w:ascii="Arial" w:cs="Arial" w:eastAsia="Arial" w:hAnsi="Arial"/>
          <w:b/>
          <w:bCs/>
          <w:color w:val="1A2B2D"/>
        </w:rPr>
        <w:t xml:space="preserve">outwards</w:t>
      </w:r>
      <w:r>
        <w:rPr>
          <w:rFonts w:ascii="Arial" w:cs="Arial" w:eastAsia="Arial" w:hAnsi="Arial"/>
          <w:color w:val="1A2B2D"/>
        </w:rPr>
        <w:t xml:space="preserve"> to fixate; in a </w:t>
      </w:r>
      <w:r>
        <w:rPr>
          <w:rFonts w:ascii="Arial" w:cs="Arial" w:eastAsia="Arial" w:hAnsi="Arial"/>
          <w:b/>
          <w:bCs/>
          <w:color w:val="0E6E78"/>
        </w:rPr>
        <w:t xml:space="preserve">divergent</w:t>
      </w:r>
      <w:r>
        <w:rPr>
          <w:rFonts w:ascii="Arial" w:cs="Arial" w:eastAsia="Arial" w:hAnsi="Arial"/>
          <w:color w:val="1A2B2D"/>
        </w:rPr>
        <w:t xml:space="preserve"> squint it moves </w:t>
      </w:r>
      <w:r>
        <w:rPr>
          <w:rFonts w:ascii="Arial" w:cs="Arial" w:eastAsia="Arial" w:hAnsi="Arial"/>
          <w:b/>
          <w:bCs/>
          <w:color w:val="1A2B2D"/>
        </w:rPr>
        <w:t xml:space="preserve">inwards</w:t>
      </w:r>
      <w:r>
        <w:rPr>
          <w:rFonts w:ascii="Arial" w:cs="Arial" w:eastAsia="Arial" w:hAnsi="Arial"/>
          <w:color w:val="1A2B2D"/>
        </w:rPr>
        <w:t xml:space="preserve">. (A unilateral squint reverses on uncovering; an alternating squint does not.) Test in all positions of gaze.</w:t>
      </w:r>
    </w:p>
    <w:p>
      <w:pPr>
        <w:keepNext w:val="false"/>
        <w:spacing w:after="120" w:before="0" w:line="276"/>
      </w:pPr>
      <w:r>
        <w:rPr>
          <w:rFonts w:ascii="Arial" w:cs="Arial" w:eastAsia="Arial" w:hAnsi="Arial"/>
          <w:color w:val="1A2B2D"/>
        </w:rPr>
        <w:t xml:space="preserve">The </w:t>
      </w:r>
      <w:r>
        <w:rPr>
          <w:rFonts w:ascii="Arial" w:cs="Arial" w:eastAsia="Arial" w:hAnsi="Arial"/>
          <w:b/>
          <w:bCs/>
          <w:color w:val="0E6E78"/>
        </w:rPr>
        <w:t xml:space="preserve">steadiness of fixation</w:t>
      </w:r>
      <w:r>
        <w:rPr>
          <w:rFonts w:ascii="Arial" w:cs="Arial" w:eastAsia="Arial" w:hAnsi="Arial"/>
          <w:color w:val="1A2B2D"/>
        </w:rPr>
        <w:t xml:space="preserve"> also estimates acuity in young children: an acuity of 6/18 or worse gives unsteady fixation, and the worse the vision the more unsteady it is. Congenital and latent nystagmus are frequently associated with squint.</w:t>
      </w:r>
    </w:p>
    <w:p>
      <w:pPr>
        <w:pStyle w:val="Heading2"/>
        <w:keepNext/>
        <w:spacing w:after="100" w:before="240"/>
      </w:pPr>
      <w:r>
        <w:rPr>
          <w:rFonts w:ascii="Arial" w:cs="Arial" w:eastAsia="Arial" w:hAnsi="Arial"/>
          <w:b/>
          <w:bCs/>
          <w:color w:val="0E6E78"/>
          <w:sz w:val="24"/>
          <w:szCs w:val="24"/>
        </w:rPr>
        <w:t xml:space="preserve">2   </w:t>
      </w:r>
      <w:r>
        <w:rPr>
          <w:rFonts w:ascii="Arial" w:cs="Arial" w:eastAsia="Arial" w:hAnsi="Arial"/>
          <w:b/>
          <w:bCs/>
          <w:color w:val="0E6E78"/>
          <w:sz w:val="24"/>
          <w:szCs w:val="24"/>
        </w:rPr>
        <w:t xml:space="preserve">Symmetry of the corneal reflexes</w:t>
      </w:r>
    </w:p>
    <w:p>
      <w:pPr>
        <w:keepNext w:val="false"/>
        <w:spacing w:after="120" w:before="0" w:line="276"/>
      </w:pPr>
      <w:r>
        <w:rPr>
          <w:rFonts w:ascii="Arial" w:cs="Arial" w:eastAsia="Arial" w:hAnsi="Arial"/>
          <w:color w:val="1A2B2D"/>
        </w:rPr>
        <w:t xml:space="preserve">A light shone at the eyes is reflected symmetrically from each cornea — normally just </w:t>
      </w:r>
      <w:r>
        <w:rPr>
          <w:rFonts w:ascii="Arial" w:cs="Arial" w:eastAsia="Arial" w:hAnsi="Arial"/>
          <w:b/>
          <w:bCs/>
          <w:color w:val="1A2B2D"/>
        </w:rPr>
        <w:t xml:space="preserve">nasal</w:t>
      </w:r>
      <w:r>
        <w:rPr>
          <w:rFonts w:ascii="Arial" w:cs="Arial" w:eastAsia="Arial" w:hAnsi="Arial"/>
          <w:color w:val="1A2B2D"/>
        </w:rPr>
        <w:t xml:space="preserve"> to the centre of the pupil. An asymmetric reflex indicates a true squint.</w:t>
      </w:r>
    </w:p>
    <w:tbl>
      <w:tblPr>
        <w:tblW w:type="dxa" w:w="9360"/>
        <w:tblBorders>
          <w:top w:val="single" w:color="C8881B" w:sz="2"/>
          <w:left w:val="single" w:color="C8881B" w:sz="28"/>
          <w:bottom w:val="single" w:color="C8881B" w:sz="2"/>
          <w:right w:val="single" w:color="C8881B" w:sz="2"/>
          <w:insideH w:val="single" w:color="auto" w:sz="4"/>
          <w:insideV w:val="single" w:color="auto" w:sz="4"/>
        </w:tblBorders>
      </w:tblPr>
      <w:tblGrid>
        <w:gridCol w:w="9360"/>
      </w:tblGrid>
      <w:tr>
        <w:tc>
          <w:tcPr>
            <w:tcW w:type="dxa" w:w="9360"/>
            <w:shd w:fill="FCF2E0" w:color="auto" w:val="clear"/>
            <w:tcMar>
              <w:top w:type="dxa" w:w="120"/>
              <w:left w:type="dxa" w:w="220"/>
              <w:bottom w:type="dxa" w:w="120"/>
              <w:right w:type="dxa" w:w="180"/>
            </w:tcMar>
          </w:tcPr>
          <w:p>
            <w:pPr>
              <w:spacing w:after="80" w:line="264"/>
            </w:pPr>
            <w:r>
              <w:rPr>
                <w:rFonts w:ascii="Arial" w:cs="Arial" w:eastAsia="Arial" w:hAnsi="Arial"/>
                <w:b/>
                <w:bCs/>
                <w:color w:val="8A5E10"/>
                <w:spacing w:val="30"/>
                <w:sz w:val="19"/>
                <w:szCs w:val="19"/>
              </w:rPr>
              <w:t xml:space="preserve">IGNORE EPICANTHUS</w:t>
            </w:r>
          </w:p>
          <w:p>
            <w:pPr>
              <w:spacing w:after="0" w:line="264"/>
            </w:pPr>
            <w:r>
              <w:rPr>
                <w:rFonts w:ascii="Arial" w:cs="Arial" w:eastAsia="Arial" w:hAnsi="Arial"/>
                <w:color w:val="1A2B2D"/>
              </w:rPr>
              <w:t xml:space="preserve">Epicanthic folds make the eyes look convergent when they are perfectly straight. The corneal reflexes and the cover test are </w:t>
            </w:r>
            <w:r>
              <w:rPr>
                <w:rFonts w:ascii="Arial" w:cs="Arial" w:eastAsia="Arial" w:hAnsi="Arial"/>
                <w:b/>
                <w:bCs/>
                <w:color w:val="1A2B2D"/>
              </w:rPr>
              <w:t xml:space="preserve">symmetrical and normal</w:t>
            </w:r>
            <w:r>
              <w:rPr>
                <w:rFonts w:ascii="Arial" w:cs="Arial" w:eastAsia="Arial" w:hAnsi="Arial"/>
                <w:color w:val="1A2B2D"/>
              </w:rPr>
              <w:t xml:space="preserve"> in pseudostrabismus — so trust the tests, not the first impression, and </w:t>
            </w:r>
            <w:r>
              <w:rPr>
                <w:rFonts w:ascii="Arial" w:cs="Arial" w:eastAsia="Arial" w:hAnsi="Arial"/>
                <w:b/>
                <w:bCs/>
                <w:color w:val="1A2B2D"/>
              </w:rPr>
              <w:t xml:space="preserve">ignore the epicanthus</w:t>
            </w:r>
            <w:r>
              <w:rPr>
                <w:rFonts w:ascii="Arial" w:cs="Arial" w:eastAsia="Arial" w:hAnsi="Arial"/>
                <w:color w:val="1A2B2D"/>
              </w:rPr>
              <w:t xml:space="preserve">.</w:t>
            </w:r>
          </w:p>
        </w:tc>
      </w:tr>
    </w:tbl>
    <w:p>
      <w:pPr>
        <w:keepNext/>
        <w:spacing w:after="30" w:before="360"/>
      </w:pPr>
      <w:r>
        <w:rPr>
          <w:rFonts w:ascii="Arial" w:cs="Arial" w:eastAsia="Arial" w:hAnsi="Arial"/>
          <w:b/>
          <w:bCs/>
          <w:color w:val="12878F"/>
          <w:spacing w:val="60"/>
          <w:sz w:val="18"/>
          <w:szCs w:val="18"/>
        </w:rPr>
        <w:t xml:space="preserve">SECTION C</w:t>
      </w:r>
    </w:p>
    <w:p>
      <w:pPr>
        <w:pStyle w:val="Heading1"/>
        <w:keepNext/>
        <w:pBdr>
          <w:bottom w:val="single" w:color="0E6E78" w:sz="10" w:space="6"/>
        </w:pBdr>
        <w:spacing w:after="160" w:before="0"/>
      </w:pPr>
      <w:r>
        <w:rPr>
          <w:rFonts w:ascii="Arial" w:cs="Arial" w:eastAsia="Arial" w:hAnsi="Arial"/>
          <w:b/>
          <w:bCs/>
          <w:color w:val="0E6E78"/>
          <w:sz w:val="30"/>
          <w:szCs w:val="30"/>
        </w:rPr>
        <w:t xml:space="preserve">Types of squint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560"/>
        <w:gridCol w:w="2400"/>
      </w:tblGrid>
      <w:tr>
        <w:trPr>
          <w:tblHeader/>
        </w:trPr>
        <w:tc>
          <w:tcPr>
            <w:tcW w:type="dxa" w:w="24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Type</w:t>
            </w:r>
          </w:p>
        </w:tc>
        <w:tc>
          <w:tcPr>
            <w:tcW w:type="dxa" w:w="456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Onset &amp; features</w:t>
            </w:r>
          </w:p>
        </w:tc>
        <w:tc>
          <w:tcPr>
            <w:tcW w:type="dxa" w:w="24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Refractive link</w:t>
            </w:r>
          </w:p>
        </w:tc>
      </w:tr>
      <w:tr>
        <w:tc>
          <w:tcPr>
            <w:tcW w:type="dxa" w:w="2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Convergent – early-onset (infantile)</w:t>
            </w:r>
          </w:p>
        </w:tc>
        <w:tc>
          <w:tcPr>
            <w:tcW w:type="dxa" w:w="45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Within ~6 months of birth; large, constant angle; often with latent nystagmus</w:t>
            </w:r>
          </w:p>
        </w:tc>
        <w:tc>
          <w:tcPr>
            <w:tcW w:type="dxa" w:w="2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Not usually associated with refractive error</w:t>
            </w:r>
          </w:p>
        </w:tc>
      </w:tr>
      <w:tr>
        <w:tc>
          <w:tcPr>
            <w:tcW w:type="dxa" w:w="24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Convergent – accommodative</w:t>
            </w:r>
          </w:p>
        </w:tc>
        <w:tc>
          <w:tcPr>
            <w:tcW w:type="dxa" w:w="45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From ~18 months; the hypermetropic child over-accommodates even for distance, and the linked convergence drives an inward turn</w:t>
            </w:r>
          </w:p>
        </w:tc>
        <w:tc>
          <w:tcPr>
            <w:tcW w:type="dxa" w:w="24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Hypermetropia — fully correctable with glasses; the squint may disappear</w:t>
            </w:r>
          </w:p>
        </w:tc>
      </w:tr>
      <w:tr>
        <w:tc>
          <w:tcPr>
            <w:tcW w:type="dxa" w:w="2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Convergent – anisometropic</w:t>
            </w:r>
          </w:p>
        </w:tc>
        <w:tc>
          <w:tcPr>
            <w:tcW w:type="dxa" w:w="45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One blurred image disrupts fusion and that eye turns in; amblyopia develops</w:t>
            </w:r>
          </w:p>
        </w:tc>
        <w:tc>
          <w:tcPr>
            <w:tcW w:type="dxa" w:w="2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Anisometropia — correcting it to give two sharp images is essential</w:t>
            </w:r>
          </w:p>
        </w:tc>
      </w:tr>
      <w:tr>
        <w:tc>
          <w:tcPr>
            <w:tcW w:type="dxa" w:w="24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Divergent</w:t>
            </w:r>
          </w:p>
        </w:tc>
        <w:tc>
          <w:tcPr>
            <w:tcW w:type="dxa" w:w="45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Presents around age 2, intermittent at first; divergence partly controlled by voluntary convergence; amblyopia if it becomes constant and unilateral</w:t>
            </w:r>
          </w:p>
        </w:tc>
        <w:tc>
          <w:tcPr>
            <w:tcW w:type="dxa" w:w="24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Not usually associated with refractive error</w:t>
            </w:r>
          </w:p>
        </w:tc>
      </w:tr>
      <w:tr>
        <w:tc>
          <w:tcPr>
            <w:tcW w:type="dxa" w:w="2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Organic (secondary)</w:t>
            </w:r>
          </w:p>
        </w:tc>
        <w:tc>
          <w:tcPr>
            <w:tcW w:type="dxa" w:w="45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Any age; an organic lesion disrupts fusion — macular scar (toxoplasmosis), unilateral cataract, or rarely retinoblastoma</w:t>
            </w:r>
          </w:p>
        </w:tc>
        <w:tc>
          <w:tcPr>
            <w:tcW w:type="dxa" w:w="2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Driven by the underlying lesion, not refraction</w:t>
            </w:r>
          </w:p>
        </w:tc>
      </w:tr>
    </w:tbl>
    <w:p>
      <w:pPr>
        <w:keepNext/>
        <w:spacing w:after="30" w:before="360"/>
      </w:pPr>
      <w:r>
        <w:rPr>
          <w:rFonts w:ascii="Arial" w:cs="Arial" w:eastAsia="Arial" w:hAnsi="Arial"/>
          <w:b/>
          <w:bCs/>
          <w:color w:val="12878F"/>
          <w:spacing w:val="60"/>
          <w:sz w:val="18"/>
          <w:szCs w:val="18"/>
        </w:rPr>
        <w:t xml:space="preserve">SECTION D</w:t>
      </w:r>
    </w:p>
    <w:p>
      <w:pPr>
        <w:pStyle w:val="Heading1"/>
        <w:keepNext/>
        <w:pBdr>
          <w:bottom w:val="single" w:color="0E6E78" w:sz="10" w:space="6"/>
        </w:pBdr>
        <w:spacing w:after="160" w:before="0"/>
      </w:pPr>
      <w:r>
        <w:rPr>
          <w:rFonts w:ascii="Arial" w:cs="Arial" w:eastAsia="Arial" w:hAnsi="Arial"/>
          <w:b/>
          <w:bCs/>
          <w:color w:val="0E6E78"/>
          <w:sz w:val="30"/>
          <w:szCs w:val="30"/>
        </w:rPr>
        <w:t xml:space="preserve">Treatment of squint</w:t>
      </w:r>
    </w:p>
    <w:p>
      <w:pPr>
        <w:keepNext w:val="false"/>
        <w:spacing w:after="120" w:before="0" w:line="276"/>
      </w:pPr>
      <w:r>
        <w:rPr>
          <w:rFonts w:ascii="Arial" w:cs="Arial" w:eastAsia="Arial" w:hAnsi="Arial"/>
          <w:b/>
          <w:bCs/>
          <w:color w:val="1A2B2D"/>
        </w:rPr>
        <w:t xml:space="preserve">The aims of treatment are, in order:</w:t>
      </w:r>
    </w:p>
    <w:p>
      <w:pPr>
        <w:pStyle w:val="ListParagraph"/>
        <w:numPr>
          <w:ilvl w:val="0"/>
          <w:numId w:val="3"/>
        </w:numPr>
        <w:spacing w:after="60" w:line="272"/>
      </w:pPr>
      <w:r>
        <w:rPr>
          <w:rFonts w:ascii="Arial" w:cs="Arial" w:eastAsia="Arial" w:hAnsi="Arial"/>
          <w:color w:val="1A2B2D"/>
        </w:rPr>
        <w:t xml:space="preserve">Good visual acuity in each eye</w:t>
      </w:r>
    </w:p>
    <w:p>
      <w:pPr>
        <w:pStyle w:val="ListParagraph"/>
        <w:numPr>
          <w:ilvl w:val="0"/>
          <w:numId w:val="3"/>
        </w:numPr>
        <w:spacing w:after="60" w:line="272"/>
      </w:pPr>
      <w:r>
        <w:rPr>
          <w:rFonts w:ascii="Arial" w:cs="Arial" w:eastAsia="Arial" w:hAnsi="Arial"/>
          <w:color w:val="1A2B2D"/>
        </w:rPr>
        <w:t xml:space="preserve">Binocular single vision</w:t>
      </w:r>
    </w:p>
    <w:p>
      <w:pPr>
        <w:pStyle w:val="ListParagraph"/>
        <w:numPr>
          <w:ilvl w:val="0"/>
          <w:numId w:val="3"/>
        </w:numPr>
        <w:spacing w:after="60" w:line="272"/>
      </w:pPr>
      <w:r>
        <w:rPr>
          <w:rFonts w:ascii="Arial" w:cs="Arial" w:eastAsia="Arial" w:hAnsi="Arial"/>
          <w:color w:val="1A2B2D"/>
        </w:rPr>
        <w:t xml:space="preserve">A good cosmetic result</w:t>
      </w:r>
    </w:p>
    <w:p>
      <w:pPr>
        <w:keepNext w:val="false"/>
        <w:spacing w:after="120" w:before="0" w:line="276"/>
      </w:pPr>
      <w:r>
        <w:rPr>
          <w:rFonts w:ascii="Arial" w:cs="Arial" w:eastAsia="Arial" w:hAnsi="Arial"/>
          <w:color w:val="1A2B2D"/>
        </w:rPr>
        <w:t xml:space="preserve">Binocularity demands good alignment </w:t>
      </w:r>
      <w:r>
        <w:rPr>
          <w:rFonts w:ascii="Arial" w:cs="Arial" w:eastAsia="Arial" w:hAnsi="Arial"/>
          <w:b/>
          <w:bCs/>
          <w:color w:val="1A2B2D"/>
        </w:rPr>
        <w:t xml:space="preserve">and</w:t>
      </w:r>
      <w:r>
        <w:rPr>
          <w:rFonts w:ascii="Arial" w:cs="Arial" w:eastAsia="Arial" w:hAnsi="Arial"/>
          <w:color w:val="1A2B2D"/>
        </w:rPr>
        <w:t xml:space="preserve"> two sharp retinal images; its pay-off is </w:t>
      </w:r>
      <w:r>
        <w:rPr>
          <w:rFonts w:ascii="Arial" w:cs="Arial" w:eastAsia="Arial" w:hAnsi="Arial"/>
          <w:b/>
          <w:bCs/>
          <w:color w:val="0E6E78"/>
        </w:rPr>
        <w:t xml:space="preserve">stereopsis</w:t>
      </w:r>
      <w:r>
        <w:rPr>
          <w:rFonts w:ascii="Arial" w:cs="Arial" w:eastAsia="Arial" w:hAnsi="Arial"/>
          <w:color w:val="1A2B2D"/>
        </w:rPr>
        <w:t xml:space="preserve"> (depth perception). The later the squint begins and the earlier it is treated, the easier amblyopia is to treat and the better the chance of binocular vision.</w:t>
      </w:r>
    </w:p>
    <w:p>
      <w:pPr>
        <w:pStyle w:val="Heading2"/>
        <w:keepNext/>
        <w:spacing w:after="100" w:before="240"/>
      </w:pPr>
      <w:r>
        <w:rPr>
          <w:rFonts w:ascii="Arial" w:cs="Arial" w:eastAsia="Arial" w:hAnsi="Arial"/>
          <w:b/>
          <w:bCs/>
          <w:color w:val="0E6E78"/>
          <w:sz w:val="24"/>
          <w:szCs w:val="24"/>
        </w:rPr>
        <w:t xml:space="preserve">1   </w:t>
      </w:r>
      <w:r>
        <w:rPr>
          <w:rFonts w:ascii="Arial" w:cs="Arial" w:eastAsia="Arial" w:hAnsi="Arial"/>
          <w:b/>
          <w:bCs/>
          <w:color w:val="0E6E78"/>
          <w:sz w:val="24"/>
          <w:szCs w:val="24"/>
        </w:rPr>
        <w:t xml:space="preserve">Optical correction</w:t>
      </w:r>
    </w:p>
    <w:p>
      <w:pPr>
        <w:keepNext w:val="false"/>
        <w:spacing w:after="120" w:before="0" w:line="276"/>
      </w:pPr>
      <w:r>
        <w:rPr>
          <w:rFonts w:ascii="Arial" w:cs="Arial" w:eastAsia="Arial" w:hAnsi="Arial"/>
          <w:color w:val="1A2B2D"/>
        </w:rPr>
        <w:t xml:space="preserve">Correct any significant </w:t>
      </w:r>
      <w:r>
        <w:rPr>
          <w:rFonts w:ascii="Arial" w:cs="Arial" w:eastAsia="Arial" w:hAnsi="Arial"/>
          <w:b/>
          <w:bCs/>
          <w:color w:val="0E6E78"/>
        </w:rPr>
        <w:t xml:space="preserve">hypermetropia, anisometropia or astigmatism</w:t>
      </w:r>
      <w:r>
        <w:rPr>
          <w:rFonts w:ascii="Arial" w:cs="Arial" w:eastAsia="Arial" w:hAnsi="Arial"/>
          <w:color w:val="1A2B2D"/>
        </w:rPr>
        <w:t xml:space="preserve">. At the time of refraction a </w:t>
      </w:r>
      <w:r>
        <w:rPr>
          <w:rFonts w:ascii="Arial" w:cs="Arial" w:eastAsia="Arial" w:hAnsi="Arial"/>
          <w:b/>
          <w:bCs/>
          <w:color w:val="0E6E78"/>
        </w:rPr>
        <w:t xml:space="preserve">cycloplegic</w:t>
      </w:r>
      <w:r>
        <w:rPr>
          <w:rFonts w:ascii="Arial" w:cs="Arial" w:eastAsia="Arial" w:hAnsi="Arial"/>
          <w:color w:val="1A2B2D"/>
        </w:rPr>
        <w:t xml:space="preserve"> (e.g. cyclopentolate) is used — it both gives an accurate refraction in a child who otherwise over-accommodates, and allows the fundus to be inspected to exclude an organic lesion. In accommodative squint the correct glasses alone may straighten the eyes; in amblyopia, glasses are the </w:t>
      </w:r>
      <w:r>
        <w:rPr>
          <w:rFonts w:ascii="Arial" w:cs="Arial" w:eastAsia="Arial" w:hAnsi="Arial"/>
          <w:b/>
          <w:bCs/>
          <w:color w:val="1A2B2D"/>
        </w:rPr>
        <w:t xml:space="preserve">first</w:t>
      </w:r>
      <w:r>
        <w:rPr>
          <w:rFonts w:ascii="Arial" w:cs="Arial" w:eastAsia="Arial" w:hAnsi="Arial"/>
          <w:color w:val="1A2B2D"/>
        </w:rPr>
        <w:t xml:space="preserve"> step (‘refractive adaptation’) and normalise vision in a useful minority before any other treatment.</w:t>
      </w:r>
    </w:p>
    <w:p>
      <w:pPr>
        <w:pStyle w:val="Heading2"/>
        <w:keepNext/>
        <w:spacing w:after="100" w:before="240"/>
      </w:pPr>
      <w:r>
        <w:rPr>
          <w:rFonts w:ascii="Arial" w:cs="Arial" w:eastAsia="Arial" w:hAnsi="Arial"/>
          <w:b/>
          <w:bCs/>
          <w:color w:val="0E6E78"/>
          <w:sz w:val="24"/>
          <w:szCs w:val="24"/>
        </w:rPr>
        <w:t xml:space="preserve">2   </w:t>
      </w:r>
      <w:r>
        <w:rPr>
          <w:rFonts w:ascii="Arial" w:cs="Arial" w:eastAsia="Arial" w:hAnsi="Arial"/>
          <w:b/>
          <w:bCs/>
          <w:color w:val="0E6E78"/>
          <w:sz w:val="24"/>
          <w:szCs w:val="24"/>
        </w:rPr>
        <w:t xml:space="preserve">Amblyopia treatment</w:t>
      </w:r>
    </w:p>
    <w:tbl>
      <w:tblPr>
        <w:tblW w:type="dxa" w:w="9360"/>
        <w:tblBorders>
          <w:top w:val="single" w:color="2E7D46" w:sz="2"/>
          <w:left w:val="single" w:color="2E7D46" w:sz="28"/>
          <w:bottom w:val="single" w:color="2E7D46" w:sz="2"/>
          <w:right w:val="single" w:color="2E7D46" w:sz="2"/>
          <w:insideH w:val="single" w:color="auto" w:sz="4"/>
          <w:insideV w:val="single" w:color="auto" w:sz="4"/>
        </w:tblBorders>
      </w:tblPr>
      <w:tblGrid>
        <w:gridCol w:w="9360"/>
      </w:tblGrid>
      <w:tr>
        <w:tc>
          <w:tcPr>
            <w:tcW w:type="dxa" w:w="9360"/>
            <w:shd w:fill="E9F5EC" w:color="auto" w:val="clear"/>
            <w:tcMar>
              <w:top w:type="dxa" w:w="120"/>
              <w:left w:type="dxa" w:w="220"/>
              <w:bottom w:type="dxa" w:w="120"/>
              <w:right w:type="dxa" w:w="180"/>
            </w:tcMar>
          </w:tcPr>
          <w:p>
            <w:pPr>
              <w:spacing w:after="80" w:line="264"/>
            </w:pPr>
            <w:r>
              <w:rPr>
                <w:rFonts w:ascii="Arial" w:cs="Arial" w:eastAsia="Arial" w:hAnsi="Arial"/>
                <w:b/>
                <w:bCs/>
                <w:color w:val="1C5E30"/>
                <w:spacing w:val="30"/>
                <w:sz w:val="19"/>
                <w:szCs w:val="19"/>
              </w:rPr>
              <w:t xml:space="preserve">TREATING AMBLYOPIA</w:t>
            </w:r>
          </w:p>
          <w:p>
            <w:pPr>
              <w:spacing w:after="80" w:line="264"/>
            </w:pPr>
            <w:r>
              <w:rPr>
                <w:rFonts w:ascii="Arial" w:cs="Arial" w:eastAsia="Arial" w:hAnsi="Arial"/>
                <w:color w:val="1A2B2D"/>
              </w:rPr>
              <w:t xml:space="preserve">Step 1 — treat the cause and give full </w:t>
            </w:r>
            <w:r>
              <w:rPr>
                <w:rFonts w:ascii="Arial" w:cs="Arial" w:eastAsia="Arial" w:hAnsi="Arial"/>
                <w:b/>
                <w:bCs/>
                <w:color w:val="0E6E78"/>
              </w:rPr>
              <w:t xml:space="preserve">refractive correction</w:t>
            </w:r>
            <w:r>
              <w:rPr>
                <w:rFonts w:ascii="Arial" w:cs="Arial" w:eastAsia="Arial" w:hAnsi="Arial"/>
                <w:color w:val="1A2B2D"/>
              </w:rPr>
              <w:t xml:space="preserve"> (glasses), worn for several months; review the acuity, as some children need nothing more.</w:t>
            </w:r>
          </w:p>
          <w:p>
            <w:pPr>
              <w:spacing w:after="80" w:line="264"/>
            </w:pPr>
            <w:r>
              <w:rPr>
                <w:rFonts w:ascii="Arial" w:cs="Arial" w:eastAsia="Arial" w:hAnsi="Arial"/>
                <w:color w:val="1A2B2D"/>
              </w:rPr>
              <w:t xml:space="preserve">Step 2 — if amblyopia persists, force use of the weaker eye by penalising the better eye:</w:t>
            </w:r>
          </w:p>
          <w:p>
            <w:pPr>
              <w:pStyle w:val="ListParagraph"/>
              <w:numPr>
                <w:ilvl w:val="0"/>
                <w:numId w:val="4"/>
              </w:numPr>
              <w:spacing w:after="40" w:line="260"/>
            </w:pPr>
            <w:r>
              <w:rPr>
                <w:rFonts w:ascii="Arial" w:cs="Arial" w:eastAsia="Arial" w:hAnsi="Arial"/>
                <w:b/>
                <w:bCs/>
                <w:color w:val="1A2B2D"/>
              </w:rPr>
              <w:t xml:space="preserve">Occlusion (patching)</w:t>
            </w:r>
            <w:r>
              <w:rPr>
                <w:rFonts w:ascii="Arial" w:cs="Arial" w:eastAsia="Arial" w:hAnsi="Arial"/>
                <w:color w:val="1A2B2D"/>
              </w:rPr>
              <w:t xml:space="preserve"> of the better eye — the mainstay; the daily dose is titrated to severity and to the child’s age, with monitoring every few weeks.</w:t>
            </w:r>
          </w:p>
          <w:p>
            <w:pPr>
              <w:pStyle w:val="ListParagraph"/>
              <w:numPr>
                <w:ilvl w:val="0"/>
                <w:numId w:val="4"/>
              </w:numPr>
              <w:spacing w:after="40" w:line="260"/>
            </w:pPr>
            <w:r>
              <w:rPr>
                <w:rFonts w:ascii="Arial" w:cs="Arial" w:eastAsia="Arial" w:hAnsi="Arial"/>
                <w:b/>
                <w:bCs/>
                <w:color w:val="1A2B2D"/>
              </w:rPr>
              <w:t xml:space="preserve">Atropine penalisation</w:t>
            </w:r>
            <w:r>
              <w:rPr>
                <w:rFonts w:ascii="Arial" w:cs="Arial" w:eastAsia="Arial" w:hAnsi="Arial"/>
                <w:color w:val="1A2B2D"/>
              </w:rPr>
              <w:t xml:space="preserve"> — blurring the better eye with atropine 1% drops (e.g. once daily or at weekends) is an effective alternative, useful where patching compliance is poor.</w:t>
            </w:r>
          </w:p>
          <w:p>
            <w:pPr>
              <w:spacing w:after="80" w:line="264"/>
            </w:pPr>
            <w:r>
              <w:rPr>
                <w:rFonts w:ascii="Arial" w:cs="Arial" w:eastAsia="Arial" w:hAnsi="Arial"/>
                <w:b/>
                <w:bCs/>
                <w:color w:val="1A2B2D"/>
              </w:rPr>
              <w:t xml:space="preserve">Monitor 8–12-weekly</w:t>
            </w:r>
            <w:r>
              <w:rPr>
                <w:rFonts w:ascii="Arial" w:cs="Arial" w:eastAsia="Arial" w:hAnsi="Arial"/>
                <w:color w:val="1A2B2D"/>
              </w:rPr>
              <w:t xml:space="preserve"> until the acuity normalises or plateaus, and beware </w:t>
            </w:r>
            <w:r>
              <w:rPr>
                <w:rFonts w:ascii="Arial" w:cs="Arial" w:eastAsia="Arial" w:hAnsi="Arial"/>
                <w:b/>
                <w:bCs/>
                <w:color w:val="0E6E78"/>
              </w:rPr>
              <w:t xml:space="preserve">over-occlusion</w:t>
            </w:r>
            <w:r>
              <w:rPr>
                <w:rFonts w:ascii="Arial" w:cs="Arial" w:eastAsia="Arial" w:hAnsi="Arial"/>
                <w:color w:val="1A2B2D"/>
              </w:rPr>
              <w:t xml:space="preserve">, which can itself cause amblyopia in the </w:t>
            </w:r>
            <w:r>
              <w:rPr>
                <w:rFonts w:ascii="Arial" w:cs="Arial" w:eastAsia="Arial" w:hAnsi="Arial"/>
                <w:b/>
                <w:bCs/>
                <w:color w:val="1A2B2D"/>
              </w:rPr>
              <w:t xml:space="preserve">patched</w:t>
            </w:r>
            <w:r>
              <w:rPr>
                <w:rFonts w:ascii="Arial" w:cs="Arial" w:eastAsia="Arial" w:hAnsi="Arial"/>
                <w:color w:val="1A2B2D"/>
              </w:rPr>
              <w:t xml:space="preserve"> eye of a young child.</w:t>
            </w:r>
          </w:p>
          <w:p>
            <w:pPr>
              <w:spacing w:after="0" w:line="264"/>
            </w:pPr>
            <w:r>
              <w:rPr>
                <w:rFonts w:ascii="Arial" w:cs="Arial" w:eastAsia="Arial" w:hAnsi="Arial"/>
                <w:i/>
                <w:iCs/>
                <w:color w:val="5B6A6C"/>
                <w:sz w:val="16"/>
                <w:szCs w:val="16"/>
              </w:rPr>
              <w:t xml:space="preserve">Source: amblyopia management per UK practice and PEDIG randomised trials; verify atropine/cyclopentolate choice, strength and regimen against the BNF for Children and the supervising specialist’s plan.</w:t>
            </w:r>
          </w:p>
        </w:tc>
      </w:tr>
    </w:tbl>
    <w:p>
      <w:pPr>
        <w:pStyle w:val="Heading2"/>
        <w:keepNext/>
        <w:spacing w:after="100" w:before="240"/>
      </w:pPr>
      <w:r>
        <w:rPr>
          <w:rFonts w:ascii="Arial" w:cs="Arial" w:eastAsia="Arial" w:hAnsi="Arial"/>
          <w:b/>
          <w:bCs/>
          <w:color w:val="0E6E78"/>
          <w:sz w:val="24"/>
          <w:szCs w:val="24"/>
        </w:rPr>
        <w:t xml:space="preserve">3   </w:t>
      </w:r>
      <w:r>
        <w:rPr>
          <w:rFonts w:ascii="Arial" w:cs="Arial" w:eastAsia="Arial" w:hAnsi="Arial"/>
          <w:b/>
          <w:bCs/>
          <w:color w:val="0E6E78"/>
          <w:sz w:val="24"/>
          <w:szCs w:val="24"/>
        </w:rPr>
        <w:t xml:space="preserve">Surgical correction</w:t>
      </w:r>
    </w:p>
    <w:p>
      <w:pPr>
        <w:keepNext w:val="false"/>
        <w:spacing w:after="120" w:before="0" w:line="276"/>
      </w:pPr>
      <w:r>
        <w:rPr>
          <w:rFonts w:ascii="Arial" w:cs="Arial" w:eastAsia="Arial" w:hAnsi="Arial"/>
          <w:color w:val="1A2B2D"/>
        </w:rPr>
        <w:t xml:space="preserve">Where alignment is not achieved optically, eye-muscle surgery is used — for example, in a convergent squint the medial rectus is </w:t>
      </w:r>
      <w:r>
        <w:rPr>
          <w:rFonts w:ascii="Arial" w:cs="Arial" w:eastAsia="Arial" w:hAnsi="Arial"/>
          <w:b/>
          <w:bCs/>
          <w:color w:val="0E6E78"/>
        </w:rPr>
        <w:t xml:space="preserve">recessed</w:t>
      </w:r>
      <w:r>
        <w:rPr>
          <w:rFonts w:ascii="Arial" w:cs="Arial" w:eastAsia="Arial" w:hAnsi="Arial"/>
          <w:color w:val="1A2B2D"/>
        </w:rPr>
        <w:t xml:space="preserve"> (its insertion set back) and the lateral rectus </w:t>
      </w:r>
      <w:r>
        <w:rPr>
          <w:rFonts w:ascii="Arial" w:cs="Arial" w:eastAsia="Arial" w:hAnsi="Arial"/>
          <w:b/>
          <w:bCs/>
          <w:color w:val="0E6E78"/>
        </w:rPr>
        <w:t xml:space="preserve">resected</w:t>
      </w:r>
      <w:r>
        <w:rPr>
          <w:rFonts w:ascii="Arial" w:cs="Arial" w:eastAsia="Arial" w:hAnsi="Arial"/>
          <w:color w:val="1A2B2D"/>
        </w:rPr>
        <w:t xml:space="preserve"> (shortened). Done early in the course of the squint, surgery may secure alignment good enough for </w:t>
      </w:r>
      <w:r>
        <w:rPr>
          <w:rFonts w:ascii="Arial" w:cs="Arial" w:eastAsia="Arial" w:hAnsi="Arial"/>
          <w:b/>
          <w:bCs/>
          <w:color w:val="0E6E78"/>
        </w:rPr>
        <w:t xml:space="preserve">fusion</w:t>
      </w:r>
      <w:r>
        <w:rPr>
          <w:rFonts w:ascii="Arial" w:cs="Arial" w:eastAsia="Arial" w:hAnsi="Arial"/>
          <w:color w:val="1A2B2D"/>
        </w:rPr>
        <w:t xml:space="preserve">; it should always achieve a good cosmetic result. </w:t>
      </w:r>
      <w:r>
        <w:rPr>
          <w:rFonts w:ascii="Arial" w:cs="Arial" w:eastAsia="Arial" w:hAnsi="Arial"/>
          <w:i/>
          <w:iCs/>
          <w:color w:val="1A2B2D"/>
        </w:rPr>
        <w:t xml:space="preserve">(Strabismus surgery is undertaken in secondary care by the ophthalmology / orthoptic team.)</w:t>
      </w:r>
    </w:p>
    <w:p>
      <w:pPr>
        <w:keepNext w:val="false"/>
        <w:spacing w:after="120" w:before="0" w:line="276"/>
      </w:pPr>
      <w:r>
        <w:rPr>
          <w:rFonts w:ascii="Arial" w:cs="Arial" w:eastAsia="Arial" w:hAnsi="Arial"/>
          <w:color w:val="1A2B2D"/>
        </w:rPr>
        <w:t xml:space="preserve">Squints arising in </w:t>
      </w:r>
      <w:r>
        <w:rPr>
          <w:rFonts w:ascii="Arial" w:cs="Arial" w:eastAsia="Arial" w:hAnsi="Arial"/>
          <w:b/>
          <w:bCs/>
          <w:color w:val="1A2B2D"/>
        </w:rPr>
        <w:t xml:space="preserve">adults</w:t>
      </w:r>
      <w:r>
        <w:rPr>
          <w:rFonts w:ascii="Arial" w:cs="Arial" w:eastAsia="Arial" w:hAnsi="Arial"/>
          <w:color w:val="1A2B2D"/>
        </w:rPr>
        <w:t xml:space="preserve"> are usually paralytic and are considered separately in a later chapter.</w:t>
      </w:r>
    </w:p>
    <w:p>
      <w:pPr>
        <w:pBdr>
          <w:top w:val="single" w:color="0E6E78" w:sz="10" w:space="6"/>
        </w:pBdr>
        <w:spacing w:after="0" w:before="360"/>
      </w:pPr>
      <w:r>
        <w:rPr>
          <w:rFonts w:ascii="Arial" w:cs="Arial" w:eastAsia="Arial" w:hAnsi="Arial"/>
          <w:b/>
          <w:bCs/>
          <w:color w:val="094A52"/>
          <w:spacing w:val="40"/>
          <w:sz w:val="19"/>
          <w:szCs w:val="19"/>
        </w:rPr>
        <w:t xml:space="preserve">END OF CHAPTER 9 · STRABISMUS &amp; AMBLYOPIA</w:t>
      </w:r>
    </w:p>
    <w:sectPr>
      <w:footerReference w:type="default" r:id="rId7"/>
      <w:pgSz w:w="12240" w:h="15840" w:orient="portrait"/>
      <w:pgMar w:top="1296"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D6D8" w:sz="6" w:space="6"/>
      </w:pBdr>
      <w:tabs>
        <w:tab w:val="right" w:pos="9360"/>
      </w:tabs>
    </w:pPr>
    <w:r>
      <w:rPr>
        <w:rFonts w:ascii="Arial" w:cs="Arial" w:eastAsia="Arial" w:hAnsi="Arial"/>
        <w:color w:val="5B6A6C"/>
        <w:sz w:val="16"/>
        <w:szCs w:val="16"/>
      </w:rPr>
      <w:t xml:space="preserve">BRADFORD VTS TEACHING AIDS  ·  JUNE 2026</w:t>
    </w:r>
    <w:r>
      <w:rPr>
        <w:rFonts w:ascii="Arial" w:cs="Arial" w:eastAsia="Arial" w:hAnsi="Arial"/>
        <w:color w:val="5B6A6C"/>
        <w:sz w:val="16"/>
        <w:szCs w:val="16"/>
      </w:rPr>
      <w:t xml:space="preserve">	Page </w:t>
    </w:r>
    <w:r>
      <w:rPr>
        <w:rFonts w:ascii="Arial" w:cs="Arial" w:eastAsia="Arial" w:hAnsi="Arial"/>
        <w:b/>
        <w:bCs/>
        <w:color w:val="5B6A6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0E6E78"/>
      </w:rPr>
    </w:lvl>
  </w:abstractNum>
  <w:abstractNum w:abstractNumId="3" w15:restartNumberingAfterBreak="0">
    <w:multiLevelType w:val="hybridMultilevel"/>
    <w:lvl w:ilvl="0" w15:tentative="1">
      <w:start w:val="1"/>
      <w:numFmt w:val="bullet"/>
      <w:lvlText w:val="•"/>
      <w:lvlJc w:val="left"/>
      <w:pPr>
        <w:ind w:left="360" w:hanging="24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2B2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200"/>
      <w:outlineLvl w:val="0"/>
    </w:pPr>
    <w:rPr>
      <w:rFonts w:ascii="Arial" w:cs="Arial" w:eastAsia="Arial" w:hAnsi="Arial"/>
      <w:b/>
      <w:bCs/>
      <w:color w:val="0E6E78"/>
      <w:sz w:val="40"/>
      <w:szCs w:val="40"/>
    </w:rPr>
  </w:style>
  <w:style w:type="paragraph" w:styleId="Heading1">
    <w:name w:val="Heading 1"/>
    <w:basedOn w:val="Normal"/>
    <w:next w:val="Normal"/>
    <w:qFormat/>
    <w:pPr>
      <w:spacing w:after="160" w:before="240"/>
      <w:outlineLvl w:val="0"/>
    </w:pPr>
    <w:rPr>
      <w:rFonts w:ascii="Arial" w:cs="Arial" w:eastAsia="Arial" w:hAnsi="Arial"/>
      <w:b/>
      <w:bCs/>
      <w:color w:val="0E6E78"/>
      <w:sz w:val="30"/>
      <w:szCs w:val="30"/>
    </w:rPr>
  </w:style>
  <w:style w:type="paragraph" w:styleId="Heading2">
    <w:name w:val="Heading 2"/>
    <w:basedOn w:val="Normal"/>
    <w:next w:val="Normal"/>
    <w:qFormat/>
    <w:pPr>
      <w:spacing w:after="100" w:before="200"/>
      <w:outlineLvl w:val="1"/>
    </w:pPr>
    <w:rPr>
      <w:rFonts w:ascii="Arial" w:cs="Arial" w:eastAsia="Arial" w:hAnsi="Arial"/>
      <w:b/>
      <w:bCs/>
      <w:color w:val="0E6E78"/>
      <w:sz w:val="24"/>
      <w:szCs w:val="24"/>
    </w:rPr>
  </w:style>
  <w:style w:type="paragraph" w:styleId="Heading3">
    <w:name w:val="Heading 3"/>
    <w:basedOn w:val="Normal"/>
    <w:next w:val="Normal"/>
    <w:qFormat/>
    <w:pPr>
      <w:spacing w:after="60" w:before="160"/>
      <w:outlineLvl w:val="2"/>
    </w:pPr>
    <w:rPr>
      <w:rFonts w:ascii="Arial" w:cs="Arial" w:eastAsia="Arial" w:hAnsi="Arial"/>
      <w:b/>
      <w:bCs/>
      <w:color w:val="094A5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2026-06-08T17:10:07.766Z</dcterms:created>
  <dcterms:modified xsi:type="dcterms:W3CDTF">2026-06-08T17:10:07.766Z</dcterms:modified>
</cp:coreProperties>
</file>

<file path=docProps/custom.xml><?xml version="1.0" encoding="utf-8"?>
<Properties xmlns="http://schemas.openxmlformats.org/officeDocument/2006/custom-properties" xmlns:vt="http://schemas.openxmlformats.org/officeDocument/2006/docPropsVTypes"/>
</file>