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00"/>
      </w:pPr>
      <w:r>
        <w:rPr>
          <w:rFonts w:ascii="Calibri" w:cs="Calibri" w:eastAsia="Calibri" w:hAnsi="Calibri"/>
          <w:b/>
          <w:bCs/>
          <w:color w:val="6B6B6B"/>
          <w:spacing w:val="90"/>
          <w:sz w:val="20"/>
          <w:szCs w:val="20"/>
        </w:rPr>
        <w:t xml:space="preserve">BRADFORD VTS TEACHING AIDS</w:t>
      </w:r>
    </w:p>
    <w:p>
      <w:pPr>
        <w:pBdr>
          <w:bottom w:val="single" w:color="0E6E78" w:sz="12" w:space="8"/>
        </w:pBdr>
        <w:spacing w:after="0" w:before="40"/>
      </w:pPr>
      <w:r>
        <w:rPr>
          <w:rFonts w:ascii="Calibri" w:cs="Calibri" w:eastAsia="Calibri" w:hAnsi="Calibri"/>
          <w:b/>
          <w:bCs/>
          <w:color w:val="0E6E78"/>
          <w:sz w:val="26"/>
          <w:szCs w:val="26"/>
        </w:rPr>
        <w:t xml:space="preserve">CHAPTER 13</w:t>
      </w:r>
    </w:p>
    <w:p>
      <w:pPr>
        <w:spacing w:after="80" w:before="260"/>
      </w:pPr>
      <w:r>
        <w:rPr>
          <w:rFonts w:ascii="Calibri" w:cs="Calibri" w:eastAsia="Calibri" w:hAnsi="Calibri"/>
          <w:b/>
          <w:bCs/>
          <w:color w:val="0E6E78"/>
          <w:sz w:val="64"/>
          <w:szCs w:val="64"/>
        </w:rPr>
        <w:t xml:space="preserve">Tumours of the Eye &amp; Orbit</w:t>
      </w:r>
    </w:p>
    <w:p>
      <w:pPr>
        <w:spacing w:after="60"/>
      </w:pPr>
      <w:r>
        <w:rPr>
          <w:rFonts w:ascii="Calibri" w:cs="Calibri" w:eastAsia="Calibri" w:hAnsi="Calibri"/>
          <w:color w:val="242424"/>
          <w:sz w:val="22"/>
          <w:szCs w:val="22"/>
        </w:rPr>
        <w:t xml:space="preserve">Lids  ·  Anterior segment  ·  Posterior segment  ·  Orbit</w:t>
      </w:r>
    </w:p>
    <w:p>
      <w:pPr>
        <w:spacing w:after="420"/>
      </w:pPr>
      <w:r>
        <w:rPr>
          <w:rFonts w:ascii="Calibri" w:cs="Calibri" w:eastAsia="Calibri" w:hAnsi="Calibri"/>
          <w:i/>
          <w:iCs/>
          <w:color w:val="6B6B6B"/>
          <w:sz w:val="22"/>
          <w:szCs w:val="22"/>
        </w:rPr>
        <w:t xml:space="preserve">Benign and malignant tumours of the eye, its adnexa and the orbit.</w:t>
      </w:r>
    </w:p>
    <w:p>
      <w:pPr>
        <w:spacing w:after="120" w:before="200"/>
      </w:pPr>
      <w:r>
        <w:rPr>
          <w:rFonts w:ascii="Calibri" w:cs="Calibri" w:eastAsia="Calibri" w:hAnsi="Calibri"/>
          <w:b/>
          <w:bCs/>
          <w:color w:val="6B6B6B"/>
          <w:spacing w:val="80"/>
          <w:sz w:val="20"/>
          <w:szCs w:val="20"/>
        </w:rPr>
        <w:t xml:space="preserve">CONTENTS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6E78"/>
          <w:sz w:val="22"/>
          <w:szCs w:val="22"/>
        </w:rPr>
        <w:t xml:space="preserve">A   </w:t>
      </w:r>
      <w:r>
        <w:rPr>
          <w:rFonts w:ascii="Calibri" w:cs="Calibri" w:eastAsia="Calibri" w:hAnsi="Calibri"/>
          <w:color w:val="242424"/>
          <w:sz w:val="22"/>
          <w:szCs w:val="22"/>
        </w:rPr>
        <w:t xml:space="preserve">Tumours of the lids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6E78"/>
          <w:sz w:val="22"/>
          <w:szCs w:val="22"/>
        </w:rPr>
        <w:t xml:space="preserve">B   </w:t>
      </w:r>
      <w:r>
        <w:rPr>
          <w:rFonts w:ascii="Calibri" w:cs="Calibri" w:eastAsia="Calibri" w:hAnsi="Calibri"/>
          <w:color w:val="242424"/>
          <w:sz w:val="22"/>
          <w:szCs w:val="22"/>
        </w:rPr>
        <w:t xml:space="preserve">Tumours of the anterior segment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6E78"/>
          <w:sz w:val="22"/>
          <w:szCs w:val="22"/>
        </w:rPr>
        <w:t xml:space="preserve">C   </w:t>
      </w:r>
      <w:r>
        <w:rPr>
          <w:rFonts w:ascii="Calibri" w:cs="Calibri" w:eastAsia="Calibri" w:hAnsi="Calibri"/>
          <w:color w:val="242424"/>
          <w:sz w:val="22"/>
          <w:szCs w:val="22"/>
        </w:rPr>
        <w:t xml:space="preserve">Tumours of the posterior segment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E6E78"/>
          <w:sz w:val="22"/>
          <w:szCs w:val="22"/>
        </w:rPr>
        <w:t xml:space="preserve">D   </w:t>
      </w:r>
      <w:r>
        <w:rPr>
          <w:rFonts w:ascii="Calibri" w:cs="Calibri" w:eastAsia="Calibri" w:hAnsi="Calibri"/>
          <w:color w:val="242424"/>
          <w:sz w:val="22"/>
          <w:szCs w:val="22"/>
        </w:rPr>
        <w:t xml:space="preserve">Tumours of the orbit</w:t>
      </w:r>
    </w:p>
    <w:p>
      <w:pPr>
        <w:tabs>
          <w:tab w:val="right" w:pos="9360"/>
        </w:tabs>
        <w:spacing w:before="700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Postgraduate ophthalmology teaching resource</w:t>
      </w:r>
      <w:r>
        <w:rPr>
          <w:rFonts w:ascii="Calibri" w:cs="Calibri" w:eastAsia="Calibri" w:hAnsi="Calibri"/>
          <w:b/>
          <w:bCs/>
          <w:color w:val="6B6B6B"/>
          <w:sz w:val="18"/>
          <w:szCs w:val="18"/>
        </w:rPr>
        <w:t xml:space="preserve">	June 2026</w:t>
      </w:r>
    </w:p>
    <w:p>
      <w:r>
        <w:br w:type="page"/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B6B6B"/>
          <w:spacing w:val="80"/>
          <w:sz w:val="18"/>
          <w:szCs w:val="18"/>
        </w:rPr>
        <w:t xml:space="preserve">CHAPTER 13</w:t>
      </w:r>
    </w:p>
    <w:p>
      <w:pPr>
        <w:pBdr>
          <w:bottom w:val="single" w:color="0E6E78" w:sz="18" w:space="6"/>
        </w:pBdr>
        <w:spacing w:after="200" w:before="30"/>
      </w:pPr>
      <w:r>
        <w:rPr>
          <w:rFonts w:ascii="Calibri" w:cs="Calibri" w:eastAsia="Calibri" w:hAnsi="Calibri"/>
          <w:b/>
          <w:bCs/>
          <w:color w:val="0E6E78"/>
          <w:sz w:val="50"/>
          <w:szCs w:val="50"/>
        </w:rPr>
        <w:t xml:space="preserve">Tumours of the Eye &amp; Orbit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0A565E"/>
          <w:sz w:val="24"/>
          <w:szCs w:val="24"/>
        </w:rPr>
        <w:t xml:space="preserve">Introduction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Tumours can arise from any of the tissues in and around the eye. Where they present depends mainly on where they sit. Lesions of the </w:t>
      </w:r>
      <w:r>
        <w:rPr>
          <w:rFonts w:ascii="Calibri" w:cs="Calibri" w:eastAsia="Calibri" w:hAnsi="Calibri"/>
          <w:b/>
          <w:bCs/>
          <w:color w:val="0E6E78"/>
        </w:rPr>
        <w:t xml:space="preserve">anterior segment</w:t>
      </w:r>
      <w:r>
        <w:rPr>
          <w:rFonts w:ascii="Calibri" w:cs="Calibri" w:eastAsia="Calibri" w:hAnsi="Calibri"/>
        </w:rPr>
        <w:t xml:space="preserve"> — the lids, conjunctiva and iris — are usually noticed early by the patient or family while they are still small, before they interfere with vision. Tumours of the </w:t>
      </w:r>
      <w:r>
        <w:rPr>
          <w:rFonts w:ascii="Calibri" w:cs="Calibri" w:eastAsia="Calibri" w:hAnsi="Calibri"/>
          <w:b/>
          <w:bCs/>
          <w:color w:val="0E6E78"/>
        </w:rPr>
        <w:t xml:space="preserve">posterior segment</w:t>
      </w:r>
      <w:r>
        <w:rPr>
          <w:rFonts w:ascii="Calibri" w:cs="Calibri" w:eastAsia="Calibri" w:hAnsi="Calibri"/>
        </w:rPr>
        <w:t xml:space="preserve"> and the </w:t>
      </w:r>
      <w:r>
        <w:rPr>
          <w:rFonts w:ascii="Calibri" w:cs="Calibri" w:eastAsia="Calibri" w:hAnsi="Calibri"/>
          <w:b/>
          <w:bCs/>
          <w:color w:val="0E6E78"/>
        </w:rPr>
        <w:t xml:space="preserve">orbit</w:t>
      </w:r>
      <w:r>
        <w:rPr>
          <w:rFonts w:ascii="Calibri" w:cs="Calibri" w:eastAsia="Calibri" w:hAnsi="Calibri"/>
        </w:rPr>
        <w:t xml:space="preserve"> are hidden from the casual observer and tend to present late.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This chapter works from the surface inward: the </w:t>
      </w:r>
      <w:r>
        <w:rPr>
          <w:rFonts w:ascii="Calibri" w:cs="Calibri" w:eastAsia="Calibri" w:hAnsi="Calibri"/>
          <w:b/>
          <w:bCs/>
          <w:color w:val="0E6E78"/>
        </w:rPr>
        <w:t xml:space="preserve">lids</w:t>
      </w:r>
      <w:r>
        <w:rPr>
          <w:rFonts w:ascii="Calibri" w:cs="Calibri" w:eastAsia="Calibri" w:hAnsi="Calibri"/>
        </w:rPr>
        <w:t xml:space="preserve">, the </w:t>
      </w:r>
      <w:r>
        <w:rPr>
          <w:rFonts w:ascii="Calibri" w:cs="Calibri" w:eastAsia="Calibri" w:hAnsi="Calibri"/>
          <w:b/>
          <w:bCs/>
          <w:color w:val="0E6E78"/>
        </w:rPr>
        <w:t xml:space="preserve">anterior segment</w:t>
      </w:r>
      <w:r>
        <w:rPr>
          <w:rFonts w:ascii="Calibri" w:cs="Calibri" w:eastAsia="Calibri" w:hAnsi="Calibri"/>
        </w:rPr>
        <w:t xml:space="preserve">, the </w:t>
      </w:r>
      <w:r>
        <w:rPr>
          <w:rFonts w:ascii="Calibri" w:cs="Calibri" w:eastAsia="Calibri" w:hAnsi="Calibri"/>
          <w:b/>
          <w:bCs/>
          <w:color w:val="0E6E78"/>
        </w:rPr>
        <w:t xml:space="preserve">posterior segment</w:t>
      </w:r>
      <w:r>
        <w:rPr>
          <w:rFonts w:ascii="Calibri" w:cs="Calibri" w:eastAsia="Calibri" w:hAnsi="Calibri"/>
        </w:rPr>
        <w:t xml:space="preserve">, and finally the </w:t>
      </w:r>
      <w:r>
        <w:rPr>
          <w:rFonts w:ascii="Calibri" w:cs="Calibri" w:eastAsia="Calibri" w:hAnsi="Calibri"/>
          <w:b/>
          <w:bCs/>
          <w:color w:val="0E6E78"/>
        </w:rPr>
        <w:t xml:space="preserve">orbit</w:t>
      </w:r>
      <w:r>
        <w:rPr>
          <w:rFonts w:ascii="Calibri" w:cs="Calibri" w:eastAsia="Calibri" w:hAnsi="Calibri"/>
        </w:rPr>
        <w:t xml:space="preserve">.</w:t>
      </w:r>
    </w:p>
    <w:p>
      <w:pPr>
        <w:pBdr>
          <w:bottom w:val="single" w:color="0E6E78" w:sz="4" w:space="4"/>
        </w:pBdr>
        <w:spacing w:after="30" w:before="340"/>
      </w:pPr>
      <w:r>
        <w:rPr>
          <w:rFonts w:ascii="Calibri" w:cs="Calibri" w:eastAsia="Calibri" w:hAnsi="Calibri"/>
          <w:b/>
          <w:bCs/>
          <w:color w:val="6B6B6B"/>
          <w:spacing w:val="60"/>
          <w:sz w:val="17"/>
          <w:szCs w:val="17"/>
        </w:rPr>
        <w:t xml:space="preserve">SECTION A</w:t>
      </w:r>
    </w:p>
    <w:p>
      <w:pPr>
        <w:spacing w:after="150" w:before="60"/>
      </w:pPr>
      <w:r>
        <w:rPr>
          <w:rFonts w:ascii="Calibri" w:cs="Calibri" w:eastAsia="Calibri" w:hAnsi="Calibri"/>
          <w:b/>
          <w:bCs/>
          <w:color w:val="0E6E78"/>
          <w:sz w:val="30"/>
          <w:szCs w:val="30"/>
        </w:rPr>
        <w:t xml:space="preserve">Tumours of the lids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0A565E"/>
          <w:sz w:val="24"/>
          <w:szCs w:val="24"/>
        </w:rPr>
        <w:t xml:space="preserve">1   Skin tumours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The eyelid skin gives rise to the same tumours as skin elsewhere on the body. What makes them different is that treatment must preserve the </w:t>
      </w:r>
      <w:r>
        <w:rPr>
          <w:rFonts w:ascii="Calibri" w:cs="Calibri" w:eastAsia="Calibri" w:hAnsi="Calibri"/>
          <w:b/>
          <w:bCs/>
          <w:color w:val="0E6E78"/>
        </w:rPr>
        <w:t xml:space="preserve">function of the lid</w:t>
      </w:r>
      <w:r>
        <w:rPr>
          <w:rFonts w:ascii="Calibri" w:cs="Calibri" w:eastAsia="Calibri" w:hAnsi="Calibri"/>
        </w:rPr>
        <w:t xml:space="preserve"> and protect the eye — a poorly reconstructed lid damages the cornea.</w:t>
      </w:r>
    </w:p>
    <w:tbl>
      <w:tblPr>
        <w:tblW w:type="dxa" w:w="9360"/>
        <w:tblBorders>
          <w:top w:val="single" w:color="C9D7D9" w:sz="2"/>
          <w:left w:val="single" w:color="C9D7D9" w:sz="2"/>
          <w:bottom w:val="single" w:color="C9D7D9" w:sz="2"/>
          <w:right w:val="single" w:color="C9D7D9" w:sz="2"/>
          <w:insideH w:val="single" w:color="C9D7D9" w:sz="2"/>
          <w:insideV w:val="single" w:color="C9D7D9" w:sz="2"/>
        </w:tblBorders>
      </w:tblPr>
      <w:tblGrid>
        <w:gridCol w:w="2200"/>
        <w:gridCol w:w="2700"/>
        <w:gridCol w:w="4460"/>
      </w:tblGrid>
      <w:tr>
        <w:trPr>
          <w:tblHeader/>
        </w:trPr>
        <w:tc>
          <w:tcPr>
            <w:tcW w:type="dxa" w:w="2200"/>
            <w:shd w:fill="0E6E7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Tumour</w:t>
            </w:r>
          </w:p>
        </w:tc>
        <w:tc>
          <w:tcPr>
            <w:tcW w:type="dxa" w:w="2700"/>
            <w:shd w:fill="0E6E7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Frequency</w:t>
            </w:r>
          </w:p>
        </w:tc>
        <w:tc>
          <w:tcPr>
            <w:tcW w:type="dxa" w:w="4460"/>
            <w:shd w:fill="0E6E78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Key features</w:t>
            </w:r>
          </w:p>
        </w:tc>
      </w:tr>
      <w:tr>
        <w:tc>
          <w:tcPr>
            <w:tcW w:type="dxa" w:w="2200"/>
            <w:shd w:fill="F2F7F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b/>
                <w:bCs/>
                <w:color w:val="0E6E78"/>
                <w:sz w:val="19"/>
                <w:szCs w:val="19"/>
              </w:rPr>
              <w:t xml:space="preserve">Basal cell carcinoma</w:t>
            </w:r>
          </w:p>
        </w:tc>
        <w:tc>
          <w:tcPr>
            <w:tcW w:type="dxa" w:w="2700"/>
            <w:shd w:fill="F2F7F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Commonest malignant lid tumour (~90%)</w:t>
            </w:r>
          </w:p>
        </w:tc>
        <w:tc>
          <w:tcPr>
            <w:tcW w:type="dxa" w:w="4460"/>
            <w:shd w:fill="F2F7F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Usually the lower lid or medial canthus; a pearly or waxy nodule with a rolled edge and fine surface vessels; the apex ulcerates (a ‘rodent ulcer’). Locally invasive; very rarely metastasises.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b/>
                <w:bCs/>
                <w:color w:val="0E6E78"/>
                <w:sz w:val="19"/>
                <w:szCs w:val="19"/>
              </w:rPr>
              <w:t xml:space="preserve">Squamous cell carcinoma</w:t>
            </w:r>
          </w:p>
        </w:tc>
        <w:tc>
          <w:tcPr>
            <w:tcW w:type="dxa" w:w="27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Less common</w:t>
            </w:r>
          </w:p>
        </w:tc>
        <w:tc>
          <w:tcPr>
            <w:tcW w:type="dxa" w:w="44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 keratinising, ulcerated or crusting nodule; faster-growing; can spread to regional (pre-auricular and submandibular) nodes. May be confused with keratoacanthoma.</w:t>
            </w:r>
          </w:p>
        </w:tc>
      </w:tr>
      <w:tr>
        <w:tc>
          <w:tcPr>
            <w:tcW w:type="dxa" w:w="2200"/>
            <w:shd w:fill="F2F7F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b/>
                <w:bCs/>
                <w:color w:val="0E6E78"/>
                <w:sz w:val="19"/>
                <w:szCs w:val="19"/>
              </w:rPr>
              <w:t xml:space="preserve">Melanoma</w:t>
            </w:r>
          </w:p>
        </w:tc>
        <w:tc>
          <w:tcPr>
            <w:tcW w:type="dxa" w:w="2700"/>
            <w:shd w:fill="F2F7F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Rare</w:t>
            </w:r>
          </w:p>
        </w:tc>
        <w:tc>
          <w:tcPr>
            <w:tcW w:type="dxa" w:w="4460"/>
            <w:shd w:fill="F2F7F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line="248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 pigmented (or amelanotic) lesion showing change in size, shape or colour.</w:t>
            </w:r>
          </w:p>
        </w:tc>
      </w:tr>
    </w:tbl>
    <w:p>
      <w:pPr>
        <w:spacing w:after="140" w:line="264"/>
      </w:pPr>
      <w:r>
        <w:rPr>
          <w:rFonts w:ascii="Calibri" w:cs="Calibri" w:eastAsia="Calibri" w:hAnsi="Calibri"/>
        </w:rPr>
        <w:t xml:space="preserve">Small lesions can be treated successfully by several methods, but </w:t>
      </w:r>
      <w:r>
        <w:rPr>
          <w:rFonts w:ascii="Calibri" w:cs="Calibri" w:eastAsia="Calibri" w:hAnsi="Calibri"/>
          <w:b/>
          <w:bCs/>
          <w:color w:val="0E6E78"/>
        </w:rPr>
        <w:t xml:space="preserve">complete excision with margin control</w:t>
      </w:r>
      <w:r>
        <w:rPr>
          <w:rFonts w:ascii="Calibri" w:cs="Calibri" w:eastAsia="Calibri" w:hAnsi="Calibri"/>
        </w:rPr>
        <w:t xml:space="preserve"> is the aim. </w:t>
      </w:r>
      <w:r>
        <w:rPr>
          <w:rFonts w:ascii="Calibri" w:cs="Calibri" w:eastAsia="Calibri" w:hAnsi="Calibri"/>
          <w:b/>
          <w:bCs/>
          <w:color w:val="0E6E78"/>
        </w:rPr>
        <w:t xml:space="preserve">Mohs micrographic surgery</w:t>
      </w:r>
      <w:r>
        <w:rPr>
          <w:rFonts w:ascii="Calibri" w:cs="Calibri" w:eastAsia="Calibri" w:hAnsi="Calibri"/>
        </w:rPr>
        <w:t xml:space="preserve"> is widely used for eyelid and periocular basal cell carcinoma because it spares tissue and confirms clear margins. Larger lesions involving much of the lid need excision followed by </w:t>
      </w:r>
      <w:r>
        <w:rPr>
          <w:rFonts w:ascii="Calibri" w:cs="Calibri" w:eastAsia="Calibri" w:hAnsi="Calibri"/>
          <w:b/>
          <w:bCs/>
          <w:color w:val="0E6E78"/>
        </w:rPr>
        <w:t xml:space="preserve">oculoplastic (plastic) reconstruction</w:t>
      </w:r>
      <w:r>
        <w:rPr>
          <w:rFonts w:ascii="Calibri" w:cs="Calibri" w:eastAsia="Calibri" w:hAnsi="Calibri"/>
        </w:rPr>
        <w:t xml:space="preserve">. Radiotherapy is an alternative where surgery is unsuitable.</w:t>
      </w: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FBE7E5" w:sz="2"/>
              <w:left w:val="single" w:color="B3261E" w:sz="28"/>
              <w:bottom w:val="single" w:color="FBE7E5" w:sz="2"/>
              <w:right w:val="single" w:color="FBE7E5" w:sz="2"/>
            </w:tcBorders>
            <w:shd w:fill="FBE7E5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B3261E"/>
                <w:spacing w:val="40"/>
                <w:sz w:val="18"/>
                <w:szCs w:val="18"/>
              </w:rPr>
              <w:t xml:space="preserve">RECOGNISING AND REFERRING A SUSPICIOUS LID LESION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</w:rPr>
              <w:t xml:space="preserve">Typical features of a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basal cell carcinoma</w:t>
            </w:r>
            <w:r>
              <w:rPr>
                <w:rFonts w:ascii="Calibri" w:cs="Calibri" w:eastAsia="Calibri" w:hAnsi="Calibri"/>
              </w:rPr>
              <w:t xml:space="preserve"> are an ulcer with a raised, rolled edge, prominent fine surface vessels, and a pearly or waxy nodule.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NICE NG12</w:t>
            </w:r>
            <w:r>
              <w:rPr>
                <w:rFonts w:ascii="Calibri" w:cs="Calibri" w:eastAsia="Calibri" w:hAnsi="Calibri"/>
              </w:rPr>
              <w:t xml:space="preserve"> advises routine referral for a lesion suspicious of a basal cell carcinoma — but because the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eyelid</w:t>
            </w:r>
            <w:r>
              <w:rPr>
                <w:rFonts w:ascii="Calibri" w:cs="Calibri" w:eastAsia="Calibri" w:hAnsi="Calibri"/>
              </w:rPr>
              <w:t xml:space="preserve"> is a site where delay may have a significant impact (and reconstruction is harder), consider referral on the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suspected cancer pathway (2-week-wait)</w:t>
            </w:r>
            <w:r>
              <w:rPr>
                <w:rFonts w:ascii="Calibri" w:cs="Calibri" w:eastAsia="Calibri" w:hAnsi="Calibri"/>
              </w:rPr>
              <w:t xml:space="preserve">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</w:rPr>
              <w:t xml:space="preserve">Refer a lesion suspicious of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squamous cell carcinoma or melanoma</w:t>
            </w:r>
            <w:r>
              <w:rPr>
                <w:rFonts w:ascii="Calibri" w:cs="Calibri" w:eastAsia="Calibri" w:hAnsi="Calibri"/>
              </w:rPr>
              <w:t xml:space="preserve"> on the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suspected cancer pathway</w:t>
            </w:r>
            <w:r>
              <w:rPr>
                <w:rFonts w:ascii="Calibri" w:cs="Calibri" w:eastAsia="Calibri" w:hAnsi="Calibri"/>
              </w:rPr>
              <w:t xml:space="preserve">.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Early excision biopsy of any indolent, non-healing eyelid ulcer is essential.</w:t>
            </w:r>
            <w:r>
              <w:rPr>
                <w:rFonts w:ascii="Calibri" w:cs="Calibri" w:eastAsia="Calibri" w:hAnsi="Calibri"/>
              </w:rPr>
              <w:t xml:space="preserve"> (Source: NICE NG12, Suspected cancer: recognition and referral.)</w:t>
            </w:r>
          </w:p>
        </w:tc>
      </w:tr>
    </w:tbl>
    <w:p>
      <w:pPr>
        <w:spacing w:after="70" w:before="40"/>
      </w:pP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0A565E"/>
          <w:sz w:val="24"/>
          <w:szCs w:val="24"/>
        </w:rPr>
        <w:t xml:space="preserve">2   Meibomian (sebaceous gland) carcinoma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The meibomian and other sebaceous glands of the lid occasionally give rise to a </w:t>
      </w:r>
      <w:r>
        <w:rPr>
          <w:rFonts w:ascii="Calibri" w:cs="Calibri" w:eastAsia="Calibri" w:hAnsi="Calibri"/>
          <w:b/>
          <w:bCs/>
          <w:color w:val="0E6E78"/>
        </w:rPr>
        <w:t xml:space="preserve">sebaceous gland carcinoma</w:t>
      </w:r>
      <w:r>
        <w:rPr>
          <w:rFonts w:ascii="Calibri" w:cs="Calibri" w:eastAsia="Calibri" w:hAnsi="Calibri"/>
        </w:rPr>
        <w:t xml:space="preserve">. It is uncommon but aggressive, and is notorious for </w:t>
      </w:r>
      <w:r>
        <w:rPr>
          <w:rFonts w:ascii="Calibri" w:cs="Calibri" w:eastAsia="Calibri" w:hAnsi="Calibri"/>
          <w:b/>
          <w:bCs/>
          <w:color w:val="0E6E78"/>
        </w:rPr>
        <w:t xml:space="preserve">masquerading as a recurrent chalazion</w:t>
      </w:r>
      <w:r>
        <w:rPr>
          <w:rFonts w:ascii="Calibri" w:cs="Calibri" w:eastAsia="Calibri" w:hAnsi="Calibri"/>
        </w:rPr>
        <w:t xml:space="preserve"> or as a one-sided chronic blepharoconjunctivitis.</w:t>
      </w: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FCF2DD" w:sz="2"/>
              <w:left w:val="single" w:color="B07A0A" w:sz="28"/>
              <w:bottom w:val="single" w:color="FCF2DD" w:sz="2"/>
              <w:right w:val="single" w:color="FCF2DD" w:sz="2"/>
            </w:tcBorders>
            <w:shd w:fill="FCF2DD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8A5E04"/>
                <w:spacing w:val="40"/>
                <w:sz w:val="18"/>
                <w:szCs w:val="18"/>
              </w:rPr>
              <w:t xml:space="preserve">SEND RECURRENT CHALAZIA FOR HISTOLOGY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</w:rPr>
              <w:t xml:space="preserve">A chalazion that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recurs at the same site</w:t>
            </w:r>
            <w:r>
              <w:rPr>
                <w:rFonts w:ascii="Calibri" w:cs="Calibri" w:eastAsia="Calibri" w:hAnsi="Calibri"/>
              </w:rPr>
              <w:t xml:space="preserve">, or simply fails to settle, should be excised and sent for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histological examination</w:t>
            </w:r>
            <w:r>
              <w:rPr>
                <w:rFonts w:ascii="Calibri" w:cs="Calibri" w:eastAsia="Calibri" w:hAnsi="Calibri"/>
              </w:rPr>
              <w:t xml:space="preserve"> to exclude a sebaceous carcinoma. This is the classic diagnostic trap — and the reason routine histology of recurrent ‘chalazia’ is advisable.</w:t>
            </w:r>
          </w:p>
        </w:tc>
      </w:tr>
    </w:tbl>
    <w:p>
      <w:pPr>
        <w:spacing w:after="70" w:before="40"/>
      </w:pPr>
    </w:p>
    <w:p>
      <w:pPr>
        <w:pBdr>
          <w:bottom w:val="single" w:color="0E6E78" w:sz="4" w:space="4"/>
        </w:pBdr>
        <w:spacing w:after="30" w:before="340"/>
      </w:pPr>
      <w:r>
        <w:rPr>
          <w:rFonts w:ascii="Calibri" w:cs="Calibri" w:eastAsia="Calibri" w:hAnsi="Calibri"/>
          <w:b/>
          <w:bCs/>
          <w:color w:val="6B6B6B"/>
          <w:spacing w:val="60"/>
          <w:sz w:val="17"/>
          <w:szCs w:val="17"/>
        </w:rPr>
        <w:t xml:space="preserve">SECTION B</w:t>
      </w:r>
    </w:p>
    <w:p>
      <w:pPr>
        <w:spacing w:after="150" w:before="60"/>
      </w:pPr>
      <w:r>
        <w:rPr>
          <w:rFonts w:ascii="Calibri" w:cs="Calibri" w:eastAsia="Calibri" w:hAnsi="Calibri"/>
          <w:b/>
          <w:bCs/>
          <w:color w:val="0E6E78"/>
          <w:sz w:val="30"/>
          <w:szCs w:val="30"/>
        </w:rPr>
        <w:t xml:space="preserve">Tumours of the anterior segment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Lesions of the conjunctiva and iris are usually seen early. The common pigmented lesions are covered in detail in </w:t>
      </w:r>
      <w:r>
        <w:rPr>
          <w:rFonts w:ascii="Calibri" w:cs="Calibri" w:eastAsia="Calibri" w:hAnsi="Calibri"/>
          <w:b/>
          <w:bCs/>
          <w:color w:val="0E6E78"/>
        </w:rPr>
        <w:t xml:space="preserve">Chapter 4</w:t>
      </w:r>
      <w:r>
        <w:rPr>
          <w:rFonts w:ascii="Calibri" w:cs="Calibri" w:eastAsia="Calibri" w:hAnsi="Calibri"/>
        </w:rPr>
        <w:t xml:space="preserve">; what follows is a brief summary.</w:t>
      </w: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Conjunctiva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Naevus</w:t>
      </w:r>
      <w:r>
        <w:rPr>
          <w:rFonts w:ascii="Calibri" w:cs="Calibri" w:eastAsia="Calibri" w:hAnsi="Calibri"/>
        </w:rPr>
        <w:t xml:space="preserve"> — a benign, pigmented lesion.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Malignant melanoma</w:t>
      </w:r>
      <w:r>
        <w:rPr>
          <w:rFonts w:ascii="Calibri" w:cs="Calibri" w:eastAsia="Calibri" w:hAnsi="Calibri"/>
        </w:rPr>
        <w:t xml:space="preserve"> — may arise from a naevus or primary acquired melanosis.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Squamous cell carcinoma</w:t>
      </w:r>
      <w:r>
        <w:rPr>
          <w:rFonts w:ascii="Calibri" w:cs="Calibri" w:eastAsia="Calibri" w:hAnsi="Calibri"/>
        </w:rPr>
        <w:t xml:space="preserve"> (ocular surface squamous neoplasia) — arises at the limbus; uncommon.</w:t>
      </w: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Iris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Naevus</w:t>
      </w:r>
      <w:r>
        <w:rPr>
          <w:rFonts w:ascii="Calibri" w:cs="Calibri" w:eastAsia="Calibri" w:hAnsi="Calibri"/>
        </w:rPr>
        <w:t xml:space="preserve"> — a benign, pigmented lesion.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Malignant melanoma</w:t>
      </w:r>
      <w:r>
        <w:rPr>
          <w:rFonts w:ascii="Calibri" w:cs="Calibri" w:eastAsia="Calibri" w:hAnsi="Calibri"/>
        </w:rPr>
        <w:t xml:space="preserve"> of the iris and/or ciliary body — see Chapter 4.</w:t>
      </w:r>
    </w:p>
    <w:p>
      <w:pPr>
        <w:pBdr>
          <w:bottom w:val="single" w:color="0E6E78" w:sz="4" w:space="4"/>
        </w:pBdr>
        <w:spacing w:after="30" w:before="340"/>
      </w:pPr>
      <w:r>
        <w:rPr>
          <w:rFonts w:ascii="Calibri" w:cs="Calibri" w:eastAsia="Calibri" w:hAnsi="Calibri"/>
          <w:b/>
          <w:bCs/>
          <w:color w:val="6B6B6B"/>
          <w:spacing w:val="60"/>
          <w:sz w:val="17"/>
          <w:szCs w:val="17"/>
        </w:rPr>
        <w:t xml:space="preserve">SECTION C</w:t>
      </w:r>
    </w:p>
    <w:p>
      <w:pPr>
        <w:spacing w:after="150" w:before="60"/>
      </w:pPr>
      <w:r>
        <w:rPr>
          <w:rFonts w:ascii="Calibri" w:cs="Calibri" w:eastAsia="Calibri" w:hAnsi="Calibri"/>
          <w:b/>
          <w:bCs/>
          <w:color w:val="0E6E78"/>
          <w:sz w:val="30"/>
          <w:szCs w:val="30"/>
        </w:rPr>
        <w:t xml:space="preserve">Tumours of the posterior segment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In contrast to the anterior segment, posterior tumours are hidden from view and present late. The usual presenting features are: in </w:t>
      </w:r>
      <w:r>
        <w:rPr>
          <w:rFonts w:ascii="Calibri" w:cs="Calibri" w:eastAsia="Calibri" w:hAnsi="Calibri"/>
          <w:b/>
          <w:bCs/>
          <w:color w:val="0E6E78"/>
        </w:rPr>
        <w:t xml:space="preserve">adults</w:t>
      </w:r>
      <w:r>
        <w:rPr>
          <w:rFonts w:ascii="Calibri" w:cs="Calibri" w:eastAsia="Calibri" w:hAnsi="Calibri"/>
        </w:rPr>
        <w:t xml:space="preserve">, painless impairment of vision; in </w:t>
      </w:r>
      <w:r>
        <w:rPr>
          <w:rFonts w:ascii="Calibri" w:cs="Calibri" w:eastAsia="Calibri" w:hAnsi="Calibri"/>
          <w:b/>
          <w:bCs/>
          <w:color w:val="0E6E78"/>
        </w:rPr>
        <w:t xml:space="preserve">children</w:t>
      </w:r>
      <w:r>
        <w:rPr>
          <w:rFonts w:ascii="Calibri" w:cs="Calibri" w:eastAsia="Calibri" w:hAnsi="Calibri"/>
        </w:rPr>
        <w:t xml:space="preserve">, a white pupillary reflex (</w:t>
      </w:r>
      <w:r>
        <w:rPr>
          <w:rFonts w:ascii="Calibri" w:cs="Calibri" w:eastAsia="Calibri" w:hAnsi="Calibri"/>
          <w:b/>
          <w:bCs/>
          <w:color w:val="0E6E78"/>
        </w:rPr>
        <w:t xml:space="preserve">leucocoria</w:t>
      </w:r>
      <w:r>
        <w:rPr>
          <w:rFonts w:ascii="Calibri" w:cs="Calibri" w:eastAsia="Calibri" w:hAnsi="Calibri"/>
        </w:rPr>
        <w:t xml:space="preserve">) or a squint.</w:t>
      </w: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FBE7E5" w:sz="2"/>
              <w:left w:val="single" w:color="B3261E" w:sz="28"/>
              <w:bottom w:val="single" w:color="FBE7E5" w:sz="2"/>
              <w:right w:val="single" w:color="FBE7E5" w:sz="2"/>
            </w:tcBorders>
            <w:shd w:fill="FBE7E5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B3261E"/>
                <w:spacing w:val="40"/>
                <w:sz w:val="18"/>
                <w:szCs w:val="18"/>
              </w:rPr>
              <w:t xml:space="preserve">LEUCOCORIA AND NEW SQUINT IN A CHILD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white pupillary reflex (leucocoria)</w:t>
            </w:r>
            <w:r>
              <w:rPr>
                <w:rFonts w:ascii="Calibri" w:cs="Calibri" w:eastAsia="Calibri" w:hAnsi="Calibri"/>
              </w:rPr>
              <w:t xml:space="preserve"> or a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new squint</w:t>
            </w:r>
            <w:r>
              <w:rPr>
                <w:rFonts w:ascii="Calibri" w:cs="Calibri" w:eastAsia="Calibri" w:hAnsi="Calibri"/>
              </w:rPr>
              <w:t xml:space="preserve"> in a child must be referred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urgently</w:t>
            </w:r>
            <w:r>
              <w:rPr>
                <w:rFonts w:ascii="Calibri" w:cs="Calibri" w:eastAsia="Calibri" w:hAnsi="Calibri"/>
              </w:rPr>
              <w:t xml:space="preserve">.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</w:rPr>
              <w:t xml:space="preserve">Loss of acuity from any cause leads to loss of fusion, so the eye deviates.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Retinoblastoma must be excluded in every child with a new monocular squint or an abnormal red reflex</w:t>
            </w:r>
            <w:r>
              <w:rPr>
                <w:rFonts w:ascii="Calibri" w:cs="Calibri" w:eastAsia="Calibri" w:hAnsi="Calibri"/>
              </w:rPr>
              <w:t xml:space="preserve"> — recognising this early saves sight and lives.</w:t>
            </w:r>
          </w:p>
        </w:tc>
      </w:tr>
    </w:tbl>
    <w:p>
      <w:pPr>
        <w:spacing w:after="70" w:before="40"/>
      </w:pP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0A565E"/>
          <w:sz w:val="24"/>
          <w:szCs w:val="24"/>
        </w:rPr>
        <w:t xml:space="preserve">1   Retinoblastoma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Retinoblastoma is the </w:t>
      </w:r>
      <w:r>
        <w:rPr>
          <w:rFonts w:ascii="Calibri" w:cs="Calibri" w:eastAsia="Calibri" w:hAnsi="Calibri"/>
          <w:b/>
          <w:bCs/>
          <w:color w:val="0E6E78"/>
        </w:rPr>
        <w:t xml:space="preserve">commonest primary intraocular malignancy of childhood</w:t>
      </w:r>
      <w:r>
        <w:rPr>
          <w:rFonts w:ascii="Calibri" w:cs="Calibri" w:eastAsia="Calibri" w:hAnsi="Calibri"/>
        </w:rPr>
        <w:t xml:space="preserve">, affecting about </w:t>
      </w:r>
      <w:r>
        <w:rPr>
          <w:rFonts w:ascii="Calibri" w:cs="Calibri" w:eastAsia="Calibri" w:hAnsi="Calibri"/>
          <w:b/>
          <w:bCs/>
          <w:color w:val="0E6E78"/>
        </w:rPr>
        <w:t xml:space="preserve">1 in 15,000–20,000 live births</w:t>
      </w:r>
      <w:r>
        <w:rPr>
          <w:rFonts w:ascii="Calibri" w:cs="Calibri" w:eastAsia="Calibri" w:hAnsi="Calibri"/>
        </w:rPr>
        <w:t xml:space="preserve">. It is usually present at birth but most often presents between the ages of one and four years. Around a quarter to a third of cases are </w:t>
      </w:r>
      <w:r>
        <w:rPr>
          <w:rFonts w:ascii="Calibri" w:cs="Calibri" w:eastAsia="Calibri" w:hAnsi="Calibri"/>
          <w:b/>
          <w:bCs/>
          <w:color w:val="0E6E78"/>
        </w:rPr>
        <w:t xml:space="preserve">bilateral</w:t>
      </w:r>
      <w:r>
        <w:rPr>
          <w:rFonts w:ascii="Calibri" w:cs="Calibri" w:eastAsia="Calibri" w:hAnsi="Calibri"/>
        </w:rPr>
        <w:t xml:space="preserve">, and bilateral disease is almost always heritable.</w:t>
      </w: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Genetics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Retinoblastoma arises from loss of function of both copies of the </w:t>
      </w:r>
      <w:r>
        <w:rPr>
          <w:rFonts w:ascii="Calibri" w:cs="Calibri" w:eastAsia="Calibri" w:hAnsi="Calibri"/>
          <w:b/>
          <w:bCs/>
          <w:color w:val="0E6E78"/>
        </w:rPr>
        <w:t xml:space="preserve">RB1 tumour-suppressor gene</w:t>
      </w:r>
      <w:r>
        <w:rPr>
          <w:rFonts w:ascii="Calibri" w:cs="Calibri" w:eastAsia="Calibri" w:hAnsi="Calibri"/>
        </w:rPr>
        <w:t xml:space="preserve"> on chromosome 13q14 — the first tumour-suppressor gene to be identified. Knudson’s </w:t>
      </w:r>
      <w:r>
        <w:rPr>
          <w:rFonts w:ascii="Calibri" w:cs="Calibri" w:eastAsia="Calibri" w:hAnsi="Calibri"/>
          <w:b/>
          <w:bCs/>
          <w:color w:val="0E6E78"/>
        </w:rPr>
        <w:t xml:space="preserve">‘two-hit’ hypothesis</w:t>
      </w:r>
      <w:r>
        <w:rPr>
          <w:rFonts w:ascii="Calibri" w:cs="Calibri" w:eastAsia="Calibri" w:hAnsi="Calibri"/>
        </w:rPr>
        <w:t xml:space="preserve"> explains its behaviour: two separate mutational events are needed to knock out both copies of RB1.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Heritable (germline) form</w:t>
      </w:r>
      <w:r>
        <w:rPr>
          <w:rFonts w:ascii="Calibri" w:cs="Calibri" w:eastAsia="Calibri" w:hAnsi="Calibri"/>
        </w:rPr>
        <w:t xml:space="preserve"> — about </w:t>
      </w:r>
      <w:r>
        <w:rPr>
          <w:rFonts w:ascii="Calibri" w:cs="Calibri" w:eastAsia="Calibri" w:hAnsi="Calibri"/>
          <w:b/>
          <w:bCs/>
          <w:color w:val="0E6E78"/>
        </w:rPr>
        <w:t xml:space="preserve">40%</w:t>
      </w:r>
      <w:r>
        <w:rPr>
          <w:rFonts w:ascii="Calibri" w:cs="Calibri" w:eastAsia="Calibri" w:hAnsi="Calibri"/>
        </w:rPr>
        <w:t xml:space="preserve"> of cases. One faulty RB1 copy is present in every cell from conception (the first hit), so only one further event is needed. These tumours are often </w:t>
      </w:r>
      <w:r>
        <w:rPr>
          <w:rFonts w:ascii="Calibri" w:cs="Calibri" w:eastAsia="Calibri" w:hAnsi="Calibri"/>
          <w:b/>
          <w:bCs/>
          <w:color w:val="0E6E78"/>
        </w:rPr>
        <w:t xml:space="preserve">bilateral and multifocal</w:t>
      </w:r>
      <w:r>
        <w:rPr>
          <w:rFonts w:ascii="Calibri" w:cs="Calibri" w:eastAsia="Calibri" w:hAnsi="Calibri"/>
        </w:rPr>
        <w:t xml:space="preserve">, present earlier, and carry a lifelong risk of </w:t>
      </w:r>
      <w:r>
        <w:rPr>
          <w:rFonts w:ascii="Calibri" w:cs="Calibri" w:eastAsia="Calibri" w:hAnsi="Calibri"/>
          <w:b/>
          <w:bCs/>
          <w:color w:val="0E6E78"/>
        </w:rPr>
        <w:t xml:space="preserve">second cancers</w:t>
      </w:r>
      <w:r>
        <w:rPr>
          <w:rFonts w:ascii="Calibri" w:cs="Calibri" w:eastAsia="Calibri" w:hAnsi="Calibri"/>
        </w:rPr>
        <w:t xml:space="preserve"> (e.g. osteosarcoma). The trait is autosomal dominant with high penetrance. Truly familial cases — inherited from an affected parent — make up about 10%.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Non-heritable (sporadic) form</w:t>
      </w:r>
      <w:r>
        <w:rPr>
          <w:rFonts w:ascii="Calibri" w:cs="Calibri" w:eastAsia="Calibri" w:hAnsi="Calibri"/>
        </w:rPr>
        <w:t xml:space="preserve"> — about </w:t>
      </w:r>
      <w:r>
        <w:rPr>
          <w:rFonts w:ascii="Calibri" w:cs="Calibri" w:eastAsia="Calibri" w:hAnsi="Calibri"/>
          <w:b/>
          <w:bCs/>
          <w:color w:val="0E6E78"/>
        </w:rPr>
        <w:t xml:space="preserve">60%</w:t>
      </w:r>
      <w:r>
        <w:rPr>
          <w:rFonts w:ascii="Calibri" w:cs="Calibri" w:eastAsia="Calibri" w:hAnsi="Calibri"/>
        </w:rPr>
        <w:t xml:space="preserve">. Both hits occur in a single retinal cell, so tumours are </w:t>
      </w:r>
      <w:r>
        <w:rPr>
          <w:rFonts w:ascii="Calibri" w:cs="Calibri" w:eastAsia="Calibri" w:hAnsi="Calibri"/>
          <w:b/>
          <w:bCs/>
          <w:color w:val="0E6E78"/>
        </w:rPr>
        <w:t xml:space="preserve">unilateral and unifocal</w:t>
      </w:r>
      <w:r>
        <w:rPr>
          <w:rFonts w:ascii="Calibri" w:cs="Calibri" w:eastAsia="Calibri" w:hAnsi="Calibri"/>
        </w:rPr>
        <w:t xml:space="preserve"> and present later.</w:t>
      </w: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E4F1F2" w:sz="2"/>
              <w:left w:val="single" w:color="0E6E78" w:sz="28"/>
              <w:bottom w:val="single" w:color="E4F1F2" w:sz="2"/>
              <w:right w:val="single" w:color="E4F1F2" w:sz="2"/>
            </w:tcBorders>
            <w:shd w:fill="E4F1F2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0E6E78"/>
                <w:spacing w:val="40"/>
                <w:sz w:val="18"/>
                <w:szCs w:val="18"/>
              </w:rPr>
              <w:t xml:space="preserve">GENETIC TESTING &amp; FAMILY SCREENING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</w:rPr>
              <w:t xml:space="preserve">All children with retinoblastoma are offered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RB1 genetic testing</w:t>
            </w:r>
            <w:r>
              <w:rPr>
                <w:rFonts w:ascii="Calibri" w:cs="Calibri" w:eastAsia="Calibri" w:hAnsi="Calibri"/>
              </w:rPr>
              <w:t xml:space="preserve"> on the NHS. Finding a germline mutation guides surveillance of the child (for second tumours) and screening of at-risk relatives, who can then be examined from birth.</w:t>
            </w:r>
          </w:p>
        </w:tc>
      </w:tr>
    </w:tbl>
    <w:p>
      <w:pPr>
        <w:spacing w:after="70" w:before="40"/>
      </w:pP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FFF4E6" w:sz="2"/>
              <w:left w:val="single" w:color="C2410C" w:sz="28"/>
              <w:bottom w:val="single" w:color="FFF4E6" w:sz="2"/>
              <w:right w:val="single" w:color="FFF4E6" w:sz="2"/>
            </w:tcBorders>
            <w:shd w:fill="FFF4E6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9A3412"/>
                <w:spacing w:val="40"/>
                <w:sz w:val="18"/>
                <w:szCs w:val="18"/>
              </w:rPr>
              <w:t xml:space="preserve">TREATMENT — FOR SECONDARY CARE MANAGEMENT, NOT PRIMARY CARE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</w:rPr>
              <w:t xml:space="preserve">Care is highly specialised (in the UK, two designated national centres). The priorities, in order, are to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save life, then save the eye, then save vision</w:t>
            </w:r>
            <w:r>
              <w:rPr>
                <w:rFonts w:ascii="Calibri" w:cs="Calibri" w:eastAsia="Calibri" w:hAnsi="Calibri"/>
              </w:rPr>
              <w:t xml:space="preserve">. Treatment depends on tumour size, location and stage (International Classification of Retinoblastoma) and on germline status.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</w:rPr>
              <w:t xml:space="preserve">Management has shifted strongly toward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globe-conserving therapy</w:t>
            </w:r>
            <w:r>
              <w:rPr>
                <w:rFonts w:ascii="Calibri" w:cs="Calibri" w:eastAsia="Calibri" w:hAnsi="Calibri"/>
              </w:rPr>
              <w:t xml:space="preserve">.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Intravenous chemoreduction</w:t>
            </w:r>
            <w:r>
              <w:rPr>
                <w:rFonts w:ascii="Calibri" w:cs="Calibri" w:eastAsia="Calibri" w:hAnsi="Calibri"/>
              </w:rPr>
              <w:t xml:space="preserve"> with vincristine, etoposide and carboplatin (the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VEC</w:t>
            </w:r>
            <w:r>
              <w:rPr>
                <w:rFonts w:ascii="Calibri" w:cs="Calibri" w:eastAsia="Calibri" w:hAnsi="Calibri"/>
              </w:rPr>
              <w:t xml:space="preserve"> regimen) shrinks the tumour, followed by focal consolidation.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Local chemotherapy:</w:t>
            </w:r>
            <w:r>
              <w:rPr>
                <w:rFonts w:ascii="Calibri" w:cs="Calibri" w:eastAsia="Calibri" w:hAnsi="Calibri"/>
              </w:rPr>
              <w:t xml:space="preserve"> super-selective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intra-arterial</w:t>
            </w:r>
            <w:r>
              <w:rPr>
                <w:rFonts w:ascii="Calibri" w:cs="Calibri" w:eastAsia="Calibri" w:hAnsi="Calibri"/>
              </w:rPr>
              <w:t xml:space="preserve"> chemotherapy via the ophthalmic artery, and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intravitreal</w:t>
            </w:r>
            <w:r>
              <w:rPr>
                <w:rFonts w:ascii="Calibri" w:cs="Calibri" w:eastAsia="Calibri" w:hAnsi="Calibri"/>
              </w:rPr>
              <w:t xml:space="preserve"> chemotherapy (melphalan) for vitreous seeding.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Focal / consolidation therapy:</w:t>
            </w:r>
            <w:r>
              <w:rPr>
                <w:rFonts w:ascii="Calibri" w:cs="Calibri" w:eastAsia="Calibri" w:hAnsi="Calibri"/>
              </w:rPr>
              <w:t xml:space="preserve"> laser photocoagulation, transpupillary thermotherapy, cryotherapy, and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plaque brachytherapy</w:t>
            </w:r>
            <w:r>
              <w:rPr>
                <w:rFonts w:ascii="Calibri" w:cs="Calibri" w:eastAsia="Calibri" w:hAnsi="Calibri"/>
              </w:rPr>
              <w:t xml:space="preserve"> (ruthenium-106 or iodine-125).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External beam radiotherapy</w:t>
            </w:r>
            <w:r>
              <w:rPr>
                <w:rFonts w:ascii="Calibri" w:cs="Calibri" w:eastAsia="Calibri" w:hAnsi="Calibri"/>
              </w:rPr>
              <w:t xml:space="preserve"> is now largely avoided in germline disease because it greatly increases the risk of second cancers.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Enucleation</w:t>
            </w:r>
            <w:r>
              <w:rPr>
                <w:rFonts w:ascii="Calibri" w:cs="Calibri" w:eastAsia="Calibri" w:hAnsi="Calibri"/>
              </w:rPr>
              <w:t xml:space="preserve"> (with an orbital implant) is reserved for advanced eyes with no prospect of useful vision, or where other treatment has failed; adjuvant chemotherapy follows if high-risk features are found on histology.</w:t>
            </w:r>
          </w:p>
        </w:tc>
      </w:tr>
    </w:tbl>
    <w:p>
      <w:pPr>
        <w:spacing w:after="70" w:before="40"/>
      </w:pP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E7F4E9" w:sz="2"/>
              <w:left w:val="single" w:color="1E7A34" w:sz="28"/>
              <w:bottom w:val="single" w:color="E7F4E9" w:sz="2"/>
              <w:right w:val="single" w:color="E7F4E9" w:sz="2"/>
            </w:tcBorders>
            <w:shd w:fill="E7F4E9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1E7A34"/>
                <w:spacing w:val="40"/>
                <w:sz w:val="18"/>
                <w:szCs w:val="18"/>
              </w:rPr>
              <w:t xml:space="preserve">PROGNOSIS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</w:rPr>
              <w:t xml:space="preserve">With early detection, survival in the developed world approaches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100%</w:t>
            </w:r>
            <w:r>
              <w:rPr>
                <w:rFonts w:ascii="Calibri" w:cs="Calibri" w:eastAsia="Calibri" w:hAnsi="Calibri"/>
              </w:rPr>
              <w:t xml:space="preserve">. Once the tumour spreads beyond the eye the outlook is poor — which is why recognising leucocoria early matters so much.</w:t>
            </w:r>
          </w:p>
        </w:tc>
      </w:tr>
    </w:tbl>
    <w:p>
      <w:pPr>
        <w:spacing w:after="70" w:before="40"/>
      </w:pP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0A565E"/>
          <w:sz w:val="24"/>
          <w:szCs w:val="24"/>
        </w:rPr>
        <w:t xml:space="preserve">2   Choroidal (uveal) melanoma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Malignant melanoma of the uvea is the </w:t>
      </w:r>
      <w:r>
        <w:rPr>
          <w:rFonts w:ascii="Calibri" w:cs="Calibri" w:eastAsia="Calibri" w:hAnsi="Calibri"/>
          <w:b/>
          <w:bCs/>
          <w:color w:val="0E6E78"/>
        </w:rPr>
        <w:t xml:space="preserve">commonest primary intraocular malignancy in adults</w:t>
      </w:r>
      <w:r>
        <w:rPr>
          <w:rFonts w:ascii="Calibri" w:cs="Calibri" w:eastAsia="Calibri" w:hAnsi="Calibri"/>
        </w:rPr>
        <w:t xml:space="preserve">; about 90% arise in the </w:t>
      </w:r>
      <w:r>
        <w:rPr>
          <w:rFonts w:ascii="Calibri" w:cs="Calibri" w:eastAsia="Calibri" w:hAnsi="Calibri"/>
          <w:b/>
          <w:bCs/>
          <w:color w:val="0E6E78"/>
        </w:rPr>
        <w:t xml:space="preserve">choroid</w:t>
      </w:r>
      <w:r>
        <w:rPr>
          <w:rFonts w:ascii="Calibri" w:cs="Calibri" w:eastAsia="Calibri" w:hAnsi="Calibri"/>
        </w:rPr>
        <w:t xml:space="preserve"> (the remainder in the ciliary body or iris). It usually occurs in adults, and its degree of malignancy varies.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It is commonly confused with: idiopathic </w:t>
      </w:r>
      <w:r>
        <w:rPr>
          <w:rFonts w:ascii="Calibri" w:cs="Calibri" w:eastAsia="Calibri" w:hAnsi="Calibri"/>
          <w:b/>
          <w:bCs/>
          <w:color w:val="0E6E78"/>
        </w:rPr>
        <w:t xml:space="preserve">retinal detachment</w:t>
      </w:r>
      <w:r>
        <w:rPr>
          <w:rFonts w:ascii="Calibri" w:cs="Calibri" w:eastAsia="Calibri" w:hAnsi="Calibri"/>
        </w:rPr>
        <w:t xml:space="preserve">; benign </w:t>
      </w:r>
      <w:r>
        <w:rPr>
          <w:rFonts w:ascii="Calibri" w:cs="Calibri" w:eastAsia="Calibri" w:hAnsi="Calibri"/>
          <w:b/>
          <w:bCs/>
          <w:color w:val="0E6E78"/>
        </w:rPr>
        <w:t xml:space="preserve">choroidal naevi</w:t>
      </w:r>
      <w:r>
        <w:rPr>
          <w:rFonts w:ascii="Calibri" w:cs="Calibri" w:eastAsia="Calibri" w:hAnsi="Calibri"/>
        </w:rPr>
        <w:t xml:space="preserve">; and </w:t>
      </w:r>
      <w:r>
        <w:rPr>
          <w:rFonts w:ascii="Calibri" w:cs="Calibri" w:eastAsia="Calibri" w:hAnsi="Calibri"/>
          <w:b/>
          <w:bCs/>
          <w:color w:val="0E6E78"/>
        </w:rPr>
        <w:t xml:space="preserve">metastatic</w:t>
      </w:r>
      <w:r>
        <w:rPr>
          <w:rFonts w:ascii="Calibri" w:cs="Calibri" w:eastAsia="Calibri" w:hAnsi="Calibri"/>
        </w:rPr>
        <w:t xml:space="preserve"> choroidal tumours (e.g. from breast or lung).</w:t>
      </w: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FFF4E6" w:sz="2"/>
              <w:left w:val="single" w:color="C2410C" w:sz="28"/>
              <w:bottom w:val="single" w:color="FFF4E6" w:sz="2"/>
              <w:right w:val="single" w:color="FFF4E6" w:sz="2"/>
            </w:tcBorders>
            <w:shd w:fill="FFF4E6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9A3412"/>
                <w:spacing w:val="40"/>
                <w:sz w:val="18"/>
                <w:szCs w:val="18"/>
              </w:rPr>
              <w:t xml:space="preserve">TREATMENT — FOR SECONDARY CARE MANAGEMENT, NOT PRIMARY CARE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</w:rPr>
              <w:t xml:space="preserve">Historically the eye was almost always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enucleated</w:t>
            </w:r>
            <w:r>
              <w:rPr>
                <w:rFonts w:ascii="Calibri" w:cs="Calibri" w:eastAsia="Calibri" w:hAnsi="Calibri"/>
              </w:rPr>
              <w:t xml:space="preserve">. The Collaborative Ocular Melanoma Study found no survival advantage of enucleation over radiotherapy, so management is now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globe-conserving wherever feasible</w:t>
            </w:r>
            <w:r>
              <w:rPr>
                <w:rFonts w:ascii="Calibri" w:cs="Calibri" w:eastAsia="Calibri" w:hAnsi="Calibri"/>
              </w:rPr>
              <w:t xml:space="preserve">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Small and medium tumours:</w:t>
            </w:r>
            <w:r>
              <w:rPr>
                <w:rFonts w:ascii="Calibri" w:cs="Calibri" w:eastAsia="Calibri" w:hAnsi="Calibri"/>
              </w:rPr>
              <w:t xml:space="preserve"> plaque brachytherapy (ruthenium-106 or iodine-125).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Proton beam radiotherapy</w:t>
            </w:r>
            <w:r>
              <w:rPr>
                <w:rFonts w:ascii="Calibri" w:cs="Calibri" w:eastAsia="Calibri" w:hAnsi="Calibri"/>
              </w:rPr>
              <w:t xml:space="preserve"> is used for large or peripapillary tumours unsuitable for a plaque. Transpupillary thermotherapy may be used as an adjunct.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Large tumours, or those with extraocular extension:</w:t>
            </w:r>
            <w:r>
              <w:rPr>
                <w:rFonts w:ascii="Calibri" w:cs="Calibri" w:eastAsia="Calibri" w:hAnsi="Calibri"/>
              </w:rPr>
              <w:t xml:space="preserve"> enucleation. Very small, indeterminate lesions may be carefully observed for growth.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</w:rPr>
              <w:t xml:space="preserve">Uveal melanoma spreads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haematogenously, characteristically to the liver</w:t>
            </w:r>
            <w:r>
              <w:rPr>
                <w:rFonts w:ascii="Calibri" w:cs="Calibri" w:eastAsia="Calibri" w:hAnsi="Calibri"/>
              </w:rPr>
              <w:t xml:space="preserve">, so lifelong metastatic surveillance is needed.</w:t>
            </w:r>
          </w:p>
        </w:tc>
      </w:tr>
    </w:tbl>
    <w:p>
      <w:pPr>
        <w:spacing w:after="70" w:before="40"/>
      </w:pPr>
    </w:p>
    <w:p>
      <w:pPr>
        <w:pBdr>
          <w:bottom w:val="single" w:color="0E6E78" w:sz="4" w:space="4"/>
        </w:pBdr>
        <w:spacing w:after="30" w:before="340"/>
      </w:pPr>
      <w:r>
        <w:rPr>
          <w:rFonts w:ascii="Calibri" w:cs="Calibri" w:eastAsia="Calibri" w:hAnsi="Calibri"/>
          <w:b/>
          <w:bCs/>
          <w:color w:val="6B6B6B"/>
          <w:spacing w:val="60"/>
          <w:sz w:val="17"/>
          <w:szCs w:val="17"/>
        </w:rPr>
        <w:t xml:space="preserve">SECTION D</w:t>
      </w:r>
    </w:p>
    <w:p>
      <w:pPr>
        <w:spacing w:after="150" w:before="60"/>
      </w:pPr>
      <w:r>
        <w:rPr>
          <w:rFonts w:ascii="Calibri" w:cs="Calibri" w:eastAsia="Calibri" w:hAnsi="Calibri"/>
          <w:b/>
          <w:bCs/>
          <w:color w:val="0E6E78"/>
          <w:sz w:val="30"/>
          <w:szCs w:val="30"/>
        </w:rPr>
        <w:t xml:space="preserve">Tumours of the orbit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Most orbital tumours present with </w:t>
      </w:r>
      <w:r>
        <w:rPr>
          <w:rFonts w:ascii="Calibri" w:cs="Calibri" w:eastAsia="Calibri" w:hAnsi="Calibri"/>
          <w:b/>
          <w:bCs/>
          <w:color w:val="0E6E78"/>
        </w:rPr>
        <w:t xml:space="preserve">proptosis</w:t>
      </w:r>
      <w:r>
        <w:rPr>
          <w:rFonts w:ascii="Calibri" w:cs="Calibri" w:eastAsia="Calibri" w:hAnsi="Calibri"/>
        </w:rPr>
        <w:t xml:space="preserve"> — forward displacement of the globe. Faced with proptosis, think broadly: the cause is often not a primary orbital tumour at all.</w:t>
      </w: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Causes of proptosis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Orbital tumour</w:t>
      </w:r>
      <w:r>
        <w:rPr>
          <w:rFonts w:ascii="Calibri" w:cs="Calibri" w:eastAsia="Calibri" w:hAnsi="Calibri"/>
        </w:rPr>
        <w:t xml:space="preserve"> (see below).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</w:rPr>
        <w:t xml:space="preserve">Tumours at the </w:t>
      </w:r>
      <w:r>
        <w:rPr>
          <w:rFonts w:ascii="Calibri" w:cs="Calibri" w:eastAsia="Calibri" w:hAnsi="Calibri"/>
          <w:b/>
          <w:bCs/>
          <w:color w:val="0E6E78"/>
        </w:rPr>
        <w:t xml:space="preserve">orbital apex</w:t>
      </w:r>
      <w:r>
        <w:rPr>
          <w:rFonts w:ascii="Calibri" w:cs="Calibri" w:eastAsia="Calibri" w:hAnsi="Calibri"/>
        </w:rPr>
        <w:t xml:space="preserve"> — e.g. sphenoidal-ridge meningioma, nasopharyngeal carcinoma.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Endocrine (thyroid eye disease)</w:t>
      </w:r>
      <w:r>
        <w:rPr>
          <w:rFonts w:ascii="Calibri" w:cs="Calibri" w:eastAsia="Calibri" w:hAnsi="Calibri"/>
        </w:rPr>
        <w:t xml:space="preserve"> — the commonest cause of proptosis in adults, and often bilateral.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Idiopathic orbital inflammation</w:t>
      </w:r>
      <w:r>
        <w:rPr>
          <w:rFonts w:ascii="Calibri" w:cs="Calibri" w:eastAsia="Calibri" w:hAnsi="Calibri"/>
        </w:rPr>
        <w:t xml:space="preserve"> (‘orbital pseudotumour’).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Vascular</w:t>
      </w:r>
      <w:r>
        <w:rPr>
          <w:rFonts w:ascii="Calibri" w:cs="Calibri" w:eastAsia="Calibri" w:hAnsi="Calibri"/>
        </w:rPr>
        <w:t xml:space="preserve"> — carotid–cavernous fistula, cavernous sinus thrombosis.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Orbital cellulitis</w:t>
      </w:r>
      <w:r>
        <w:rPr>
          <w:rFonts w:ascii="Calibri" w:cs="Calibri" w:eastAsia="Calibri" w:hAnsi="Calibri"/>
        </w:rPr>
        <w:t xml:space="preserve"> — an emergency.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Histiocytosis</w:t>
      </w:r>
      <w:r>
        <w:rPr>
          <w:rFonts w:ascii="Calibri" w:cs="Calibri" w:eastAsia="Calibri" w:hAnsi="Calibri"/>
        </w:rPr>
        <w:t xml:space="preserve"> (e.g. Langerhans cell histiocytosis).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</w:rPr>
        <w:t xml:space="preserve">A </w:t>
      </w:r>
      <w:r>
        <w:rPr>
          <w:rFonts w:ascii="Calibri" w:cs="Calibri" w:eastAsia="Calibri" w:hAnsi="Calibri"/>
          <w:b/>
          <w:bCs/>
          <w:color w:val="0E6E78"/>
        </w:rPr>
        <w:t xml:space="preserve">large eye</w:t>
      </w:r>
      <w:r>
        <w:rPr>
          <w:rFonts w:ascii="Calibri" w:cs="Calibri" w:eastAsia="Calibri" w:hAnsi="Calibri"/>
        </w:rPr>
        <w:t xml:space="preserve"> (high myopia, buphthalmos) or a </w:t>
      </w:r>
      <w:r>
        <w:rPr>
          <w:rFonts w:ascii="Calibri" w:cs="Calibri" w:eastAsia="Calibri" w:hAnsi="Calibri"/>
          <w:b/>
          <w:bCs/>
          <w:color w:val="0E6E78"/>
        </w:rPr>
        <w:t xml:space="preserve">small bony orbit</w:t>
      </w:r>
      <w:r>
        <w:rPr>
          <w:rFonts w:ascii="Calibri" w:cs="Calibri" w:eastAsia="Calibri" w:hAnsi="Calibri"/>
        </w:rPr>
        <w:t xml:space="preserve"> (craniostenosis) — apparent rather than true proptosis.</w:t>
      </w: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FBE7E5" w:sz="2"/>
              <w:left w:val="single" w:color="B3261E" w:sz="28"/>
              <w:bottom w:val="single" w:color="FBE7E5" w:sz="2"/>
              <w:right w:val="single" w:color="FBE7E5" w:sz="2"/>
            </w:tcBorders>
            <w:shd w:fill="FBE7E5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B3261E"/>
                <w:spacing w:val="40"/>
                <w:sz w:val="18"/>
                <w:szCs w:val="18"/>
              </w:rPr>
              <w:t xml:space="preserve">ORBITAL EMERGENCIES</w:t>
            </w:r>
          </w:p>
          <w:p>
            <w:pPr>
              <w:spacing w:after="90" w:line="256"/>
            </w:pP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Orbital cellulitis</w:t>
            </w:r>
            <w:r>
              <w:rPr>
                <w:rFonts w:ascii="Calibri" w:cs="Calibri" w:eastAsia="Calibri" w:hAnsi="Calibri"/>
              </w:rPr>
              <w:t xml:space="preserve"> — a painful, proptosed eye with restricted or painful movements, reduced vision and systemic upset — needs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same-day admission</w:t>
            </w:r>
            <w:r>
              <w:rPr>
                <w:rFonts w:ascii="Calibri" w:cs="Calibri" w:eastAsia="Calibri" w:hAnsi="Calibri"/>
              </w:rPr>
              <w:t xml:space="preserve"> for intravenous antibiotics and imaging.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</w:rPr>
              <w:t xml:space="preserve">In a child,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rapidly progressive proptosis</w:t>
            </w:r>
            <w:r>
              <w:rPr>
                <w:rFonts w:ascii="Calibri" w:cs="Calibri" w:eastAsia="Calibri" w:hAnsi="Calibri"/>
              </w:rPr>
              <w:t xml:space="preserve"> suggests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rhabdomyosarcoma</w:t>
            </w:r>
            <w:r>
              <w:rPr>
                <w:rFonts w:ascii="Calibri" w:cs="Calibri" w:eastAsia="Calibri" w:hAnsi="Calibri"/>
              </w:rPr>
              <w:t xml:space="preserve"> and requires urgent specialist referral.</w:t>
            </w:r>
          </w:p>
        </w:tc>
      </w:tr>
    </w:tbl>
    <w:p>
      <w:pPr>
        <w:spacing w:after="70" w:before="40"/>
      </w:pP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Features that suggest an orbital tumour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</w:rPr>
        <w:t xml:space="preserve">Usually </w:t>
      </w:r>
      <w:r>
        <w:rPr>
          <w:rFonts w:ascii="Calibri" w:cs="Calibri" w:eastAsia="Calibri" w:hAnsi="Calibri"/>
          <w:b/>
          <w:bCs/>
          <w:color w:val="0E6E78"/>
        </w:rPr>
        <w:t xml:space="preserve">unilateral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No</w:t>
      </w:r>
      <w:r>
        <w:rPr>
          <w:rFonts w:ascii="Calibri" w:cs="Calibri" w:eastAsia="Calibri" w:hAnsi="Calibri"/>
        </w:rPr>
        <w:t xml:space="preserve"> inflammatory signs.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Slowly progressive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Imaging (CT / MRI)</w:t>
      </w:r>
      <w:r>
        <w:rPr>
          <w:rFonts w:ascii="Calibri" w:cs="Calibri" w:eastAsia="Calibri" w:hAnsi="Calibri"/>
        </w:rPr>
        <w:t xml:space="preserve"> shows the lesion and any associated bony change (e.g. altered density, calcification, enlargement of the superior orbital fissure or optic canal).</w:t>
      </w: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Types of orbital tumour — in children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Capillary haemangioma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Rhabdomyosarcoma</w:t>
      </w:r>
      <w:r>
        <w:rPr>
          <w:rFonts w:ascii="Calibri" w:cs="Calibri" w:eastAsia="Calibri" w:hAnsi="Calibri"/>
        </w:rPr>
        <w:t xml:space="preserve"> — the commonest primary malignant orbital tumour of childhood; rapidly progressive.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Optic nerve glioma</w:t>
      </w:r>
      <w:r>
        <w:rPr>
          <w:rFonts w:ascii="Calibri" w:cs="Calibri" w:eastAsia="Calibri" w:hAnsi="Calibri"/>
        </w:rPr>
        <w:t xml:space="preserve"> — may be associated with neurofibromatosis type 1.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Retinoblastoma</w:t>
      </w:r>
      <w:r>
        <w:rPr>
          <w:rFonts w:ascii="Calibri" w:cs="Calibri" w:eastAsia="Calibri" w:hAnsi="Calibri"/>
        </w:rPr>
        <w:t xml:space="preserve"> with orbital spread.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Dermoid cyst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Neuroblastoma</w:t>
      </w:r>
      <w:r>
        <w:rPr>
          <w:rFonts w:ascii="Calibri" w:cs="Calibri" w:eastAsia="Calibri" w:hAnsi="Calibri"/>
        </w:rPr>
        <w:t xml:space="preserve"> — the commonest metastatic orbital tumour of childhood.</w:t>
      </w: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Types of orbital tumour — in adults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Cavernous haemangioma</w:t>
      </w:r>
      <w:r>
        <w:rPr>
          <w:rFonts w:ascii="Calibri" w:cs="Calibri" w:eastAsia="Calibri" w:hAnsi="Calibri"/>
        </w:rPr>
        <w:t xml:space="preserve"> — the commonest benign orbital tumour of adults.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Mucocoele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Meningioma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Lymphoma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</w:rPr>
        <w:t xml:space="preserve">Fibroma, osteoma and other bony tumours.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color w:val="0E6E78"/>
        </w:rPr>
        <w:t xml:space="preserve">Lacrimal gland tumour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</w:rPr>
        <w:t xml:space="preserve">Secondary spread from a tumour of the nose or sinuses, or melanoma spreading from the choroid or lids.</w:t>
      </w:r>
    </w:p>
    <w:p>
      <w:pPr>
        <w:spacing w:after="50" w:before="130"/>
      </w:pPr>
      <w:r>
        <w:rPr>
          <w:rFonts w:ascii="Calibri" w:cs="Calibri" w:eastAsia="Calibri" w:hAnsi="Calibri"/>
          <w:b/>
          <w:bCs/>
          <w:color w:val="242424"/>
          <w:sz w:val="22"/>
          <w:szCs w:val="22"/>
        </w:rPr>
        <w:t xml:space="preserve">Investigation</w:t>
      </w:r>
    </w:p>
    <w:p>
      <w:pPr>
        <w:spacing w:after="140" w:line="264"/>
      </w:pPr>
      <w:r>
        <w:rPr>
          <w:rFonts w:ascii="Calibri" w:cs="Calibri" w:eastAsia="Calibri" w:hAnsi="Calibri"/>
        </w:rPr>
        <w:t xml:space="preserve">Modern imaging has transformed the assessment of orbital lesions. </w:t>
      </w:r>
      <w:r>
        <w:rPr>
          <w:rFonts w:ascii="Calibri" w:cs="Calibri" w:eastAsia="Calibri" w:hAnsi="Calibri"/>
          <w:b/>
          <w:bCs/>
          <w:color w:val="0E6E78"/>
        </w:rPr>
        <w:t xml:space="preserve">CT</w:t>
      </w:r>
      <w:r>
        <w:rPr>
          <w:rFonts w:ascii="Calibri" w:cs="Calibri" w:eastAsia="Calibri" w:hAnsi="Calibri"/>
        </w:rPr>
        <w:t xml:space="preserve"> (good for bone and calcification) and </w:t>
      </w:r>
      <w:r>
        <w:rPr>
          <w:rFonts w:ascii="Calibri" w:cs="Calibri" w:eastAsia="Calibri" w:hAnsi="Calibri"/>
          <w:b/>
          <w:bCs/>
          <w:color w:val="0E6E78"/>
        </w:rPr>
        <w:t xml:space="preserve">MRI</w:t>
      </w:r>
      <w:r>
        <w:rPr>
          <w:rFonts w:ascii="Calibri" w:cs="Calibri" w:eastAsia="Calibri" w:hAnsi="Calibri"/>
        </w:rPr>
        <w:t xml:space="preserve"> (best soft-tissue detail) are the mainstays, supplemented by </w:t>
      </w:r>
      <w:r>
        <w:rPr>
          <w:rFonts w:ascii="Calibri" w:cs="Calibri" w:eastAsia="Calibri" w:hAnsi="Calibri"/>
          <w:b/>
          <w:bCs/>
          <w:color w:val="0E6E78"/>
        </w:rPr>
        <w:t xml:space="preserve">orbital ultrasound</w:t>
      </w:r>
      <w:r>
        <w:rPr>
          <w:rFonts w:ascii="Calibri" w:cs="Calibri" w:eastAsia="Calibri" w:hAnsi="Calibri"/>
        </w:rPr>
        <w:t xml:space="preserve">. The older techniques — plain tomography, subtraction radiography and orbital venography — are now obsolete.</w:t>
      </w:r>
    </w:p>
    <w:p>
      <w:pPr>
        <w:spacing w:after="40" w:before="7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single" w:color="FFF4E6" w:sz="2"/>
              <w:left w:val="single" w:color="C2410C" w:sz="28"/>
              <w:bottom w:val="single" w:color="FFF4E6" w:sz="2"/>
              <w:right w:val="single" w:color="FFF4E6" w:sz="2"/>
            </w:tcBorders>
            <w:shd w:fill="FFF4E6" w:val="clear"/>
            <w:tcMar>
              <w:top w:type="dxa" w:w="130"/>
              <w:left w:type="dxa" w:w="200"/>
              <w:bottom w:type="dxa" w:w="130"/>
              <w:right w:type="dxa" w:w="170"/>
            </w:tcMar>
          </w:tcPr>
          <w:p>
            <w:pPr>
              <w:spacing w:after="70" w:line="252"/>
            </w:pPr>
            <w:r>
              <w:rPr>
                <w:rFonts w:ascii="Calibri" w:cs="Calibri" w:eastAsia="Calibri" w:hAnsi="Calibri"/>
                <w:b/>
                <w:bCs/>
                <w:color w:val="9A3412"/>
                <w:spacing w:val="40"/>
                <w:sz w:val="18"/>
                <w:szCs w:val="18"/>
              </w:rPr>
              <w:t xml:space="preserve">SURGERY — FOR SECONDARY CARE MANAGEMENT, NOT PRIMARY CARE</w:t>
            </w:r>
          </w:p>
          <w:p>
            <w:pPr>
              <w:spacing w:after="0" w:line="256"/>
            </w:pPr>
            <w:r>
              <w:rPr>
                <w:rFonts w:ascii="Calibri" w:cs="Calibri" w:eastAsia="Calibri" w:hAnsi="Calibri"/>
              </w:rPr>
              <w:t xml:space="preserve">Access to the orbit is gained by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orbitotomy</w:t>
            </w:r>
            <w:r>
              <w:rPr>
                <w:rFonts w:ascii="Calibri" w:cs="Calibri" w:eastAsia="Calibri" w:hAnsi="Calibri"/>
              </w:rPr>
              <w:t xml:space="preserve">. The lateral wall may be removed (a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lateral orbitotomy</w:t>
            </w:r>
            <w:r>
              <w:rPr>
                <w:rFonts w:ascii="Calibri" w:cs="Calibri" w:eastAsia="Calibri" w:hAnsi="Calibri"/>
              </w:rPr>
              <w:t xml:space="preserve">, the Krönlein approach). Access to the roof requires a </w:t>
            </w:r>
            <w:r>
              <w:rPr>
                <w:rFonts w:ascii="Calibri" w:cs="Calibri" w:eastAsia="Calibri" w:hAnsi="Calibri"/>
                <w:b/>
                <w:bCs/>
                <w:color w:val="0E6E78"/>
              </w:rPr>
              <w:t xml:space="preserve">transcranial (neurosurgical) approach</w:t>
            </w:r>
            <w:r>
              <w:rPr>
                <w:rFonts w:ascii="Calibri" w:cs="Calibri" w:eastAsia="Calibri" w:hAnsi="Calibri"/>
              </w:rPr>
              <w:t xml:space="preserve"> and is a far bigger undertaking.</w:t>
            </w:r>
          </w:p>
        </w:tc>
      </w:tr>
    </w:tbl>
    <w:p>
      <w:pPr>
        <w:spacing w:after="70" w:before="40"/>
      </w:pPr>
    </w:p>
    <w:p>
      <w:pPr>
        <w:pBdr>
          <w:top w:val="single" w:color="0E6E78" w:sz="4" w:space="6"/>
        </w:pBdr>
        <w:spacing w:after="0" w:before="320"/>
      </w:pPr>
      <w:r>
        <w:rPr>
          <w:rFonts w:ascii="Calibri" w:cs="Calibri" w:eastAsia="Calibri" w:hAnsi="Calibri"/>
          <w:b/>
          <w:bCs/>
          <w:color w:val="0E6E78"/>
          <w:spacing w:val="40"/>
          <w:sz w:val="18"/>
          <w:szCs w:val="18"/>
        </w:rPr>
        <w:t xml:space="preserve">END OF CHAPTER 13  ·  TUMOURS OF THE EYE &amp; ORBIT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DF" w:sz="4" w:space="6"/>
      </w:pBdr>
      <w:jc w:val="center"/>
    </w:pPr>
    <w:r>
      <w:rPr>
        <w:rFonts w:ascii="Calibri" w:cs="Calibri" w:eastAsia="Calibri" w:hAnsi="Calibri"/>
        <w:color w:val="6B6B6B"/>
        <w:spacing w:val="20"/>
        <w:sz w:val="15"/>
        <w:szCs w:val="15"/>
      </w:rPr>
      <w:t xml:space="preserve">BRADFORD VTS TEACHING AIDS  ·  JUNE 2026  ·  Page </w:t>
    </w:r>
    <w:r>
      <w:rPr>
        <w:rFonts w:ascii="Calibri" w:cs="Calibri" w:eastAsia="Calibri" w:hAnsi="Calibri"/>
        <w:color w:val="6B6B6B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60" w:hanging="240"/>
      </w:pPr>
      <w:rPr>
        <w:b/>
        <w:bCs/>
        <w:color w:val="0E6E7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42424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2026-06-08T17:06:09.590Z</dcterms:created>
  <dcterms:modified xsi:type="dcterms:W3CDTF">2026-06-08T17:06:09.590Z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