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65387" w14:textId="77777777" w:rsidR="0028666E" w:rsidRDefault="004930FC">
      <w:pPr>
        <w:spacing w:before="100" w:after="100" w:line="510" w:lineRule="atLeast"/>
        <w:outlineLvl w:val="1"/>
      </w:pPr>
      <w:r>
        <w:rPr>
          <w:rFonts w:ascii="inherit" w:eastAsia="Times New Roman" w:hAnsi="inherit"/>
          <w:b/>
          <w:bCs/>
          <w:color w:val="0E0E0E"/>
          <w:sz w:val="36"/>
          <w:szCs w:val="36"/>
          <w:lang w:eastAsia="en-GB"/>
        </w:rPr>
        <w:t xml:space="preserve">Nice Guidance (NG127) July 2019 Suspected Neurological Conditions and Referral in Children </w:t>
      </w:r>
    </w:p>
    <w:p w14:paraId="774F33B6" w14:textId="77777777" w:rsidR="0028666E" w:rsidRDefault="004930FC">
      <w:pPr>
        <w:numPr>
          <w:ilvl w:val="0"/>
          <w:numId w:val="1"/>
        </w:numPr>
        <w:shd w:val="clear" w:color="auto" w:fill="FAFAFB"/>
        <w:tabs>
          <w:tab w:val="left" w:pos="720"/>
        </w:tabs>
        <w:spacing w:after="100" w:line="360" w:lineRule="atLeast"/>
        <w:ind w:left="1151"/>
        <w:jc w:val="center"/>
      </w:pPr>
      <w:hyperlink r:id="rId7" w:history="1">
        <w:r>
          <w:rPr>
            <w:rFonts w:ascii="Helvetica" w:eastAsia="Times New Roman" w:hAnsi="Helvetica" w:cs="Helvetica"/>
            <w:color w:val="FFFFFF"/>
            <w:sz w:val="24"/>
            <w:szCs w:val="24"/>
            <w:shd w:val="clear" w:color="auto" w:fill="393939"/>
            <w:lang w:eastAsia="en-GB"/>
          </w:rPr>
          <w:t>Next </w:t>
        </w:r>
      </w:hyperlink>
    </w:p>
    <w:p w14:paraId="347FCCDF"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Recommendations for children aged under 16</w:t>
      </w:r>
    </w:p>
    <w:p w14:paraId="25E35550" w14:textId="77777777" w:rsidR="0028666E" w:rsidRDefault="004930FC">
      <w:pPr>
        <w:numPr>
          <w:ilvl w:val="0"/>
          <w:numId w:val="2"/>
        </w:numPr>
        <w:shd w:val="clear" w:color="auto" w:fill="FAFAFB"/>
        <w:tabs>
          <w:tab w:val="left" w:pos="720"/>
        </w:tabs>
        <w:spacing w:before="100" w:after="100" w:line="360" w:lineRule="atLeast"/>
        <w:ind w:left="1151"/>
      </w:pPr>
      <w:hyperlink r:id="rId8" w:history="1">
        <w:r>
          <w:rPr>
            <w:rFonts w:ascii="Helvetica" w:eastAsia="Times New Roman" w:hAnsi="Helvetica" w:cs="Helvetica"/>
            <w:color w:val="005EA5"/>
            <w:sz w:val="24"/>
            <w:szCs w:val="24"/>
            <w:u w:val="single"/>
            <w:lang w:eastAsia="en-GB"/>
          </w:rPr>
          <w:t xml:space="preserve">1.17 Attention, </w:t>
        </w:r>
        <w:proofErr w:type="gramStart"/>
        <w:r>
          <w:rPr>
            <w:rFonts w:ascii="Helvetica" w:eastAsia="Times New Roman" w:hAnsi="Helvetica" w:cs="Helvetica"/>
            <w:color w:val="005EA5"/>
            <w:sz w:val="24"/>
            <w:szCs w:val="24"/>
            <w:u w:val="single"/>
            <w:lang w:eastAsia="en-GB"/>
          </w:rPr>
          <w:t>concentration</w:t>
        </w:r>
        <w:proofErr w:type="gramEnd"/>
        <w:r>
          <w:rPr>
            <w:rFonts w:ascii="Helvetica" w:eastAsia="Times New Roman" w:hAnsi="Helvetica" w:cs="Helvetica"/>
            <w:color w:val="005EA5"/>
            <w:sz w:val="24"/>
            <w:szCs w:val="24"/>
            <w:u w:val="single"/>
            <w:lang w:eastAsia="en-GB"/>
          </w:rPr>
          <w:t xml:space="preserve"> and memory problems</w:t>
        </w:r>
      </w:hyperlink>
    </w:p>
    <w:p w14:paraId="1D4CB0C9" w14:textId="77777777" w:rsidR="0028666E" w:rsidRDefault="004930FC">
      <w:pPr>
        <w:numPr>
          <w:ilvl w:val="0"/>
          <w:numId w:val="2"/>
        </w:numPr>
        <w:shd w:val="clear" w:color="auto" w:fill="FAFAFB"/>
        <w:tabs>
          <w:tab w:val="left" w:pos="720"/>
        </w:tabs>
        <w:spacing w:before="100" w:after="100" w:line="360" w:lineRule="atLeast"/>
        <w:ind w:left="1151"/>
      </w:pPr>
      <w:hyperlink r:id="rId9" w:history="1">
        <w:r>
          <w:rPr>
            <w:rFonts w:ascii="Helvetica" w:eastAsia="Times New Roman" w:hAnsi="Helvetica" w:cs="Helvetica"/>
            <w:color w:val="005EA5"/>
            <w:sz w:val="24"/>
            <w:szCs w:val="24"/>
            <w:u w:val="single"/>
            <w:lang w:eastAsia="en-GB"/>
          </w:rPr>
          <w:t>1.18 Blackouts and other p</w:t>
        </w:r>
        <w:r>
          <w:rPr>
            <w:rFonts w:ascii="Helvetica" w:eastAsia="Times New Roman" w:hAnsi="Helvetica" w:cs="Helvetica"/>
            <w:color w:val="005EA5"/>
            <w:sz w:val="24"/>
            <w:szCs w:val="24"/>
            <w:u w:val="single"/>
            <w:lang w:eastAsia="en-GB"/>
          </w:rPr>
          <w:t>aroxysmal events</w:t>
        </w:r>
      </w:hyperlink>
    </w:p>
    <w:p w14:paraId="2226D6E1" w14:textId="77777777" w:rsidR="0028666E" w:rsidRDefault="004930FC">
      <w:pPr>
        <w:numPr>
          <w:ilvl w:val="0"/>
          <w:numId w:val="2"/>
        </w:numPr>
        <w:shd w:val="clear" w:color="auto" w:fill="FAFAFB"/>
        <w:tabs>
          <w:tab w:val="left" w:pos="720"/>
        </w:tabs>
        <w:spacing w:before="100" w:after="100" w:line="360" w:lineRule="atLeast"/>
        <w:ind w:left="1151"/>
      </w:pPr>
      <w:hyperlink r:id="rId10" w:history="1">
        <w:r>
          <w:rPr>
            <w:rFonts w:ascii="Helvetica" w:eastAsia="Times New Roman" w:hAnsi="Helvetica" w:cs="Helvetica"/>
            <w:color w:val="005EA5"/>
            <w:sz w:val="24"/>
            <w:szCs w:val="24"/>
            <w:u w:val="single"/>
            <w:lang w:eastAsia="en-GB"/>
          </w:rPr>
          <w:t>1.19 Confusion, acute</w:t>
        </w:r>
      </w:hyperlink>
    </w:p>
    <w:p w14:paraId="470E30A2" w14:textId="77777777" w:rsidR="0028666E" w:rsidRDefault="004930FC">
      <w:pPr>
        <w:numPr>
          <w:ilvl w:val="0"/>
          <w:numId w:val="2"/>
        </w:numPr>
        <w:shd w:val="clear" w:color="auto" w:fill="FAFAFB"/>
        <w:tabs>
          <w:tab w:val="left" w:pos="720"/>
        </w:tabs>
        <w:spacing w:before="100" w:after="100" w:line="360" w:lineRule="atLeast"/>
        <w:ind w:left="1151"/>
      </w:pPr>
      <w:hyperlink r:id="rId11" w:history="1">
        <w:r>
          <w:rPr>
            <w:rFonts w:ascii="Helvetica" w:eastAsia="Times New Roman" w:hAnsi="Helvetica" w:cs="Helvetica"/>
            <w:color w:val="005EA5"/>
            <w:sz w:val="24"/>
            <w:szCs w:val="24"/>
            <w:u w:val="single"/>
            <w:lang w:eastAsia="en-GB"/>
          </w:rPr>
          <w:t>1.20 Dizziness and vertigo in children</w:t>
        </w:r>
      </w:hyperlink>
    </w:p>
    <w:p w14:paraId="066C87DA" w14:textId="77777777" w:rsidR="0028666E" w:rsidRDefault="004930FC">
      <w:pPr>
        <w:numPr>
          <w:ilvl w:val="0"/>
          <w:numId w:val="2"/>
        </w:numPr>
        <w:shd w:val="clear" w:color="auto" w:fill="FAFAFB"/>
        <w:tabs>
          <w:tab w:val="left" w:pos="720"/>
        </w:tabs>
        <w:spacing w:before="100" w:after="100" w:line="360" w:lineRule="atLeast"/>
        <w:ind w:left="1151"/>
      </w:pPr>
      <w:hyperlink r:id="rId12" w:history="1">
        <w:r>
          <w:rPr>
            <w:rFonts w:ascii="Helvetica" w:eastAsia="Times New Roman" w:hAnsi="Helvetica" w:cs="Helvetica"/>
            <w:color w:val="005EA5"/>
            <w:sz w:val="24"/>
            <w:szCs w:val="24"/>
            <w:u w:val="single"/>
            <w:lang w:eastAsia="en-GB"/>
          </w:rPr>
          <w:t>1.21 Headaches in children</w:t>
        </w:r>
      </w:hyperlink>
    </w:p>
    <w:p w14:paraId="0CA4773D" w14:textId="77777777" w:rsidR="0028666E" w:rsidRDefault="004930FC">
      <w:pPr>
        <w:numPr>
          <w:ilvl w:val="0"/>
          <w:numId w:val="2"/>
        </w:numPr>
        <w:shd w:val="clear" w:color="auto" w:fill="FAFAFB"/>
        <w:tabs>
          <w:tab w:val="left" w:pos="720"/>
        </w:tabs>
        <w:spacing w:before="100" w:after="100" w:line="360" w:lineRule="atLeast"/>
        <w:ind w:left="1151"/>
      </w:pPr>
      <w:hyperlink r:id="rId13" w:history="1">
        <w:r>
          <w:rPr>
            <w:rFonts w:ascii="Helvetica" w:eastAsia="Times New Roman" w:hAnsi="Helvetica" w:cs="Helvetica"/>
            <w:color w:val="005EA5"/>
            <w:sz w:val="24"/>
            <w:szCs w:val="24"/>
            <w:u w:val="single"/>
            <w:lang w:eastAsia="en-GB"/>
          </w:rPr>
          <w:t>1.22 Head shape or size abnormalities</w:t>
        </w:r>
      </w:hyperlink>
    </w:p>
    <w:p w14:paraId="1C7F05C0" w14:textId="77777777" w:rsidR="0028666E" w:rsidRDefault="004930FC">
      <w:pPr>
        <w:numPr>
          <w:ilvl w:val="0"/>
          <w:numId w:val="2"/>
        </w:numPr>
        <w:shd w:val="clear" w:color="auto" w:fill="FAFAFB"/>
        <w:tabs>
          <w:tab w:val="left" w:pos="720"/>
        </w:tabs>
        <w:spacing w:before="100" w:after="100" w:line="360" w:lineRule="atLeast"/>
        <w:ind w:left="1151"/>
      </w:pPr>
      <w:hyperlink r:id="rId14" w:history="1">
        <w:r>
          <w:rPr>
            <w:rFonts w:ascii="Helvetica" w:eastAsia="Times New Roman" w:hAnsi="Helvetica" w:cs="Helvetica"/>
            <w:color w:val="005EA5"/>
            <w:sz w:val="24"/>
            <w:szCs w:val="24"/>
            <w:u w:val="single"/>
            <w:lang w:eastAsia="en-GB"/>
          </w:rPr>
          <w:t>1.23 Hypotonia ('floppiness')</w:t>
        </w:r>
      </w:hyperlink>
    </w:p>
    <w:p w14:paraId="500C5F21" w14:textId="77777777" w:rsidR="0028666E" w:rsidRDefault="004930FC">
      <w:pPr>
        <w:numPr>
          <w:ilvl w:val="0"/>
          <w:numId w:val="2"/>
        </w:numPr>
        <w:shd w:val="clear" w:color="auto" w:fill="FAFAFB"/>
        <w:tabs>
          <w:tab w:val="left" w:pos="720"/>
        </w:tabs>
        <w:spacing w:before="100" w:after="100" w:line="360" w:lineRule="atLeast"/>
        <w:ind w:left="1151"/>
      </w:pPr>
      <w:hyperlink r:id="rId15" w:history="1">
        <w:r>
          <w:rPr>
            <w:rFonts w:ascii="Helvetica" w:eastAsia="Times New Roman" w:hAnsi="Helvetica" w:cs="Helvetica"/>
            <w:color w:val="005EA5"/>
            <w:sz w:val="24"/>
            <w:szCs w:val="24"/>
            <w:u w:val="single"/>
            <w:lang w:eastAsia="en-GB"/>
          </w:rPr>
          <w:t>1.24 Limb or facial weakness in children</w:t>
        </w:r>
      </w:hyperlink>
    </w:p>
    <w:p w14:paraId="05AA60AA" w14:textId="77777777" w:rsidR="0028666E" w:rsidRDefault="004930FC">
      <w:pPr>
        <w:numPr>
          <w:ilvl w:val="0"/>
          <w:numId w:val="2"/>
        </w:numPr>
        <w:shd w:val="clear" w:color="auto" w:fill="FAFAFB"/>
        <w:tabs>
          <w:tab w:val="left" w:pos="720"/>
        </w:tabs>
        <w:spacing w:before="100" w:after="100" w:line="360" w:lineRule="atLeast"/>
        <w:ind w:left="1151"/>
      </w:pPr>
      <w:hyperlink r:id="rId16" w:history="1">
        <w:r>
          <w:rPr>
            <w:rFonts w:ascii="Helvetica" w:eastAsia="Times New Roman" w:hAnsi="Helvetica" w:cs="Helvetica"/>
            <w:color w:val="005EA5"/>
            <w:sz w:val="24"/>
            <w:szCs w:val="24"/>
            <w:u w:val="single"/>
            <w:lang w:eastAsia="en-GB"/>
          </w:rPr>
          <w:t>1.25 Mot</w:t>
        </w:r>
        <w:r>
          <w:rPr>
            <w:rFonts w:ascii="Helvetica" w:eastAsia="Times New Roman" w:hAnsi="Helvetica" w:cs="Helvetica"/>
            <w:color w:val="005EA5"/>
            <w:sz w:val="24"/>
            <w:szCs w:val="24"/>
            <w:u w:val="single"/>
            <w:lang w:eastAsia="en-GB"/>
          </w:rPr>
          <w:t>or development delay or regression, and unsteadiness</w:t>
        </w:r>
      </w:hyperlink>
    </w:p>
    <w:p w14:paraId="744B0DE8" w14:textId="77777777" w:rsidR="0028666E" w:rsidRDefault="004930FC">
      <w:pPr>
        <w:numPr>
          <w:ilvl w:val="0"/>
          <w:numId w:val="2"/>
        </w:numPr>
        <w:shd w:val="clear" w:color="auto" w:fill="FAFAFB"/>
        <w:tabs>
          <w:tab w:val="left" w:pos="720"/>
        </w:tabs>
        <w:spacing w:before="100" w:after="100" w:line="360" w:lineRule="atLeast"/>
        <w:ind w:left="1151"/>
      </w:pPr>
      <w:hyperlink r:id="rId17" w:history="1">
        <w:r>
          <w:rPr>
            <w:rFonts w:ascii="Helvetica" w:eastAsia="Times New Roman" w:hAnsi="Helvetica" w:cs="Helvetica"/>
            <w:color w:val="005EA5"/>
            <w:sz w:val="24"/>
            <w:szCs w:val="24"/>
            <w:u w:val="single"/>
            <w:lang w:eastAsia="en-GB"/>
          </w:rPr>
          <w:t>1.26 Posture distortion in children</w:t>
        </w:r>
      </w:hyperlink>
    </w:p>
    <w:p w14:paraId="7E61674D" w14:textId="77777777" w:rsidR="0028666E" w:rsidRDefault="004930FC">
      <w:pPr>
        <w:numPr>
          <w:ilvl w:val="0"/>
          <w:numId w:val="2"/>
        </w:numPr>
        <w:shd w:val="clear" w:color="auto" w:fill="FAFAFB"/>
        <w:tabs>
          <w:tab w:val="left" w:pos="720"/>
        </w:tabs>
        <w:spacing w:before="100" w:after="100" w:line="360" w:lineRule="atLeast"/>
        <w:ind w:left="1151"/>
      </w:pPr>
      <w:hyperlink r:id="rId18" w:history="1">
        <w:r>
          <w:rPr>
            <w:rFonts w:ascii="Helvetica" w:eastAsia="Times New Roman" w:hAnsi="Helvetica" w:cs="Helvetica"/>
            <w:color w:val="005EA5"/>
            <w:sz w:val="24"/>
            <w:szCs w:val="24"/>
            <w:u w:val="single"/>
            <w:lang w:eastAsia="en-GB"/>
          </w:rPr>
          <w:t>1.27 Sensory symptoms such as tingling or numbness in children</w:t>
        </w:r>
      </w:hyperlink>
    </w:p>
    <w:p w14:paraId="79C4F612" w14:textId="77777777" w:rsidR="0028666E" w:rsidRDefault="004930FC">
      <w:pPr>
        <w:numPr>
          <w:ilvl w:val="0"/>
          <w:numId w:val="2"/>
        </w:numPr>
        <w:shd w:val="clear" w:color="auto" w:fill="FAFAFB"/>
        <w:tabs>
          <w:tab w:val="left" w:pos="720"/>
        </w:tabs>
        <w:spacing w:before="100" w:after="100" w:line="360" w:lineRule="atLeast"/>
        <w:ind w:left="1151"/>
      </w:pPr>
      <w:hyperlink r:id="rId19" w:history="1">
        <w:r>
          <w:rPr>
            <w:rFonts w:ascii="Helvetica" w:eastAsia="Times New Roman" w:hAnsi="Helvetica" w:cs="Helvetica"/>
            <w:color w:val="005EA5"/>
            <w:sz w:val="24"/>
            <w:szCs w:val="24"/>
            <w:u w:val="single"/>
            <w:lang w:eastAsia="en-GB"/>
          </w:rPr>
          <w:t xml:space="preserve">1.28 </w:t>
        </w:r>
        <w:proofErr w:type="gramStart"/>
        <w:r>
          <w:rPr>
            <w:rFonts w:ascii="Helvetica" w:eastAsia="Times New Roman" w:hAnsi="Helvetica" w:cs="Helvetica"/>
            <w:color w:val="005EA5"/>
            <w:sz w:val="24"/>
            <w:szCs w:val="24"/>
            <w:u w:val="single"/>
            <w:lang w:eastAsia="en-GB"/>
          </w:rPr>
          <w:t>Sleep disorders</w:t>
        </w:r>
        <w:proofErr w:type="gramEnd"/>
        <w:r>
          <w:rPr>
            <w:rFonts w:ascii="Helvetica" w:eastAsia="Times New Roman" w:hAnsi="Helvetica" w:cs="Helvetica"/>
            <w:color w:val="005EA5"/>
            <w:sz w:val="24"/>
            <w:szCs w:val="24"/>
            <w:u w:val="single"/>
            <w:lang w:eastAsia="en-GB"/>
          </w:rPr>
          <w:t xml:space="preserve"> in children</w:t>
        </w:r>
      </w:hyperlink>
    </w:p>
    <w:p w14:paraId="14210F8C" w14:textId="77777777" w:rsidR="0028666E" w:rsidRDefault="004930FC">
      <w:pPr>
        <w:numPr>
          <w:ilvl w:val="0"/>
          <w:numId w:val="2"/>
        </w:numPr>
        <w:shd w:val="clear" w:color="auto" w:fill="FAFAFB"/>
        <w:tabs>
          <w:tab w:val="left" w:pos="720"/>
        </w:tabs>
        <w:spacing w:before="100" w:after="100" w:line="360" w:lineRule="atLeast"/>
        <w:ind w:left="1151"/>
      </w:pPr>
      <w:hyperlink r:id="rId20" w:history="1">
        <w:r>
          <w:rPr>
            <w:rFonts w:ascii="Helvetica" w:eastAsia="Times New Roman" w:hAnsi="Helvetica" w:cs="Helvetica"/>
            <w:color w:val="005EA5"/>
            <w:sz w:val="24"/>
            <w:szCs w:val="24"/>
            <w:u w:val="single"/>
            <w:lang w:eastAsia="en-GB"/>
          </w:rPr>
          <w:t>1.29 Speec</w:t>
        </w:r>
        <w:r>
          <w:rPr>
            <w:rFonts w:ascii="Helvetica" w:eastAsia="Times New Roman" w:hAnsi="Helvetica" w:cs="Helvetica"/>
            <w:color w:val="005EA5"/>
            <w:sz w:val="24"/>
            <w:szCs w:val="24"/>
            <w:u w:val="single"/>
            <w:lang w:eastAsia="en-GB"/>
          </w:rPr>
          <w:t>h problems in children</w:t>
        </w:r>
      </w:hyperlink>
    </w:p>
    <w:p w14:paraId="535E1CD7" w14:textId="77777777" w:rsidR="0028666E" w:rsidRDefault="004930FC">
      <w:pPr>
        <w:numPr>
          <w:ilvl w:val="0"/>
          <w:numId w:val="2"/>
        </w:numPr>
        <w:shd w:val="clear" w:color="auto" w:fill="FAFAFB"/>
        <w:tabs>
          <w:tab w:val="left" w:pos="720"/>
        </w:tabs>
        <w:spacing w:before="100" w:after="100" w:line="360" w:lineRule="atLeast"/>
        <w:ind w:left="1151"/>
      </w:pPr>
      <w:hyperlink r:id="rId21" w:history="1">
        <w:r>
          <w:rPr>
            <w:rFonts w:ascii="Helvetica" w:eastAsia="Times New Roman" w:hAnsi="Helvetica" w:cs="Helvetica"/>
            <w:color w:val="005EA5"/>
            <w:sz w:val="24"/>
            <w:szCs w:val="24"/>
            <w:u w:val="single"/>
            <w:lang w:eastAsia="en-GB"/>
          </w:rPr>
          <w:t>1.30 Squint</w:t>
        </w:r>
      </w:hyperlink>
    </w:p>
    <w:p w14:paraId="5C8539AC" w14:textId="77777777" w:rsidR="0028666E" w:rsidRDefault="004930FC">
      <w:pPr>
        <w:numPr>
          <w:ilvl w:val="0"/>
          <w:numId w:val="2"/>
        </w:numPr>
        <w:shd w:val="clear" w:color="auto" w:fill="FAFAFB"/>
        <w:tabs>
          <w:tab w:val="left" w:pos="720"/>
        </w:tabs>
        <w:spacing w:before="100" w:after="100" w:line="360" w:lineRule="atLeast"/>
        <w:ind w:left="1151"/>
      </w:pPr>
      <w:hyperlink r:id="rId22" w:history="1">
        <w:r>
          <w:rPr>
            <w:rFonts w:ascii="Helvetica" w:eastAsia="Times New Roman" w:hAnsi="Helvetica" w:cs="Helvetica"/>
            <w:color w:val="005EA5"/>
            <w:sz w:val="24"/>
            <w:szCs w:val="24"/>
            <w:u w:val="single"/>
            <w:lang w:eastAsia="en-GB"/>
          </w:rPr>
          <w:t>1.31 Tics and involuntary movements in children</w:t>
        </w:r>
      </w:hyperlink>
    </w:p>
    <w:p w14:paraId="7E0265F4" w14:textId="77777777" w:rsidR="0028666E" w:rsidRDefault="004930FC">
      <w:pPr>
        <w:numPr>
          <w:ilvl w:val="0"/>
          <w:numId w:val="2"/>
        </w:numPr>
        <w:shd w:val="clear" w:color="auto" w:fill="FAFAFB"/>
        <w:tabs>
          <w:tab w:val="left" w:pos="720"/>
        </w:tabs>
        <w:spacing w:before="100" w:after="100" w:line="360" w:lineRule="atLeast"/>
        <w:ind w:left="1151"/>
      </w:pPr>
      <w:hyperlink r:id="rId23" w:history="1">
        <w:r>
          <w:rPr>
            <w:rFonts w:ascii="Helvetica" w:eastAsia="Times New Roman" w:hAnsi="Helvetica" w:cs="Helvetica"/>
            <w:color w:val="005EA5"/>
            <w:sz w:val="24"/>
            <w:szCs w:val="24"/>
            <w:u w:val="single"/>
            <w:lang w:eastAsia="en-GB"/>
          </w:rPr>
          <w:t>1.32 Tremor in children</w:t>
        </w:r>
      </w:hyperlink>
    </w:p>
    <w:p w14:paraId="3D0E461D" w14:textId="77777777" w:rsidR="0028666E" w:rsidRDefault="004930FC">
      <w:pPr>
        <w:shd w:val="clear" w:color="auto" w:fill="FFFFFF"/>
        <w:spacing w:after="180" w:line="240" w:lineRule="auto"/>
      </w:pPr>
      <w:r>
        <w:rPr>
          <w:rFonts w:ascii="Helvetica" w:eastAsia="Times New Roman" w:hAnsi="Helvetica" w:cs="Helvetica"/>
          <w:color w:val="0E0E0E"/>
          <w:sz w:val="24"/>
          <w:szCs w:val="24"/>
          <w:lang w:eastAsia="en-GB"/>
        </w:rPr>
        <w:t>People have the</w:t>
      </w:r>
      <w:r>
        <w:rPr>
          <w:rFonts w:ascii="Helvetica" w:eastAsia="Times New Roman" w:hAnsi="Helvetica" w:cs="Helvetica"/>
          <w:color w:val="0E0E0E"/>
          <w:sz w:val="24"/>
          <w:szCs w:val="24"/>
          <w:lang w:eastAsia="en-GB"/>
        </w:rPr>
        <w:t xml:space="preserve"> right to be involved in discussions and make informed decisions about their care, as described in </w:t>
      </w:r>
      <w:hyperlink r:id="rId24" w:history="1">
        <w:r>
          <w:rPr>
            <w:rFonts w:ascii="Helvetica" w:eastAsia="Times New Roman" w:hAnsi="Helvetica" w:cs="Helvetica"/>
            <w:color w:val="005EA5"/>
            <w:sz w:val="24"/>
            <w:szCs w:val="24"/>
            <w:u w:val="single"/>
            <w:lang w:eastAsia="en-GB"/>
          </w:rPr>
          <w:t>NICE's information on making decisions about your care</w:t>
        </w:r>
      </w:hyperlink>
      <w:r>
        <w:rPr>
          <w:rFonts w:ascii="Helvetica" w:eastAsia="Times New Roman" w:hAnsi="Helvetica" w:cs="Helvetica"/>
          <w:color w:val="0E0E0E"/>
          <w:sz w:val="24"/>
          <w:szCs w:val="24"/>
          <w:lang w:eastAsia="en-GB"/>
        </w:rPr>
        <w:t>.</w:t>
      </w:r>
    </w:p>
    <w:p w14:paraId="67A4A5C4" w14:textId="77777777" w:rsidR="0028666E" w:rsidRDefault="004930FC">
      <w:pPr>
        <w:shd w:val="clear" w:color="auto" w:fill="FFFFFF"/>
        <w:spacing w:line="240" w:lineRule="auto"/>
      </w:pPr>
      <w:hyperlink r:id="rId25" w:history="1">
        <w:r>
          <w:rPr>
            <w:rFonts w:ascii="Helvetica" w:eastAsia="Times New Roman" w:hAnsi="Helvetica" w:cs="Helvetica"/>
            <w:color w:val="005EA5"/>
            <w:sz w:val="24"/>
            <w:szCs w:val="24"/>
            <w:u w:val="single"/>
            <w:lang w:eastAsia="en-GB"/>
          </w:rPr>
          <w:t>Making decisions using NICE guidelines</w:t>
        </w:r>
      </w:hyperlink>
      <w:r>
        <w:rPr>
          <w:rFonts w:ascii="Helvetica" w:eastAsia="Times New Roman" w:hAnsi="Helvetica" w:cs="Helvetica"/>
          <w:color w:val="0E0E0E"/>
          <w:sz w:val="24"/>
          <w:szCs w:val="24"/>
          <w:lang w:eastAsia="en-GB"/>
        </w:rPr>
        <w:t xml:space="preserve"> explains how we use words to show the strength (or certainty) of our </w:t>
      </w:r>
      <w:proofErr w:type="gramStart"/>
      <w:r>
        <w:rPr>
          <w:rFonts w:ascii="Helvetica" w:eastAsia="Times New Roman" w:hAnsi="Helvetica" w:cs="Helvetica"/>
          <w:color w:val="0E0E0E"/>
          <w:sz w:val="24"/>
          <w:szCs w:val="24"/>
          <w:lang w:eastAsia="en-GB"/>
        </w:rPr>
        <w:t>recommendatio</w:t>
      </w:r>
      <w:r>
        <w:rPr>
          <w:rFonts w:ascii="Helvetica" w:eastAsia="Times New Roman" w:hAnsi="Helvetica" w:cs="Helvetica"/>
          <w:color w:val="0E0E0E"/>
          <w:sz w:val="24"/>
          <w:szCs w:val="24"/>
          <w:lang w:eastAsia="en-GB"/>
        </w:rPr>
        <w:t>ns, and</w:t>
      </w:r>
      <w:proofErr w:type="gramEnd"/>
      <w:r>
        <w:rPr>
          <w:rFonts w:ascii="Helvetica" w:eastAsia="Times New Roman" w:hAnsi="Helvetica" w:cs="Helvetica"/>
          <w:color w:val="0E0E0E"/>
          <w:sz w:val="24"/>
          <w:szCs w:val="24"/>
          <w:lang w:eastAsia="en-GB"/>
        </w:rPr>
        <w:t xml:space="preserve"> has information about prescribing medicines (including off-label use), professional guidelines, standards and laws (including on consent and mental capacity), and safeguarding.</w:t>
      </w:r>
    </w:p>
    <w:p w14:paraId="32784B3D"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 xml:space="preserve">1.17 Attention, </w:t>
      </w:r>
      <w:proofErr w:type="gramStart"/>
      <w:r>
        <w:rPr>
          <w:rFonts w:ascii="inherit" w:eastAsia="Times New Roman" w:hAnsi="inherit" w:cs="Helvetica"/>
          <w:b/>
          <w:bCs/>
          <w:color w:val="0E0E0E"/>
          <w:sz w:val="27"/>
          <w:szCs w:val="27"/>
          <w:lang w:eastAsia="en-GB"/>
        </w:rPr>
        <w:t>concentration</w:t>
      </w:r>
      <w:proofErr w:type="gramEnd"/>
      <w:r>
        <w:rPr>
          <w:rFonts w:ascii="inherit" w:eastAsia="Times New Roman" w:hAnsi="inherit" w:cs="Helvetica"/>
          <w:b/>
          <w:bCs/>
          <w:color w:val="0E0E0E"/>
          <w:sz w:val="27"/>
          <w:szCs w:val="27"/>
          <w:lang w:eastAsia="en-GB"/>
        </w:rPr>
        <w:t xml:space="preserve"> and memory problems</w:t>
      </w:r>
    </w:p>
    <w:p w14:paraId="4BEB2060"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Attention, </w:t>
      </w:r>
      <w:proofErr w:type="gramStart"/>
      <w:r>
        <w:rPr>
          <w:rFonts w:ascii="inherit" w:eastAsia="Times New Roman" w:hAnsi="inherit" w:cs="Helvetica"/>
          <w:b/>
          <w:bCs/>
          <w:color w:val="0E0E0E"/>
          <w:sz w:val="24"/>
          <w:szCs w:val="24"/>
          <w:lang w:eastAsia="en-GB"/>
        </w:rPr>
        <w:t>concentration</w:t>
      </w:r>
      <w:proofErr w:type="gramEnd"/>
      <w:r>
        <w:rPr>
          <w:rFonts w:ascii="inherit" w:eastAsia="Times New Roman" w:hAnsi="inherit" w:cs="Helvetica"/>
          <w:b/>
          <w:bCs/>
          <w:color w:val="0E0E0E"/>
          <w:sz w:val="24"/>
          <w:szCs w:val="24"/>
          <w:lang w:eastAsia="en-GB"/>
        </w:rPr>
        <w:t xml:space="preserve"> and memory problems related to epilepsy</w:t>
      </w:r>
    </w:p>
    <w:p w14:paraId="1645EC14"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1.17.1</w:t>
      </w:r>
      <w:hyperlink r:id="rId26"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who present with discrete episodes of loss of awareness (mid-activity vacant spells) or of attention and concentration difficu</w:t>
      </w:r>
      <w:r>
        <w:rPr>
          <w:rFonts w:ascii="Helvetica" w:eastAsia="Times New Roman" w:hAnsi="Helvetica" w:cs="Helvetica"/>
          <w:color w:val="0E0E0E"/>
          <w:sz w:val="24"/>
          <w:szCs w:val="24"/>
          <w:lang w:eastAsia="en-GB"/>
        </w:rPr>
        <w:t>lty, in line with the </w:t>
      </w:r>
      <w:hyperlink r:id="rId27" w:history="1">
        <w:r>
          <w:rPr>
            <w:rFonts w:ascii="Helvetica" w:eastAsia="Times New Roman" w:hAnsi="Helvetica" w:cs="Helvetica"/>
            <w:color w:val="005EA5"/>
            <w:sz w:val="24"/>
            <w:szCs w:val="24"/>
            <w:u w:val="single"/>
            <w:lang w:eastAsia="en-GB"/>
          </w:rPr>
          <w:t>NICE guideline on epilepsies</w:t>
        </w:r>
      </w:hyperlink>
      <w:r>
        <w:rPr>
          <w:rFonts w:ascii="Helvetica" w:eastAsia="Times New Roman" w:hAnsi="Helvetica" w:cs="Helvetica"/>
          <w:color w:val="0E0E0E"/>
          <w:sz w:val="24"/>
          <w:szCs w:val="24"/>
          <w:lang w:eastAsia="en-GB"/>
        </w:rPr>
        <w:t>.</w:t>
      </w:r>
    </w:p>
    <w:p w14:paraId="137E6FA5"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1.17.2Be aware that medicines commonly used to treat epilepsy in children can adversely affect concentration and memory.</w:t>
      </w:r>
    </w:p>
    <w:p w14:paraId="748DBF2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Concentration or memory dif</w:t>
      </w:r>
      <w:r>
        <w:rPr>
          <w:rFonts w:ascii="inherit" w:eastAsia="Times New Roman" w:hAnsi="inherit" w:cs="Helvetica"/>
          <w:b/>
          <w:bCs/>
          <w:color w:val="0E0E0E"/>
          <w:sz w:val="24"/>
          <w:szCs w:val="24"/>
          <w:lang w:eastAsia="en-GB"/>
        </w:rPr>
        <w:t>ficulties that interfere with learning or behaviour</w:t>
      </w:r>
    </w:p>
    <w:p w14:paraId="7CEABCBD"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1.17.3</w:t>
      </w:r>
      <w:hyperlink r:id="rId28"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with concentration or memory difficulties that interfere with learning, school progr</w:t>
      </w:r>
      <w:r>
        <w:rPr>
          <w:rFonts w:ascii="Helvetica" w:eastAsia="Times New Roman" w:hAnsi="Helvetica" w:cs="Helvetica"/>
          <w:color w:val="0E0E0E"/>
          <w:sz w:val="24"/>
          <w:szCs w:val="24"/>
          <w:lang w:eastAsia="en-GB"/>
        </w:rPr>
        <w:t>ess or behaviour to community paediatric or paediatric neurodevelopmental services for assessment.</w:t>
      </w:r>
    </w:p>
    <w:p w14:paraId="545797D1"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1.17.4Be aware that some children with attention and concentration difficulties do not have hyperactivity.</w:t>
      </w:r>
    </w:p>
    <w:p w14:paraId="3F682230"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 xml:space="preserve">For a short explanation of why the committee made </w:t>
      </w:r>
      <w:r>
        <w:rPr>
          <w:rFonts w:ascii="Helvetica" w:eastAsia="Times New Roman" w:hAnsi="Helvetica" w:cs="Helvetica"/>
          <w:color w:val="0E0E0E"/>
          <w:sz w:val="24"/>
          <w:szCs w:val="24"/>
          <w:lang w:eastAsia="en-GB"/>
        </w:rPr>
        <w:t>the recommendations, see the </w:t>
      </w:r>
      <w:hyperlink r:id="rId29" w:history="1">
        <w:r>
          <w:rPr>
            <w:rFonts w:ascii="Helvetica" w:eastAsia="Times New Roman" w:hAnsi="Helvetica" w:cs="Helvetica"/>
            <w:color w:val="005EA5"/>
            <w:sz w:val="24"/>
            <w:szCs w:val="24"/>
            <w:u w:val="single"/>
            <w:lang w:eastAsia="en-GB"/>
          </w:rPr>
          <w:t>rationale section on attention, concentration and memory problem</w:t>
        </w:r>
        <w:r>
          <w:rPr>
            <w:rFonts w:ascii="Helvetica" w:eastAsia="Times New Roman" w:hAnsi="Helvetica" w:cs="Helvetica"/>
            <w:color w:val="005EA5"/>
            <w:sz w:val="24"/>
            <w:szCs w:val="24"/>
            <w:u w:val="single"/>
            <w:lang w:eastAsia="en-GB"/>
          </w:rPr>
          <w:t>s </w:t>
        </w:r>
      </w:hyperlink>
      <w:r>
        <w:rPr>
          <w:rFonts w:ascii="Helvetica" w:eastAsia="Times New Roman" w:hAnsi="Helvetica" w:cs="Helvetica"/>
          <w:color w:val="0E0E0E"/>
          <w:sz w:val="24"/>
          <w:szCs w:val="24"/>
          <w:lang w:eastAsia="en-GB"/>
        </w:rPr>
        <w:t>.</w:t>
      </w:r>
    </w:p>
    <w:p w14:paraId="18F46F8B"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30"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7467F4BF"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1.18 Blackouts and other paroxysmal events</w:t>
      </w:r>
    </w:p>
    <w:p w14:paraId="532527A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Blackouts and vacant spells</w:t>
      </w:r>
    </w:p>
    <w:p w14:paraId="536E99EA"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1.18.1</w:t>
      </w:r>
      <w:hyperlink r:id="rId31"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with new-onset blackouts (transient loss of consciousness) accompanied by seizure markers for neurological assessment, in line with the </w:t>
      </w:r>
      <w:hyperlink r:id="rId32" w:history="1">
        <w:r>
          <w:rPr>
            <w:rFonts w:ascii="Helvetica" w:eastAsia="Times New Roman" w:hAnsi="Helvetica" w:cs="Helvetica"/>
            <w:color w:val="005EA5"/>
            <w:sz w:val="24"/>
            <w:szCs w:val="24"/>
            <w:u w:val="single"/>
            <w:lang w:eastAsia="en-GB"/>
          </w:rPr>
          <w:t>recommendation for people with suspected epilepsy in the NICE guideline on transient loss of consciousness ('blackouts') in over 16s</w:t>
        </w:r>
      </w:hyperlink>
      <w:r>
        <w:rPr>
          <w:rFonts w:ascii="Helvetica" w:eastAsia="Times New Roman" w:hAnsi="Helvetica" w:cs="Helvetica"/>
          <w:color w:val="0E0E0E"/>
          <w:sz w:val="24"/>
          <w:szCs w:val="24"/>
          <w:lang w:eastAsia="en-GB"/>
        </w:rPr>
        <w:t>.</w:t>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t>The committee agreed that the recommendation for people with suspected epilepsy in th</w:t>
      </w:r>
      <w:r>
        <w:rPr>
          <w:rFonts w:ascii="Helvetica" w:eastAsia="Times New Roman" w:hAnsi="Helvetica" w:cs="Helvetica"/>
          <w:color w:val="0E0E0E"/>
          <w:sz w:val="24"/>
          <w:szCs w:val="24"/>
          <w:lang w:eastAsia="en-GB"/>
        </w:rPr>
        <w:t>e NICE guideline on transient loss of consciousness ('blackouts') in over 16s is applicable to children aged under 16.</w:t>
      </w:r>
    </w:p>
    <w:p w14:paraId="55138FF5"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1.18.2Refer urgently children with mid-activity vacant spells or behavioural outbursts associated with altered consciousness or amnesia f</w:t>
      </w:r>
      <w:r>
        <w:rPr>
          <w:rFonts w:ascii="Helvetica" w:eastAsia="Times New Roman" w:hAnsi="Helvetica" w:cs="Helvetica"/>
          <w:color w:val="0E0E0E"/>
          <w:sz w:val="24"/>
          <w:szCs w:val="24"/>
          <w:lang w:eastAsia="en-GB"/>
        </w:rPr>
        <w:t>or the events to have a paediatric assessment.</w:t>
      </w:r>
    </w:p>
    <w:p w14:paraId="6A867DB2"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Blackouts in children under 12 years</w:t>
      </w:r>
    </w:p>
    <w:p w14:paraId="449111BF"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1.18.3Refer urgently all children aged under 12 years with blackouts for paediatric assessment.</w:t>
      </w:r>
    </w:p>
    <w:p w14:paraId="0C629E70"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Vasovagal syncope</w:t>
      </w:r>
    </w:p>
    <w:p w14:paraId="3E64DE31"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 xml:space="preserve">1.18.4Do not routinely refer children aged over </w:t>
      </w:r>
      <w:r>
        <w:rPr>
          <w:rFonts w:ascii="Helvetica" w:eastAsia="Times New Roman" w:hAnsi="Helvetica" w:cs="Helvetica"/>
          <w:color w:val="0E0E0E"/>
          <w:sz w:val="24"/>
          <w:szCs w:val="24"/>
          <w:lang w:eastAsia="en-GB"/>
        </w:rPr>
        <w:t>12 years with blackouts if there are clear features of vasovagal syncope, even if associated with brief jerking of the limbs, in line with the </w:t>
      </w:r>
      <w:hyperlink r:id="rId33" w:history="1">
        <w:r>
          <w:rPr>
            <w:rFonts w:ascii="Helvetica" w:eastAsia="Times New Roman" w:hAnsi="Helvetica" w:cs="Helvetica"/>
            <w:color w:val="005EA5"/>
            <w:sz w:val="24"/>
            <w:szCs w:val="24"/>
            <w:u w:val="single"/>
            <w:lang w:eastAsia="en-GB"/>
          </w:rPr>
          <w:t>recommendation on diagnosing uncomplicated faint in the section on no further immediate management required in the NICE guideline on transient loss of consciousness ('blackouts') in over 16s</w:t>
        </w:r>
      </w:hyperlink>
      <w:r>
        <w:rPr>
          <w:rFonts w:ascii="Helvetica" w:eastAsia="Times New Roman" w:hAnsi="Helvetica" w:cs="Helvetica"/>
          <w:color w:val="0E0E0E"/>
          <w:sz w:val="24"/>
          <w:szCs w:val="24"/>
          <w:lang w:eastAsia="en-GB"/>
        </w:rPr>
        <w:t>.</w:t>
      </w:r>
    </w:p>
    <w:p w14:paraId="3EACDDC9"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Blackouts, </w:t>
      </w:r>
      <w:proofErr w:type="gramStart"/>
      <w:r>
        <w:rPr>
          <w:rFonts w:ascii="inherit" w:eastAsia="Times New Roman" w:hAnsi="inherit" w:cs="Helvetica"/>
          <w:b/>
          <w:bCs/>
          <w:color w:val="0E0E0E"/>
          <w:sz w:val="24"/>
          <w:szCs w:val="24"/>
          <w:lang w:eastAsia="en-GB"/>
        </w:rPr>
        <w:t>seizures</w:t>
      </w:r>
      <w:proofErr w:type="gramEnd"/>
      <w:r>
        <w:rPr>
          <w:rFonts w:ascii="inherit" w:eastAsia="Times New Roman" w:hAnsi="inherit" w:cs="Helvetica"/>
          <w:b/>
          <w:bCs/>
          <w:color w:val="0E0E0E"/>
          <w:sz w:val="24"/>
          <w:szCs w:val="24"/>
          <w:lang w:eastAsia="en-GB"/>
        </w:rPr>
        <w:t xml:space="preserve"> or amnesia after a head injury</w:t>
      </w:r>
    </w:p>
    <w:p w14:paraId="08C535A6"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1.18</w:t>
      </w:r>
      <w:r>
        <w:rPr>
          <w:rFonts w:ascii="Helvetica" w:eastAsia="Times New Roman" w:hAnsi="Helvetica" w:cs="Helvetica"/>
          <w:color w:val="0E0E0E"/>
          <w:sz w:val="24"/>
          <w:szCs w:val="24"/>
          <w:lang w:eastAsia="en-GB"/>
        </w:rPr>
        <w:t>.5For children who have blackouts, seizures or amnesia for events after a head injury, follow the </w:t>
      </w:r>
      <w:hyperlink r:id="rId34" w:history="1">
        <w:r>
          <w:rPr>
            <w:rFonts w:ascii="Helvetica" w:eastAsia="Times New Roman" w:hAnsi="Helvetica" w:cs="Helvetica"/>
            <w:color w:val="005EA5"/>
            <w:sz w:val="24"/>
            <w:szCs w:val="24"/>
            <w:u w:val="single"/>
            <w:lang w:eastAsia="en-GB"/>
          </w:rPr>
          <w:t>recommendations on p</w:t>
        </w:r>
        <w:r>
          <w:rPr>
            <w:rFonts w:ascii="Helvetica" w:eastAsia="Times New Roman" w:hAnsi="Helvetica" w:cs="Helvetica"/>
            <w:color w:val="005EA5"/>
            <w:sz w:val="24"/>
            <w:szCs w:val="24"/>
            <w:u w:val="single"/>
            <w:lang w:eastAsia="en-GB"/>
          </w:rPr>
          <w:t>re-hospital assessment, advice and referral to hospital in the NICE guideline on head injury</w:t>
        </w:r>
      </w:hyperlink>
      <w:r>
        <w:rPr>
          <w:rFonts w:ascii="Helvetica" w:eastAsia="Times New Roman" w:hAnsi="Helvetica" w:cs="Helvetica"/>
          <w:color w:val="0E0E0E"/>
          <w:sz w:val="24"/>
          <w:szCs w:val="24"/>
          <w:lang w:eastAsia="en-GB"/>
        </w:rPr>
        <w:t>.</w:t>
      </w:r>
    </w:p>
    <w:p w14:paraId="10A7DBAD"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lastRenderedPageBreak/>
        <w:t>For a short explanation of why the committee made the recommendations, see the </w:t>
      </w:r>
      <w:hyperlink r:id="rId35" w:history="1">
        <w:r>
          <w:rPr>
            <w:rFonts w:ascii="Helvetica" w:eastAsia="Times New Roman" w:hAnsi="Helvetica" w:cs="Helvetica"/>
            <w:color w:val="005EA5"/>
            <w:sz w:val="24"/>
            <w:szCs w:val="24"/>
            <w:u w:val="single"/>
            <w:lang w:eastAsia="en-GB"/>
          </w:rPr>
          <w:t>rationale section on blackouts and other paroxysmal events </w:t>
        </w:r>
      </w:hyperlink>
      <w:r>
        <w:rPr>
          <w:rFonts w:ascii="Helvetica" w:eastAsia="Times New Roman" w:hAnsi="Helvetica" w:cs="Helvetica"/>
          <w:color w:val="0E0E0E"/>
          <w:sz w:val="24"/>
          <w:szCs w:val="24"/>
          <w:lang w:eastAsia="en-GB"/>
        </w:rPr>
        <w:t>.</w:t>
      </w:r>
    </w:p>
    <w:p w14:paraId="12A3426F"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w:t>
      </w:r>
      <w:r>
        <w:rPr>
          <w:rFonts w:ascii="Helvetica" w:eastAsia="Times New Roman" w:hAnsi="Helvetica" w:cs="Helvetica"/>
          <w:color w:val="0E0E0E"/>
          <w:sz w:val="24"/>
          <w:szCs w:val="24"/>
          <w:lang w:eastAsia="en-GB"/>
        </w:rPr>
        <w:t>mittee's discussion are in the </w:t>
      </w:r>
      <w:hyperlink r:id="rId36"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1C3853D9"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1.19 Confusion, acute</w:t>
      </w:r>
    </w:p>
    <w:p w14:paraId="37F57629"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1.19.1For children with unexplained acute confusion:</w:t>
      </w:r>
    </w:p>
    <w:p w14:paraId="5EC2E3ED" w14:textId="77777777" w:rsidR="0028666E" w:rsidRDefault="004930FC">
      <w:pPr>
        <w:numPr>
          <w:ilvl w:val="0"/>
          <w:numId w:val="3"/>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 xml:space="preserve">arrange an emergency transfer to </w:t>
      </w:r>
      <w:r>
        <w:rPr>
          <w:rFonts w:ascii="Helvetica" w:eastAsia="Times New Roman" w:hAnsi="Helvetica" w:cs="Helvetica"/>
          <w:color w:val="0E0E0E"/>
          <w:sz w:val="24"/>
          <w:szCs w:val="24"/>
          <w:lang w:eastAsia="en-GB"/>
        </w:rPr>
        <w:t>hospital </w:t>
      </w:r>
      <w:r>
        <w:rPr>
          <w:rFonts w:ascii="Helvetica" w:eastAsia="Times New Roman" w:hAnsi="Helvetica" w:cs="Helvetica"/>
          <w:b/>
          <w:bCs/>
          <w:color w:val="0E0E0E"/>
          <w:sz w:val="24"/>
          <w:szCs w:val="24"/>
          <w:lang w:eastAsia="en-GB"/>
        </w:rPr>
        <w:t>and</w:t>
      </w:r>
    </w:p>
    <w:p w14:paraId="75AEDD8D" w14:textId="77777777" w:rsidR="0028666E" w:rsidRDefault="004930FC">
      <w:pPr>
        <w:numPr>
          <w:ilvl w:val="0"/>
          <w:numId w:val="3"/>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measure blood glucose.</w:t>
      </w:r>
    </w:p>
    <w:p w14:paraId="50765DFC"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 xml:space="preserve">1.19.2Be aware that acute confusion in children can be a symptom of meningitis, </w:t>
      </w:r>
      <w:proofErr w:type="gramStart"/>
      <w:r>
        <w:rPr>
          <w:rFonts w:ascii="Helvetica" w:eastAsia="Times New Roman" w:hAnsi="Helvetica" w:cs="Helvetica"/>
          <w:color w:val="0E0E0E"/>
          <w:sz w:val="24"/>
          <w:szCs w:val="24"/>
          <w:lang w:eastAsia="en-GB"/>
        </w:rPr>
        <w:t>encephalitis</w:t>
      </w:r>
      <w:proofErr w:type="gramEnd"/>
      <w:r>
        <w:rPr>
          <w:rFonts w:ascii="Helvetica" w:eastAsia="Times New Roman" w:hAnsi="Helvetica" w:cs="Helvetica"/>
          <w:color w:val="0E0E0E"/>
          <w:sz w:val="24"/>
          <w:szCs w:val="24"/>
          <w:lang w:eastAsia="en-GB"/>
        </w:rPr>
        <w:t xml:space="preserve"> or poisoning. If infection is suspected, follow the recommendations in the </w:t>
      </w:r>
      <w:hyperlink r:id="rId37" w:history="1">
        <w:r>
          <w:rPr>
            <w:rFonts w:ascii="Helvetica" w:eastAsia="Times New Roman" w:hAnsi="Helvetica" w:cs="Helvetica"/>
            <w:color w:val="005EA5"/>
            <w:sz w:val="24"/>
            <w:szCs w:val="24"/>
            <w:u w:val="single"/>
            <w:lang w:eastAsia="en-GB"/>
          </w:rPr>
          <w:t>NICE guideline on sepsis for identifying people with suspected sepsis</w:t>
        </w:r>
      </w:hyperlink>
      <w:r>
        <w:rPr>
          <w:rFonts w:ascii="Helvetica" w:eastAsia="Times New Roman" w:hAnsi="Helvetica" w:cs="Helvetica"/>
          <w:color w:val="0E0E0E"/>
          <w:sz w:val="24"/>
          <w:szCs w:val="24"/>
          <w:lang w:eastAsia="en-GB"/>
        </w:rPr>
        <w:t> and </w:t>
      </w:r>
      <w:hyperlink r:id="rId38" w:history="1">
        <w:r>
          <w:rPr>
            <w:rFonts w:ascii="Helvetica" w:eastAsia="Times New Roman" w:hAnsi="Helvetica" w:cs="Helvetica"/>
            <w:color w:val="005EA5"/>
            <w:sz w:val="24"/>
            <w:szCs w:val="24"/>
            <w:u w:val="single"/>
            <w:lang w:eastAsia="en-GB"/>
          </w:rPr>
          <w:t>face-to-face assessment of people with suspected sepsis</w:t>
        </w:r>
      </w:hyperlink>
      <w:r>
        <w:rPr>
          <w:rFonts w:ascii="Helvetica" w:eastAsia="Times New Roman" w:hAnsi="Helvetica" w:cs="Helvetica"/>
          <w:color w:val="0E0E0E"/>
          <w:sz w:val="24"/>
          <w:szCs w:val="24"/>
          <w:lang w:eastAsia="en-GB"/>
        </w:rPr>
        <w:t>.</w:t>
      </w:r>
    </w:p>
    <w:p w14:paraId="68007ECF"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1.19.3For children with acute confusion who have a non-blanching rash or other signs or symptoms suggestive of meningococcal septicaemia, follow the </w:t>
      </w:r>
      <w:hyperlink r:id="rId39" w:history="1">
        <w:r>
          <w:rPr>
            <w:rFonts w:ascii="Helvetica" w:eastAsia="Times New Roman" w:hAnsi="Helvetica" w:cs="Helvetica"/>
            <w:color w:val="005EA5"/>
            <w:sz w:val="24"/>
            <w:szCs w:val="24"/>
            <w:u w:val="single"/>
            <w:lang w:eastAsia="en-GB"/>
          </w:rPr>
          <w:t>recommendations on suspected meningococcal disease (meningitis with non-blanching rash or meningococcal septicaemia) in th</w:t>
        </w:r>
        <w:r>
          <w:rPr>
            <w:rFonts w:ascii="Helvetica" w:eastAsia="Times New Roman" w:hAnsi="Helvetica" w:cs="Helvetica"/>
            <w:color w:val="005EA5"/>
            <w:sz w:val="24"/>
            <w:szCs w:val="24"/>
            <w:u w:val="single"/>
            <w:lang w:eastAsia="en-GB"/>
          </w:rPr>
          <w:t>e NICE guideline on meningitis (bacterial) and meningococcal septicaemia in under 16s</w:t>
        </w:r>
      </w:hyperlink>
      <w:r>
        <w:rPr>
          <w:rFonts w:ascii="Helvetica" w:eastAsia="Times New Roman" w:hAnsi="Helvetica" w:cs="Helvetica"/>
          <w:color w:val="0E0E0E"/>
          <w:sz w:val="24"/>
          <w:szCs w:val="24"/>
          <w:lang w:eastAsia="en-GB"/>
        </w:rPr>
        <w:t>.</w:t>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t>For other signs and symptoms of meningococcal septicaemia, see </w:t>
      </w:r>
      <w:hyperlink r:id="rId40" w:history="1">
        <w:r>
          <w:rPr>
            <w:rFonts w:ascii="Helvetica" w:eastAsia="Times New Roman" w:hAnsi="Helvetica" w:cs="Helvetica"/>
            <w:color w:val="005EA5"/>
            <w:sz w:val="24"/>
            <w:szCs w:val="24"/>
            <w:u w:val="single"/>
            <w:lang w:eastAsia="en-GB"/>
          </w:rPr>
          <w:t>bacterial meningitis and meningococcal septicaemia in children and young people – symptoms, signs and initial assessment in the NICE guideline on meningitis (bacterial) and meningococcal sept</w:t>
        </w:r>
        <w:r>
          <w:rPr>
            <w:rFonts w:ascii="Helvetica" w:eastAsia="Times New Roman" w:hAnsi="Helvetica" w:cs="Helvetica"/>
            <w:color w:val="005EA5"/>
            <w:sz w:val="24"/>
            <w:szCs w:val="24"/>
            <w:u w:val="single"/>
            <w:lang w:eastAsia="en-GB"/>
          </w:rPr>
          <w:t>icaemia in under 16s</w:t>
        </w:r>
      </w:hyperlink>
      <w:r>
        <w:rPr>
          <w:rFonts w:ascii="Helvetica" w:eastAsia="Times New Roman" w:hAnsi="Helvetica" w:cs="Helvetica"/>
          <w:color w:val="0E0E0E"/>
          <w:sz w:val="24"/>
          <w:szCs w:val="24"/>
          <w:lang w:eastAsia="en-GB"/>
        </w:rPr>
        <w:t>.</w:t>
      </w:r>
    </w:p>
    <w:p w14:paraId="760DCB79"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41" w:history="1">
        <w:r>
          <w:rPr>
            <w:rFonts w:ascii="Helvetica" w:eastAsia="Times New Roman" w:hAnsi="Helvetica" w:cs="Helvetica"/>
            <w:color w:val="005EA5"/>
            <w:sz w:val="24"/>
            <w:szCs w:val="24"/>
            <w:u w:val="single"/>
            <w:lang w:eastAsia="en-GB"/>
          </w:rPr>
          <w:t>rationale section on acute confusion </w:t>
        </w:r>
      </w:hyperlink>
      <w:r>
        <w:rPr>
          <w:rFonts w:ascii="Helvetica" w:eastAsia="Times New Roman" w:hAnsi="Helvetica" w:cs="Helvetica"/>
          <w:color w:val="0E0E0E"/>
          <w:sz w:val="24"/>
          <w:szCs w:val="24"/>
          <w:lang w:eastAsia="en-GB"/>
        </w:rPr>
        <w:t>.</w:t>
      </w:r>
    </w:p>
    <w:p w14:paraId="0A43DFF7"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42"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68F3B5B5"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1.20 Dizziness and vertigo in children</w:t>
      </w:r>
    </w:p>
    <w:p w14:paraId="688EDCAF"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Dizziness with no accompanying symptoms or signs</w:t>
      </w:r>
    </w:p>
    <w:p w14:paraId="4BB5100C"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1.20.1Be aware that isolated </w:t>
      </w:r>
      <w:hyperlink r:id="rId43" w:history="1">
        <w:r>
          <w:rPr>
            <w:rFonts w:ascii="Helvetica" w:eastAsia="Times New Roman" w:hAnsi="Helvetica" w:cs="Helvetica"/>
            <w:color w:val="005EA5"/>
            <w:sz w:val="24"/>
            <w:szCs w:val="24"/>
            <w:u w:val="single"/>
            <w:lang w:eastAsia="en-GB"/>
          </w:rPr>
          <w:t>dizziness</w:t>
        </w:r>
      </w:hyperlink>
      <w:r>
        <w:rPr>
          <w:rFonts w:ascii="Helvetica" w:eastAsia="Times New Roman" w:hAnsi="Helvetica" w:cs="Helvetica"/>
          <w:color w:val="0E0E0E"/>
          <w:sz w:val="24"/>
          <w:szCs w:val="24"/>
          <w:lang w:eastAsia="en-GB"/>
        </w:rPr>
        <w:t> in children is unlikely to be a symptom of a brain tumour if there are no accompanying symptoms or signs.</w:t>
      </w:r>
    </w:p>
    <w:p w14:paraId="7C357A77"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1.20.2Be aware that dizziness in children is often a symptom of migraine and m</w:t>
      </w:r>
      <w:r>
        <w:rPr>
          <w:rFonts w:ascii="Helvetica" w:eastAsia="Times New Roman" w:hAnsi="Helvetica" w:cs="Helvetica"/>
          <w:color w:val="0E0E0E"/>
          <w:sz w:val="24"/>
          <w:szCs w:val="24"/>
          <w:lang w:eastAsia="en-GB"/>
        </w:rPr>
        <w:t>ay be the predominant feature.</w:t>
      </w:r>
    </w:p>
    <w:p w14:paraId="2AA82CD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Dizziness in older children</w:t>
      </w:r>
    </w:p>
    <w:p w14:paraId="10CC95C3"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1.20.3Be aware that in older children (usually aged over 8 years), dizziness related to change in posture is often caused by postural hypotension.</w:t>
      </w:r>
    </w:p>
    <w:p w14:paraId="139A1E07"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Dizziness caused by middle ear infection or </w:t>
      </w:r>
      <w:r>
        <w:rPr>
          <w:rFonts w:ascii="inherit" w:eastAsia="Times New Roman" w:hAnsi="inherit" w:cs="Helvetica"/>
          <w:b/>
          <w:bCs/>
          <w:color w:val="0E0E0E"/>
          <w:sz w:val="24"/>
          <w:szCs w:val="24"/>
          <w:lang w:eastAsia="en-GB"/>
        </w:rPr>
        <w:t>effusion</w:t>
      </w:r>
    </w:p>
    <w:p w14:paraId="1A7EB143"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 xml:space="preserve">1.20.4In children with dizziness, examine the ears for any signs of infection, </w:t>
      </w:r>
      <w:proofErr w:type="gramStart"/>
      <w:r>
        <w:rPr>
          <w:rFonts w:ascii="Helvetica" w:eastAsia="Times New Roman" w:hAnsi="Helvetica" w:cs="Helvetica"/>
          <w:color w:val="0E0E0E"/>
          <w:sz w:val="24"/>
          <w:szCs w:val="24"/>
          <w:lang w:eastAsia="en-GB"/>
        </w:rPr>
        <w:t>inflammation</w:t>
      </w:r>
      <w:proofErr w:type="gramEnd"/>
      <w:r>
        <w:rPr>
          <w:rFonts w:ascii="Helvetica" w:eastAsia="Times New Roman" w:hAnsi="Helvetica" w:cs="Helvetica"/>
          <w:color w:val="0E0E0E"/>
          <w:sz w:val="24"/>
          <w:szCs w:val="24"/>
          <w:lang w:eastAsia="en-GB"/>
        </w:rPr>
        <w:t xml:space="preserve"> or eardrum perforation.</w:t>
      </w:r>
    </w:p>
    <w:p w14:paraId="09630C18"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Recurrent dizziness</w:t>
      </w:r>
    </w:p>
    <w:p w14:paraId="37D3A366"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1.20.5For children with recurrent episodes of dizziness:</w:t>
      </w:r>
    </w:p>
    <w:p w14:paraId="4D30601D" w14:textId="77777777" w:rsidR="0028666E" w:rsidRDefault="004930FC">
      <w:pPr>
        <w:numPr>
          <w:ilvl w:val="0"/>
          <w:numId w:val="4"/>
        </w:numPr>
        <w:shd w:val="clear" w:color="auto" w:fill="FAFAFB"/>
        <w:tabs>
          <w:tab w:val="left" w:pos="720"/>
        </w:tabs>
        <w:spacing w:after="180" w:line="360" w:lineRule="atLeast"/>
        <w:ind w:left="2471"/>
      </w:pPr>
      <w:hyperlink r:id="rId44" w:history="1">
        <w:r>
          <w:rPr>
            <w:rFonts w:ascii="Helvetica" w:eastAsia="Times New Roman" w:hAnsi="Helvetica" w:cs="Helvetica"/>
            <w:color w:val="005EA5"/>
            <w:sz w:val="24"/>
            <w:szCs w:val="24"/>
            <w:u w:val="single"/>
            <w:lang w:eastAsia="en-GB"/>
          </w:rPr>
          <w:t>consider referring</w:t>
        </w:r>
      </w:hyperlink>
      <w:r>
        <w:rPr>
          <w:rFonts w:ascii="Helvetica" w:eastAsia="Times New Roman" w:hAnsi="Helvetica" w:cs="Helvetica"/>
          <w:color w:val="0E0E0E"/>
          <w:sz w:val="24"/>
          <w:szCs w:val="24"/>
          <w:lang w:eastAsia="en-GB"/>
        </w:rPr>
        <w:t> for cardiological assessment if there are any factors that might suggest a cardiac cause, such as blackouts (transient loss of consciousness), a family history of cardiomyopathy o</w:t>
      </w:r>
      <w:r>
        <w:rPr>
          <w:rFonts w:ascii="Helvetica" w:eastAsia="Times New Roman" w:hAnsi="Helvetica" w:cs="Helvetica"/>
          <w:color w:val="0E0E0E"/>
          <w:sz w:val="24"/>
          <w:szCs w:val="24"/>
          <w:lang w:eastAsia="en-GB"/>
        </w:rPr>
        <w:t>r unexplained sudden death, or palpitations</w:t>
      </w:r>
    </w:p>
    <w:p w14:paraId="53E40D21" w14:textId="77777777" w:rsidR="0028666E" w:rsidRDefault="004930FC">
      <w:pPr>
        <w:numPr>
          <w:ilvl w:val="0"/>
          <w:numId w:val="4"/>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if there are episodes of dizziness with a fixed symptom pattern, be alert to the possibility of epilepsy as the cause and follow the recommendations in the </w:t>
      </w:r>
      <w:hyperlink r:id="rId45" w:history="1">
        <w:r>
          <w:rPr>
            <w:rFonts w:ascii="Helvetica" w:eastAsia="Times New Roman" w:hAnsi="Helvetica" w:cs="Helvetica"/>
            <w:color w:val="005EA5"/>
            <w:sz w:val="24"/>
            <w:szCs w:val="24"/>
            <w:u w:val="single"/>
            <w:lang w:eastAsia="en-GB"/>
          </w:rPr>
          <w:t>NICE guideline on epilepsies</w:t>
        </w:r>
      </w:hyperlink>
      <w:r>
        <w:rPr>
          <w:rFonts w:ascii="Helvetica" w:eastAsia="Times New Roman" w:hAnsi="Helvetica" w:cs="Helvetica"/>
          <w:color w:val="0E0E0E"/>
          <w:sz w:val="24"/>
          <w:szCs w:val="24"/>
          <w:lang w:eastAsia="en-GB"/>
        </w:rPr>
        <w:t>.</w:t>
      </w:r>
    </w:p>
    <w:p w14:paraId="6ED88799"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46" w:history="1">
        <w:r>
          <w:rPr>
            <w:rFonts w:ascii="Helvetica" w:eastAsia="Times New Roman" w:hAnsi="Helvetica" w:cs="Helvetica"/>
            <w:color w:val="005EA5"/>
            <w:sz w:val="24"/>
            <w:szCs w:val="24"/>
            <w:u w:val="single"/>
            <w:lang w:eastAsia="en-GB"/>
          </w:rPr>
          <w:t>rationale section on dizziness and vertigo in children </w:t>
        </w:r>
      </w:hyperlink>
      <w:r>
        <w:rPr>
          <w:rFonts w:ascii="Helvetica" w:eastAsia="Times New Roman" w:hAnsi="Helvetica" w:cs="Helvetica"/>
          <w:color w:val="0E0E0E"/>
          <w:sz w:val="24"/>
          <w:szCs w:val="24"/>
          <w:lang w:eastAsia="en-GB"/>
        </w:rPr>
        <w:t>.</w:t>
      </w:r>
    </w:p>
    <w:p w14:paraId="03D6E5E8"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47"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663EA95B"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 xml:space="preserve">1.21 </w:t>
      </w:r>
      <w:r>
        <w:rPr>
          <w:rFonts w:ascii="inherit" w:eastAsia="Times New Roman" w:hAnsi="inherit" w:cs="Helvetica"/>
          <w:b/>
          <w:bCs/>
          <w:color w:val="0E0E0E"/>
          <w:sz w:val="27"/>
          <w:szCs w:val="27"/>
          <w:lang w:eastAsia="en-GB"/>
        </w:rPr>
        <w:t>Headaches in children</w:t>
      </w:r>
    </w:p>
    <w:p w14:paraId="0CF3EB1E" w14:textId="77777777" w:rsidR="0028666E" w:rsidRDefault="004930FC">
      <w:pPr>
        <w:shd w:val="clear" w:color="auto" w:fill="FAFAFB"/>
        <w:spacing w:after="180" w:line="240" w:lineRule="auto"/>
      </w:pPr>
      <w:r>
        <w:rPr>
          <w:rFonts w:ascii="Helvetica" w:eastAsia="Times New Roman" w:hAnsi="Helvetica" w:cs="Helvetica"/>
          <w:color w:val="0E0E0E"/>
          <w:sz w:val="24"/>
          <w:szCs w:val="24"/>
          <w:lang w:eastAsia="en-GB"/>
        </w:rPr>
        <w:t>For recommendations on headaches or migraine in children aged over 12 years, see the </w:t>
      </w:r>
      <w:hyperlink r:id="rId48" w:history="1">
        <w:r>
          <w:rPr>
            <w:rFonts w:ascii="Helvetica" w:eastAsia="Times New Roman" w:hAnsi="Helvetica" w:cs="Helvetica"/>
            <w:color w:val="005EA5"/>
            <w:sz w:val="24"/>
            <w:szCs w:val="24"/>
            <w:u w:val="single"/>
            <w:lang w:eastAsia="en-GB"/>
          </w:rPr>
          <w:t>NICE guideline on headaches in over 12s</w:t>
        </w:r>
      </w:hyperlink>
      <w:r>
        <w:rPr>
          <w:rFonts w:ascii="Helvetica" w:eastAsia="Times New Roman" w:hAnsi="Helvetica" w:cs="Helvetica"/>
          <w:color w:val="0E0E0E"/>
          <w:sz w:val="24"/>
          <w:szCs w:val="24"/>
          <w:lang w:eastAsia="en-GB"/>
        </w:rPr>
        <w:t>.</w:t>
      </w:r>
    </w:p>
    <w:p w14:paraId="048F9653"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Headaches in children under 12 years</w:t>
      </w:r>
    </w:p>
    <w:p w14:paraId="13869904"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1.21.1</w:t>
      </w:r>
      <w:hyperlink r:id="rId49"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aged under 12 years with headache for same-day assessment, according to local pathways, if they have any one of the foll</w:t>
      </w:r>
      <w:r>
        <w:rPr>
          <w:rFonts w:ascii="Helvetica" w:eastAsia="Times New Roman" w:hAnsi="Helvetica" w:cs="Helvetica"/>
          <w:color w:val="0E0E0E"/>
          <w:sz w:val="24"/>
          <w:szCs w:val="24"/>
          <w:lang w:eastAsia="en-GB"/>
        </w:rPr>
        <w:t>owing:</w:t>
      </w:r>
    </w:p>
    <w:p w14:paraId="2DA8DE09"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that wakes them at night</w:t>
      </w:r>
    </w:p>
    <w:p w14:paraId="425ABFDC"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that is present on awakening in the morning</w:t>
      </w:r>
    </w:p>
    <w:p w14:paraId="2E7F246E"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that progressively worsens</w:t>
      </w:r>
    </w:p>
    <w:p w14:paraId="5EA54AB4"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headache triggered or aggravated by coughing, </w:t>
      </w:r>
      <w:proofErr w:type="gramStart"/>
      <w:r>
        <w:rPr>
          <w:rFonts w:ascii="Helvetica" w:eastAsia="Times New Roman" w:hAnsi="Helvetica" w:cs="Helvetica"/>
          <w:color w:val="0E0E0E"/>
          <w:sz w:val="24"/>
          <w:szCs w:val="24"/>
          <w:lang w:eastAsia="en-GB"/>
        </w:rPr>
        <w:t>sneezing</w:t>
      </w:r>
      <w:proofErr w:type="gramEnd"/>
      <w:r>
        <w:rPr>
          <w:rFonts w:ascii="Helvetica" w:eastAsia="Times New Roman" w:hAnsi="Helvetica" w:cs="Helvetica"/>
          <w:color w:val="0E0E0E"/>
          <w:sz w:val="24"/>
          <w:szCs w:val="24"/>
          <w:lang w:eastAsia="en-GB"/>
        </w:rPr>
        <w:t xml:space="preserve"> or bending down</w:t>
      </w:r>
    </w:p>
    <w:p w14:paraId="062FC4D2"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with fever and features of meningism</w:t>
      </w:r>
    </w:p>
    <w:p w14:paraId="719E4F34"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associated with vomiting</w:t>
      </w:r>
    </w:p>
    <w:p w14:paraId="61517074"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associated with ataxia</w:t>
      </w:r>
    </w:p>
    <w:p w14:paraId="0C540802"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associated with change in conscious level or pervasive lethargy</w:t>
      </w:r>
    </w:p>
    <w:p w14:paraId="0EC3DD7E" w14:textId="77777777" w:rsidR="0028666E" w:rsidRDefault="004930FC">
      <w:pPr>
        <w:numPr>
          <w:ilvl w:val="0"/>
          <w:numId w:val="5"/>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headache occurring within 5 days of a head injury</w:t>
      </w:r>
    </w:p>
    <w:p w14:paraId="0B14D70F" w14:textId="77777777" w:rsidR="0028666E" w:rsidRDefault="004930FC">
      <w:pPr>
        <w:numPr>
          <w:ilvl w:val="0"/>
          <w:numId w:val="5"/>
        </w:numPr>
        <w:shd w:val="clear" w:color="auto" w:fill="FAFAFB"/>
        <w:tabs>
          <w:tab w:val="left" w:pos="720"/>
        </w:tabs>
        <w:spacing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headache associated with squint or failure of upward gaze ('sunsett</w:t>
      </w:r>
      <w:r>
        <w:rPr>
          <w:rFonts w:ascii="Helvetica" w:eastAsia="Times New Roman" w:hAnsi="Helvetica" w:cs="Helvetica"/>
          <w:color w:val="0E0E0E"/>
          <w:sz w:val="24"/>
          <w:szCs w:val="24"/>
          <w:lang w:eastAsia="en-GB"/>
        </w:rPr>
        <w:t>ing').</w:t>
      </w:r>
    </w:p>
    <w:p w14:paraId="398B1B56"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Headaches in children under 4 years</w:t>
      </w:r>
    </w:p>
    <w:p w14:paraId="28A4979F"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1.21.2</w:t>
      </w:r>
      <w:hyperlink r:id="rId50"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all children aged under 4 years with headache for neurological assessment.</w:t>
      </w:r>
    </w:p>
    <w:p w14:paraId="4D597F62"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Recurrent</w:t>
      </w:r>
      <w:r>
        <w:rPr>
          <w:rFonts w:ascii="inherit" w:eastAsia="Times New Roman" w:hAnsi="inherit" w:cs="Helvetica"/>
          <w:b/>
          <w:bCs/>
          <w:color w:val="0E0E0E"/>
          <w:sz w:val="24"/>
          <w:szCs w:val="24"/>
          <w:lang w:eastAsia="en-GB"/>
        </w:rPr>
        <w:t xml:space="preserve"> headaches and migraines</w:t>
      </w:r>
    </w:p>
    <w:p w14:paraId="7D78BD85"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1.21.3Perform or request fundoscopy for all children with recurrent headache and refer urgently for neurological assessment if there are abnormalities.</w:t>
      </w:r>
    </w:p>
    <w:p w14:paraId="1C0B9F3D"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1.21.4For all children with recurrent headache:</w:t>
      </w:r>
    </w:p>
    <w:p w14:paraId="04E8ADD2" w14:textId="77777777" w:rsidR="0028666E" w:rsidRDefault="004930FC">
      <w:pPr>
        <w:numPr>
          <w:ilvl w:val="0"/>
          <w:numId w:val="6"/>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be aware that </w:t>
      </w:r>
      <w:r>
        <w:rPr>
          <w:rFonts w:ascii="Helvetica" w:eastAsia="Times New Roman" w:hAnsi="Helvetica" w:cs="Helvetica"/>
          <w:color w:val="0E0E0E"/>
          <w:sz w:val="24"/>
          <w:szCs w:val="24"/>
          <w:lang w:eastAsia="en-GB"/>
        </w:rPr>
        <w:t>hypertension might be the cause</w:t>
      </w:r>
    </w:p>
    <w:p w14:paraId="6D610FC7" w14:textId="77777777" w:rsidR="0028666E" w:rsidRDefault="004930FC">
      <w:pPr>
        <w:numPr>
          <w:ilvl w:val="0"/>
          <w:numId w:val="6"/>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measure the child's blood pressure and check the measurement against blood pressure reference ranges adjusted for age and height</w:t>
      </w:r>
    </w:p>
    <w:p w14:paraId="3FA731DD" w14:textId="77777777" w:rsidR="0028666E" w:rsidRDefault="004930FC">
      <w:pPr>
        <w:numPr>
          <w:ilvl w:val="0"/>
          <w:numId w:val="6"/>
        </w:numPr>
        <w:shd w:val="clear" w:color="auto" w:fill="FAFAFB"/>
        <w:tabs>
          <w:tab w:val="left" w:pos="720"/>
        </w:tabs>
        <w:spacing w:after="180" w:line="360" w:lineRule="atLeast"/>
        <w:ind w:left="2471"/>
      </w:pPr>
      <w:hyperlink r:id="rId51"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if headaches are consistently worsened by upright posture and relieved by lying down.</w:t>
      </w:r>
    </w:p>
    <w:p w14:paraId="0C30CCC5"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1.21.5Do not routinely refer children with migraine unless it is affecting their school life, social </w:t>
      </w:r>
      <w:proofErr w:type="gramStart"/>
      <w:r>
        <w:rPr>
          <w:rFonts w:ascii="Helvetica" w:eastAsia="Times New Roman" w:hAnsi="Helvetica" w:cs="Helvetica"/>
          <w:color w:val="0E0E0E"/>
          <w:sz w:val="24"/>
          <w:szCs w:val="24"/>
          <w:lang w:eastAsia="en-GB"/>
        </w:rPr>
        <w:t>life</w:t>
      </w:r>
      <w:proofErr w:type="gramEnd"/>
      <w:r>
        <w:rPr>
          <w:rFonts w:ascii="Helvetica" w:eastAsia="Times New Roman" w:hAnsi="Helvetica" w:cs="Helvetica"/>
          <w:color w:val="0E0E0E"/>
          <w:sz w:val="24"/>
          <w:szCs w:val="24"/>
          <w:lang w:eastAsia="en-GB"/>
        </w:rPr>
        <w:t xml:space="preserve"> or family activities, or they have one of the</w:t>
      </w:r>
      <w:r>
        <w:rPr>
          <w:rFonts w:ascii="Helvetica" w:eastAsia="Times New Roman" w:hAnsi="Helvetica" w:cs="Helvetica"/>
          <w:color w:val="0E0E0E"/>
          <w:sz w:val="24"/>
          <w:szCs w:val="24"/>
          <w:lang w:eastAsia="en-GB"/>
        </w:rPr>
        <w:t xml:space="preserve"> features listed in recommendation 1.21.1.</w:t>
      </w:r>
    </w:p>
    <w:p w14:paraId="472C611B"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1.21.6Be aware that emotional stress is a strong trigger of migraine and chronic, daily headache in children. Ask the child and their parent or carer about specific learning problems, bullying at school and stress</w:t>
      </w:r>
      <w:r>
        <w:rPr>
          <w:rFonts w:ascii="Helvetica" w:eastAsia="Times New Roman" w:hAnsi="Helvetica" w:cs="Helvetica"/>
          <w:color w:val="0E0E0E"/>
          <w:sz w:val="24"/>
          <w:szCs w:val="24"/>
          <w:lang w:eastAsia="en-GB"/>
        </w:rPr>
        <w:t xml:space="preserve"> in the family.</w:t>
      </w:r>
    </w:p>
    <w:p w14:paraId="0C9623DA"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1.21.7Ask about analgesic use in children with recurrent headache to ensure that medicine use is not excessive and to assess the likelihood of medication overuse headache. See the </w:t>
      </w:r>
      <w:hyperlink r:id="rId52" w:history="1">
        <w:r>
          <w:rPr>
            <w:rFonts w:ascii="Helvetica" w:eastAsia="Times New Roman" w:hAnsi="Helvetica" w:cs="Helvetica"/>
            <w:color w:val="005EA5"/>
            <w:sz w:val="24"/>
            <w:szCs w:val="24"/>
            <w:u w:val="single"/>
            <w:lang w:eastAsia="en-GB"/>
          </w:rPr>
          <w:t>NICE guideline on headaches in over 12s</w:t>
        </w:r>
      </w:hyperlink>
      <w:r>
        <w:rPr>
          <w:rFonts w:ascii="Helvetica" w:eastAsia="Times New Roman" w:hAnsi="Helvetica" w:cs="Helvetica"/>
          <w:color w:val="0E0E0E"/>
          <w:sz w:val="24"/>
          <w:szCs w:val="24"/>
          <w:lang w:eastAsia="en-GB"/>
        </w:rPr>
        <w:t> for more information on medication overuse headache.</w:t>
      </w:r>
    </w:p>
    <w:p w14:paraId="76EA09E7"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53" w:history="1">
        <w:r>
          <w:rPr>
            <w:rFonts w:ascii="Helvetica" w:eastAsia="Times New Roman" w:hAnsi="Helvetica" w:cs="Helvetica"/>
            <w:color w:val="005EA5"/>
            <w:sz w:val="24"/>
            <w:szCs w:val="24"/>
            <w:u w:val="single"/>
            <w:lang w:eastAsia="en-GB"/>
          </w:rPr>
          <w:t>rationale section on headaches in children </w:t>
        </w:r>
      </w:hyperlink>
      <w:r>
        <w:rPr>
          <w:rFonts w:ascii="Helvetica" w:eastAsia="Times New Roman" w:hAnsi="Helvetica" w:cs="Helvetica"/>
          <w:color w:val="0E0E0E"/>
          <w:sz w:val="24"/>
          <w:szCs w:val="24"/>
          <w:lang w:eastAsia="en-GB"/>
        </w:rPr>
        <w:t>.</w:t>
      </w:r>
    </w:p>
    <w:p w14:paraId="0B8AED77"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54"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6BC49C29"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1.22 Head shape or size abnormalities</w:t>
      </w:r>
    </w:p>
    <w:p w14:paraId="70A7B7FE"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Children with dysmorphic features and developmental delay</w:t>
      </w:r>
    </w:p>
    <w:p w14:paraId="6D4A8913"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1.22.1</w:t>
      </w:r>
      <w:hyperlink r:id="rId55"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to paediatric services children with dysmorphic features and developmental delay.</w:t>
      </w:r>
    </w:p>
    <w:p w14:paraId="5F799D3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Children aged under 4 years</w:t>
      </w:r>
    </w:p>
    <w:p w14:paraId="5790C51B"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1.22.2For all children aged under 4 years with suspected abnormal head shape or size:</w:t>
      </w:r>
    </w:p>
    <w:p w14:paraId="67E68841" w14:textId="77777777" w:rsidR="0028666E" w:rsidRDefault="004930FC">
      <w:pPr>
        <w:numPr>
          <w:ilvl w:val="0"/>
          <w:numId w:val="7"/>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take </w:t>
      </w:r>
      <w:r>
        <w:rPr>
          <w:rFonts w:ascii="Helvetica" w:eastAsia="Times New Roman" w:hAnsi="Helvetica" w:cs="Helvetica"/>
          <w:color w:val="0E0E0E"/>
          <w:sz w:val="24"/>
          <w:szCs w:val="24"/>
          <w:lang w:eastAsia="en-GB"/>
        </w:rPr>
        <w:t>3 consecutive measurements of the child's head circumference at the same appointment, using a disposable paper tape measure</w:t>
      </w:r>
    </w:p>
    <w:p w14:paraId="12061197" w14:textId="77777777" w:rsidR="0028666E" w:rsidRDefault="004930FC">
      <w:pPr>
        <w:numPr>
          <w:ilvl w:val="0"/>
          <w:numId w:val="7"/>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plot the longest of the 3 measurements on a standardised growth chart, corrected for gestational age</w:t>
      </w:r>
    </w:p>
    <w:p w14:paraId="0DDD7785" w14:textId="77777777" w:rsidR="0028666E" w:rsidRDefault="004930FC">
      <w:pPr>
        <w:numPr>
          <w:ilvl w:val="0"/>
          <w:numId w:val="7"/>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if the child's head circumferen</w:t>
      </w:r>
      <w:r>
        <w:rPr>
          <w:rFonts w:ascii="Helvetica" w:eastAsia="Times New Roman" w:hAnsi="Helvetica" w:cs="Helvetica"/>
          <w:color w:val="0E0E0E"/>
          <w:sz w:val="24"/>
          <w:szCs w:val="24"/>
          <w:lang w:eastAsia="en-GB"/>
        </w:rPr>
        <w:t>ce is below the 2nd centile, </w:t>
      </w:r>
      <w:hyperlink r:id="rId56"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for paediatric assessment.</w:t>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br/>
      </w:r>
      <w:r>
        <w:rPr>
          <w:rFonts w:ascii="Helvetica" w:eastAsia="Times New Roman" w:hAnsi="Helvetica" w:cs="Helvetica"/>
          <w:color w:val="0E0E0E"/>
          <w:sz w:val="24"/>
          <w:szCs w:val="24"/>
          <w:lang w:eastAsia="en-GB"/>
        </w:rPr>
        <w:t>Offer follow-up measurements if needed, according to clinical judgement and taking the child's</w:t>
      </w:r>
      <w:r>
        <w:rPr>
          <w:rFonts w:ascii="Helvetica" w:eastAsia="Times New Roman" w:hAnsi="Helvetica" w:cs="Helvetica"/>
          <w:color w:val="0E0E0E"/>
          <w:sz w:val="24"/>
          <w:szCs w:val="24"/>
          <w:lang w:eastAsia="en-GB"/>
        </w:rPr>
        <w:t xml:space="preserve"> age into account.</w:t>
      </w:r>
    </w:p>
    <w:p w14:paraId="043EDC7F"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1.22.3For children with a head circumference measurement that differs by 2 or more centile lines from a previous measurement on a standardised growth chart (for example, an increase from the 25th to the 75th centile, or a decrease from t</w:t>
      </w:r>
      <w:r>
        <w:rPr>
          <w:rFonts w:ascii="Helvetica" w:eastAsia="Times New Roman" w:hAnsi="Helvetica" w:cs="Helvetica"/>
          <w:color w:val="0E0E0E"/>
          <w:sz w:val="24"/>
          <w:szCs w:val="24"/>
          <w:lang w:eastAsia="en-GB"/>
        </w:rPr>
        <w:t>he 50th to the 9th centile):</w:t>
      </w:r>
    </w:p>
    <w:p w14:paraId="7A9DA9EF" w14:textId="77777777" w:rsidR="0028666E" w:rsidRDefault="004930FC">
      <w:pPr>
        <w:numPr>
          <w:ilvl w:val="0"/>
          <w:numId w:val="8"/>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refer to paediatric services for assessment and cranial imaging to exclude progressive hydrocephalus or microcephaly </w:t>
      </w:r>
      <w:r>
        <w:rPr>
          <w:rFonts w:ascii="Helvetica" w:eastAsia="Times New Roman" w:hAnsi="Helvetica" w:cs="Helvetica"/>
          <w:b/>
          <w:bCs/>
          <w:color w:val="0E0E0E"/>
          <w:sz w:val="24"/>
          <w:szCs w:val="24"/>
          <w:lang w:eastAsia="en-GB"/>
        </w:rPr>
        <w:t>or</w:t>
      </w:r>
    </w:p>
    <w:p w14:paraId="0D8D1FB4" w14:textId="77777777" w:rsidR="0028666E" w:rsidRDefault="004930FC">
      <w:pPr>
        <w:numPr>
          <w:ilvl w:val="0"/>
          <w:numId w:val="8"/>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refer immediately to paediatric services if the child also has any of the following signs or symptoms of ra</w:t>
      </w:r>
      <w:r>
        <w:rPr>
          <w:rFonts w:ascii="Helvetica" w:eastAsia="Times New Roman" w:hAnsi="Helvetica" w:cs="Helvetica"/>
          <w:color w:val="0E0E0E"/>
          <w:sz w:val="24"/>
          <w:szCs w:val="24"/>
          <w:lang w:eastAsia="en-GB"/>
        </w:rPr>
        <w:t>ised intracranial pressure:</w:t>
      </w:r>
    </w:p>
    <w:p w14:paraId="7A05E2D3" w14:textId="77777777" w:rsidR="0028666E" w:rsidRDefault="004930FC">
      <w:pPr>
        <w:numPr>
          <w:ilvl w:val="1"/>
          <w:numId w:val="8"/>
        </w:numPr>
        <w:shd w:val="clear" w:color="auto" w:fill="FAFAFB"/>
        <w:tabs>
          <w:tab w:val="left" w:pos="1440"/>
        </w:tabs>
        <w:spacing w:after="180" w:line="360" w:lineRule="atLeast"/>
        <w:ind w:left="355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tense fontanelle</w:t>
      </w:r>
    </w:p>
    <w:p w14:paraId="4EDBBFD3" w14:textId="77777777" w:rsidR="0028666E" w:rsidRDefault="004930FC">
      <w:pPr>
        <w:numPr>
          <w:ilvl w:val="1"/>
          <w:numId w:val="8"/>
        </w:numPr>
        <w:shd w:val="clear" w:color="auto" w:fill="FAFAFB"/>
        <w:tabs>
          <w:tab w:val="left" w:pos="1440"/>
        </w:tabs>
        <w:spacing w:after="180" w:line="360" w:lineRule="atLeast"/>
        <w:ind w:left="355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sixth nerve palsy</w:t>
      </w:r>
    </w:p>
    <w:p w14:paraId="5F5ACF34" w14:textId="77777777" w:rsidR="0028666E" w:rsidRDefault="004930FC">
      <w:pPr>
        <w:numPr>
          <w:ilvl w:val="1"/>
          <w:numId w:val="8"/>
        </w:numPr>
        <w:shd w:val="clear" w:color="auto" w:fill="FAFAFB"/>
        <w:tabs>
          <w:tab w:val="left" w:pos="1440"/>
        </w:tabs>
        <w:spacing w:after="180" w:line="360" w:lineRule="atLeast"/>
        <w:ind w:left="355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failure of upward gaze ('sunsetting')</w:t>
      </w:r>
    </w:p>
    <w:p w14:paraId="39CBD7A8" w14:textId="77777777" w:rsidR="0028666E" w:rsidRDefault="004930FC">
      <w:pPr>
        <w:numPr>
          <w:ilvl w:val="1"/>
          <w:numId w:val="8"/>
        </w:numPr>
        <w:shd w:val="clear" w:color="auto" w:fill="FAFAFB"/>
        <w:tabs>
          <w:tab w:val="left" w:pos="1440"/>
        </w:tabs>
        <w:spacing w:after="180" w:line="360" w:lineRule="atLeast"/>
        <w:ind w:left="355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vomiting</w:t>
      </w:r>
    </w:p>
    <w:p w14:paraId="5C1D12BC" w14:textId="77777777" w:rsidR="0028666E" w:rsidRDefault="004930FC">
      <w:pPr>
        <w:numPr>
          <w:ilvl w:val="1"/>
          <w:numId w:val="8"/>
        </w:numPr>
        <w:shd w:val="clear" w:color="auto" w:fill="FAFAFB"/>
        <w:tabs>
          <w:tab w:val="left" w:pos="1440"/>
        </w:tabs>
        <w:spacing w:after="180" w:line="360" w:lineRule="atLeast"/>
        <w:ind w:left="355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unsteadiness (ataxia)</w:t>
      </w:r>
    </w:p>
    <w:p w14:paraId="626493CE" w14:textId="77777777" w:rsidR="0028666E" w:rsidRDefault="004930FC">
      <w:pPr>
        <w:numPr>
          <w:ilvl w:val="0"/>
          <w:numId w:val="8"/>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headache. </w:t>
      </w:r>
      <w:r>
        <w:rPr>
          <w:rFonts w:ascii="Helvetica" w:eastAsia="Times New Roman" w:hAnsi="Helvetica" w:cs="Helvetica"/>
          <w:b/>
          <w:bCs/>
          <w:color w:val="0E0E0E"/>
          <w:sz w:val="24"/>
          <w:szCs w:val="24"/>
          <w:lang w:eastAsia="en-GB"/>
        </w:rPr>
        <w:t>[amended July 2019]</w:t>
      </w:r>
    </w:p>
    <w:p w14:paraId="47873A0D"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1.22.4For children with a head circumference above the 98th centile that has not changed by mo</w:t>
      </w:r>
      <w:r>
        <w:rPr>
          <w:rFonts w:ascii="Helvetica" w:eastAsia="Times New Roman" w:hAnsi="Helvetica" w:cs="Helvetica"/>
          <w:color w:val="0E0E0E"/>
          <w:sz w:val="24"/>
          <w:szCs w:val="24"/>
          <w:lang w:eastAsia="en-GB"/>
        </w:rPr>
        <w:t>re than 2 centile lines from the previous measurement on a standardised growth chart, who are developing normally and who have no symptoms of raised intracranial pressure:</w:t>
      </w:r>
    </w:p>
    <w:p w14:paraId="29CAD400" w14:textId="77777777" w:rsidR="0028666E" w:rsidRDefault="004930FC">
      <w:pPr>
        <w:numPr>
          <w:ilvl w:val="0"/>
          <w:numId w:val="9"/>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note the head size of the biological parents, if possible, to check for familial mac</w:t>
      </w:r>
      <w:r>
        <w:rPr>
          <w:rFonts w:ascii="Helvetica" w:eastAsia="Times New Roman" w:hAnsi="Helvetica" w:cs="Helvetica"/>
          <w:color w:val="0E0E0E"/>
          <w:sz w:val="24"/>
          <w:szCs w:val="24"/>
          <w:lang w:eastAsia="en-GB"/>
        </w:rPr>
        <w:t>rocephaly</w:t>
      </w:r>
    </w:p>
    <w:p w14:paraId="6533BE38" w14:textId="77777777" w:rsidR="0028666E" w:rsidRDefault="004930FC">
      <w:pPr>
        <w:numPr>
          <w:ilvl w:val="0"/>
          <w:numId w:val="9"/>
        </w:numPr>
        <w:shd w:val="clear" w:color="auto" w:fill="FAFAFB"/>
        <w:tabs>
          <w:tab w:val="left" w:pos="720"/>
        </w:tabs>
        <w:spacing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if familial macrocephaly is likely, do not routinely refer the child in the absence of any other problem.</w:t>
      </w:r>
    </w:p>
    <w:p w14:paraId="0D15495B"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Babies aged under 1 year with plagiocephaly</w:t>
      </w:r>
    </w:p>
    <w:p w14:paraId="04ABE7D4"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1.22.5For babies aged under 1 year whose head is flattened on one side </w:t>
      </w:r>
      <w:r>
        <w:rPr>
          <w:rFonts w:ascii="Helvetica" w:eastAsia="Times New Roman" w:hAnsi="Helvetica" w:cs="Helvetica"/>
          <w:color w:val="0E0E0E"/>
          <w:sz w:val="24"/>
          <w:szCs w:val="24"/>
          <w:lang w:eastAsia="en-GB"/>
        </w:rPr>
        <w:t>(plagiocephaly):</w:t>
      </w:r>
    </w:p>
    <w:p w14:paraId="51E9533B" w14:textId="77777777" w:rsidR="0028666E" w:rsidRDefault="004930FC">
      <w:pPr>
        <w:numPr>
          <w:ilvl w:val="0"/>
          <w:numId w:val="10"/>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be aware that positional plagiocephaly (plagiocephaly caused by pressure outside the skull before or after birth) is the most common cause of asymmetric head shape</w:t>
      </w:r>
    </w:p>
    <w:p w14:paraId="7F2AE681" w14:textId="77777777" w:rsidR="0028666E" w:rsidRDefault="004930FC">
      <w:pPr>
        <w:numPr>
          <w:ilvl w:val="0"/>
          <w:numId w:val="10"/>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measure the distance between the outer canthus of the baby's eye and the tr</w:t>
      </w:r>
      <w:r>
        <w:rPr>
          <w:rFonts w:ascii="Helvetica" w:eastAsia="Times New Roman" w:hAnsi="Helvetica" w:cs="Helvetica"/>
          <w:color w:val="0E0E0E"/>
          <w:sz w:val="24"/>
          <w:szCs w:val="24"/>
          <w:lang w:eastAsia="en-GB"/>
        </w:rPr>
        <w:t>agus of their ear on each side</w:t>
      </w:r>
    </w:p>
    <w:p w14:paraId="2BD9EE88" w14:textId="77777777" w:rsidR="0028666E" w:rsidRDefault="004930FC">
      <w:pPr>
        <w:numPr>
          <w:ilvl w:val="0"/>
          <w:numId w:val="10"/>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if the measurements differ, confirm positional plagiocephaly and do not routinely refer if the baby is developing normally</w:t>
      </w:r>
    </w:p>
    <w:p w14:paraId="62A0A10F" w14:textId="77777777" w:rsidR="0028666E" w:rsidRDefault="004930FC">
      <w:pPr>
        <w:numPr>
          <w:ilvl w:val="0"/>
          <w:numId w:val="10"/>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if the measurements are the same, suspect unilateral premature closure of lambdoid suture and refer to</w:t>
      </w:r>
      <w:r>
        <w:rPr>
          <w:rFonts w:ascii="Helvetica" w:eastAsia="Times New Roman" w:hAnsi="Helvetica" w:cs="Helvetica"/>
          <w:color w:val="0E0E0E"/>
          <w:sz w:val="24"/>
          <w:szCs w:val="24"/>
          <w:lang w:eastAsia="en-GB"/>
        </w:rPr>
        <w:t xml:space="preserve"> paediatric services.</w:t>
      </w:r>
    </w:p>
    <w:p w14:paraId="474FAB7E"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1.22.6Advise parents or carers of babies with positional plagiocephaly that it is usually caused by the baby sleeping in one position and can be improved by changing the baby's position when they are lying, encouraging the baby to sit</w:t>
      </w:r>
      <w:r>
        <w:rPr>
          <w:rFonts w:ascii="Helvetica" w:eastAsia="Times New Roman" w:hAnsi="Helvetica" w:cs="Helvetica"/>
          <w:color w:val="0E0E0E"/>
          <w:sz w:val="24"/>
          <w:szCs w:val="24"/>
          <w:lang w:eastAsia="en-GB"/>
        </w:rPr>
        <w:t xml:space="preserve"> up when awake, and giving the baby time on their tummy.</w:t>
      </w:r>
    </w:p>
    <w:p w14:paraId="5672E1F4"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57" w:history="1">
        <w:r>
          <w:rPr>
            <w:rFonts w:ascii="Helvetica" w:eastAsia="Times New Roman" w:hAnsi="Helvetica" w:cs="Helvetica"/>
            <w:color w:val="005EA5"/>
            <w:sz w:val="24"/>
            <w:szCs w:val="24"/>
            <w:u w:val="single"/>
            <w:lang w:eastAsia="en-GB"/>
          </w:rPr>
          <w:t>rationale section on head shape or size abnormalities </w:t>
        </w:r>
      </w:hyperlink>
      <w:r>
        <w:rPr>
          <w:rFonts w:ascii="Helvetica" w:eastAsia="Times New Roman" w:hAnsi="Helvetica" w:cs="Helvetica"/>
          <w:color w:val="0E0E0E"/>
          <w:sz w:val="24"/>
          <w:szCs w:val="24"/>
          <w:lang w:eastAsia="en-GB"/>
        </w:rPr>
        <w:t>.</w:t>
      </w:r>
    </w:p>
    <w:p w14:paraId="10533E09"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58" w:history="1">
        <w:r>
          <w:rPr>
            <w:rFonts w:ascii="Helvetica" w:eastAsia="Times New Roman" w:hAnsi="Helvetica" w:cs="Helvetica"/>
            <w:color w:val="005EA5"/>
            <w:sz w:val="24"/>
            <w:szCs w:val="24"/>
            <w:u w:val="single"/>
            <w:lang w:eastAsia="en-GB"/>
          </w:rPr>
          <w:t>fu</w:t>
        </w:r>
        <w:r>
          <w:rPr>
            <w:rFonts w:ascii="Helvetica" w:eastAsia="Times New Roman" w:hAnsi="Helvetica" w:cs="Helvetica"/>
            <w:color w:val="005EA5"/>
            <w:sz w:val="24"/>
            <w:szCs w:val="24"/>
            <w:u w:val="single"/>
            <w:lang w:eastAsia="en-GB"/>
          </w:rPr>
          <w:t>ll guideline</w:t>
        </w:r>
      </w:hyperlink>
      <w:r>
        <w:rPr>
          <w:rFonts w:ascii="Helvetica" w:eastAsia="Times New Roman" w:hAnsi="Helvetica" w:cs="Helvetica"/>
          <w:color w:val="0E0E0E"/>
          <w:sz w:val="24"/>
          <w:szCs w:val="24"/>
          <w:lang w:eastAsia="en-GB"/>
        </w:rPr>
        <w:t>.</w:t>
      </w:r>
    </w:p>
    <w:p w14:paraId="647FA46D"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1.23 Hypotonia ('floppiness')</w:t>
      </w:r>
    </w:p>
    <w:p w14:paraId="0FD3DC8A"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1.23.1For babies aged under 1 year with acute-onset hypotonia (floppiness), examine the baby for signs of cardiac failure, enlargement of the liver or kidneys, pyrexia or an altered level of consciousness, and </w:t>
      </w:r>
      <w:hyperlink r:id="rId59"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to paediatric services.</w:t>
      </w:r>
    </w:p>
    <w:p w14:paraId="4DC06609"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1.23.2For babies aged under 1 year with hypotonia (floppiness) that has been present for weeks or </w:t>
      </w:r>
      <w:r>
        <w:rPr>
          <w:rFonts w:ascii="Helvetica" w:eastAsia="Times New Roman" w:hAnsi="Helvetica" w:cs="Helvetica"/>
          <w:color w:val="0E0E0E"/>
          <w:sz w:val="24"/>
          <w:szCs w:val="24"/>
          <w:lang w:eastAsia="en-GB"/>
        </w:rPr>
        <w:t>months:</w:t>
      </w:r>
    </w:p>
    <w:p w14:paraId="6917412E" w14:textId="77777777" w:rsidR="0028666E" w:rsidRDefault="004930FC">
      <w:pPr>
        <w:numPr>
          <w:ilvl w:val="0"/>
          <w:numId w:val="11"/>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if the baby is weak (for example, with feeding and breathing difficulties), </w:t>
      </w:r>
      <w:hyperlink r:id="rId60"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to paediatric services </w:t>
      </w:r>
      <w:r>
        <w:rPr>
          <w:rFonts w:ascii="Helvetica" w:eastAsia="Times New Roman" w:hAnsi="Helvetica" w:cs="Helvetica"/>
          <w:b/>
          <w:bCs/>
          <w:color w:val="0E0E0E"/>
          <w:sz w:val="24"/>
          <w:szCs w:val="24"/>
          <w:lang w:eastAsia="en-GB"/>
        </w:rPr>
        <w:t>or</w:t>
      </w:r>
    </w:p>
    <w:p w14:paraId="3C2C80B7" w14:textId="77777777" w:rsidR="0028666E" w:rsidRDefault="004930FC">
      <w:pPr>
        <w:numPr>
          <w:ilvl w:val="0"/>
          <w:numId w:val="11"/>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if the baby is not weak and has no signs of intercurrent illness, </w:t>
      </w:r>
      <w:hyperlink r:id="rId61" w:history="1">
        <w:r>
          <w:rPr>
            <w:rFonts w:ascii="Helvetica" w:eastAsia="Times New Roman" w:hAnsi="Helvetica" w:cs="Helvetica"/>
            <w:color w:val="005EA5"/>
            <w:sz w:val="24"/>
            <w:szCs w:val="24"/>
            <w:u w:val="single"/>
            <w:lang w:eastAsia="en-GB"/>
          </w:rPr>
          <w:t>consider referring</w:t>
        </w:r>
      </w:hyperlink>
      <w:r>
        <w:rPr>
          <w:rFonts w:ascii="Helvetica" w:eastAsia="Times New Roman" w:hAnsi="Helvetica" w:cs="Helvetica"/>
          <w:color w:val="0E0E0E"/>
          <w:sz w:val="24"/>
          <w:szCs w:val="24"/>
          <w:lang w:eastAsia="en-GB"/>
        </w:rPr>
        <w:t> in line with the </w:t>
      </w:r>
      <w:hyperlink r:id="rId62" w:history="1">
        <w:r>
          <w:rPr>
            <w:rFonts w:ascii="Helvetica" w:eastAsia="Times New Roman" w:hAnsi="Helvetica" w:cs="Helvetica"/>
            <w:color w:val="005EA5"/>
            <w:sz w:val="24"/>
            <w:szCs w:val="24"/>
            <w:u w:val="single"/>
            <w:lang w:eastAsia="en-GB"/>
          </w:rPr>
          <w:t>recommendations on looking for signs</w:t>
        </w:r>
        <w:r>
          <w:rPr>
            <w:rFonts w:ascii="Helvetica" w:eastAsia="Times New Roman" w:hAnsi="Helvetica" w:cs="Helvetica"/>
            <w:color w:val="005EA5"/>
            <w:sz w:val="24"/>
            <w:szCs w:val="24"/>
            <w:u w:val="single"/>
            <w:lang w:eastAsia="en-GB"/>
          </w:rPr>
          <w:t xml:space="preserve"> of cerebral palsy in the NICE guideline on cerebral palsy under 25s</w:t>
        </w:r>
      </w:hyperlink>
      <w:r>
        <w:rPr>
          <w:rFonts w:ascii="Helvetica" w:eastAsia="Times New Roman" w:hAnsi="Helvetica" w:cs="Helvetica"/>
          <w:color w:val="0E0E0E"/>
          <w:sz w:val="24"/>
          <w:szCs w:val="24"/>
          <w:lang w:eastAsia="en-GB"/>
        </w:rPr>
        <w:t>.</w:t>
      </w:r>
    </w:p>
    <w:p w14:paraId="1252C1C1"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lastRenderedPageBreak/>
        <w:t>For a short explanation of why the committee made the recommendations, see the </w:t>
      </w:r>
      <w:hyperlink r:id="rId63" w:history="1">
        <w:r>
          <w:rPr>
            <w:rFonts w:ascii="Helvetica" w:eastAsia="Times New Roman" w:hAnsi="Helvetica" w:cs="Helvetica"/>
            <w:color w:val="005EA5"/>
            <w:sz w:val="24"/>
            <w:szCs w:val="24"/>
            <w:u w:val="single"/>
            <w:lang w:eastAsia="en-GB"/>
          </w:rPr>
          <w:t>rationale section on hypotonia ('floppiness') </w:t>
        </w:r>
      </w:hyperlink>
      <w:r>
        <w:rPr>
          <w:rFonts w:ascii="Helvetica" w:eastAsia="Times New Roman" w:hAnsi="Helvetica" w:cs="Helvetica"/>
          <w:color w:val="0E0E0E"/>
          <w:sz w:val="24"/>
          <w:szCs w:val="24"/>
          <w:lang w:eastAsia="en-GB"/>
        </w:rPr>
        <w:t>.</w:t>
      </w:r>
    </w:p>
    <w:p w14:paraId="0BDFB15A"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64" w:history="1">
        <w:r>
          <w:rPr>
            <w:rFonts w:ascii="Helvetica" w:eastAsia="Times New Roman" w:hAnsi="Helvetica" w:cs="Helvetica"/>
            <w:color w:val="005EA5"/>
            <w:sz w:val="24"/>
            <w:szCs w:val="24"/>
            <w:u w:val="single"/>
            <w:lang w:eastAsia="en-GB"/>
          </w:rPr>
          <w:t>full guid</w:t>
        </w:r>
        <w:r>
          <w:rPr>
            <w:rFonts w:ascii="Helvetica" w:eastAsia="Times New Roman" w:hAnsi="Helvetica" w:cs="Helvetica"/>
            <w:color w:val="005EA5"/>
            <w:sz w:val="24"/>
            <w:szCs w:val="24"/>
            <w:u w:val="single"/>
            <w:lang w:eastAsia="en-GB"/>
          </w:rPr>
          <w:t>eline</w:t>
        </w:r>
      </w:hyperlink>
      <w:r>
        <w:rPr>
          <w:rFonts w:ascii="Helvetica" w:eastAsia="Times New Roman" w:hAnsi="Helvetica" w:cs="Helvetica"/>
          <w:color w:val="0E0E0E"/>
          <w:sz w:val="24"/>
          <w:szCs w:val="24"/>
          <w:lang w:eastAsia="en-GB"/>
        </w:rPr>
        <w:t>.</w:t>
      </w:r>
    </w:p>
    <w:p w14:paraId="1FA391EE"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1.24 Limb or facial weakness in children</w:t>
      </w:r>
    </w:p>
    <w:p w14:paraId="61220ED5"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Sudden-onset or progressive limb or facial weakness</w:t>
      </w:r>
    </w:p>
    <w:p w14:paraId="729FE422"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1.24.1</w:t>
      </w:r>
      <w:hyperlink r:id="rId65"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with sudden-onset or rapidly progressive (hours to days) limb or facial weakness for neurological assessment.</w:t>
      </w:r>
    </w:p>
    <w:p w14:paraId="7AFFD59F"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1.24.2</w:t>
      </w:r>
      <w:hyperlink r:id="rId66"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with progressive limb weakness for neurological assessment.</w:t>
      </w:r>
    </w:p>
    <w:p w14:paraId="43B33CE8"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Limb weakness as part of a developmental disorder</w:t>
      </w:r>
    </w:p>
    <w:p w14:paraId="4E346BC5"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1.24.3</w:t>
      </w:r>
      <w:hyperlink r:id="rId67"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with limb weakness that is part of a developmental disorder to paediatric services, in line with the </w:t>
      </w:r>
      <w:hyperlink r:id="rId68" w:history="1">
        <w:r>
          <w:rPr>
            <w:rFonts w:ascii="Helvetica" w:eastAsia="Times New Roman" w:hAnsi="Helvetica" w:cs="Helvetica"/>
            <w:color w:val="005EA5"/>
            <w:sz w:val="24"/>
            <w:szCs w:val="24"/>
            <w:u w:val="single"/>
            <w:lang w:eastAsia="en-GB"/>
          </w:rPr>
          <w:t>recommendations on looking for signs of cerebral palsy in the NICE guideline on cerebral palsy under 25s</w:t>
        </w:r>
      </w:hyperlink>
      <w:r>
        <w:rPr>
          <w:rFonts w:ascii="Helvetica" w:eastAsia="Times New Roman" w:hAnsi="Helvetica" w:cs="Helvetica"/>
          <w:color w:val="0E0E0E"/>
          <w:sz w:val="24"/>
          <w:szCs w:val="24"/>
          <w:lang w:eastAsia="en-GB"/>
        </w:rPr>
        <w:t>.</w:t>
      </w:r>
    </w:p>
    <w:p w14:paraId="4C173617"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Boys with limb weakness</w:t>
      </w:r>
    </w:p>
    <w:p w14:paraId="3182DBCF"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1.24.4For boys with limb weakness, see the </w:t>
      </w:r>
      <w:hyperlink r:id="rId69" w:history="1">
        <w:r>
          <w:rPr>
            <w:rFonts w:ascii="Helvetica" w:eastAsia="Times New Roman" w:hAnsi="Helvetica" w:cs="Helvetica"/>
            <w:color w:val="005EA5"/>
            <w:sz w:val="24"/>
            <w:szCs w:val="24"/>
            <w:u w:val="single"/>
            <w:lang w:eastAsia="en-GB"/>
          </w:rPr>
          <w:t>recommendations on boys with motor development delay and motor development regression</w:t>
        </w:r>
      </w:hyperlink>
      <w:r>
        <w:rPr>
          <w:rFonts w:ascii="Helvetica" w:eastAsia="Times New Roman" w:hAnsi="Helvetica" w:cs="Helvetica"/>
          <w:color w:val="0E0E0E"/>
          <w:sz w:val="24"/>
          <w:szCs w:val="24"/>
          <w:lang w:eastAsia="en-GB"/>
        </w:rPr>
        <w:t>.</w:t>
      </w:r>
    </w:p>
    <w:p w14:paraId="04376AAC"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w:t>
      </w:r>
      <w:r>
        <w:rPr>
          <w:rFonts w:ascii="Helvetica" w:eastAsia="Times New Roman" w:hAnsi="Helvetica" w:cs="Helvetica"/>
          <w:color w:val="0E0E0E"/>
          <w:sz w:val="24"/>
          <w:szCs w:val="24"/>
          <w:lang w:eastAsia="en-GB"/>
        </w:rPr>
        <w:t>mendations, see the </w:t>
      </w:r>
      <w:hyperlink r:id="rId70" w:history="1">
        <w:r>
          <w:rPr>
            <w:rFonts w:ascii="Helvetica" w:eastAsia="Times New Roman" w:hAnsi="Helvetica" w:cs="Helvetica"/>
            <w:color w:val="005EA5"/>
            <w:sz w:val="24"/>
            <w:szCs w:val="24"/>
            <w:u w:val="single"/>
            <w:lang w:eastAsia="en-GB"/>
          </w:rPr>
          <w:t>rationale section on limb or facial weakness in children </w:t>
        </w:r>
      </w:hyperlink>
      <w:r>
        <w:rPr>
          <w:rFonts w:ascii="Helvetica" w:eastAsia="Times New Roman" w:hAnsi="Helvetica" w:cs="Helvetica"/>
          <w:color w:val="0E0E0E"/>
          <w:sz w:val="24"/>
          <w:szCs w:val="24"/>
          <w:lang w:eastAsia="en-GB"/>
        </w:rPr>
        <w:t>.</w:t>
      </w:r>
    </w:p>
    <w:p w14:paraId="5D03ED1F"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w:t>
      </w:r>
      <w:r>
        <w:rPr>
          <w:rFonts w:ascii="Helvetica" w:eastAsia="Times New Roman" w:hAnsi="Helvetica" w:cs="Helvetica"/>
          <w:color w:val="0E0E0E"/>
          <w:sz w:val="24"/>
          <w:szCs w:val="24"/>
          <w:lang w:eastAsia="en-GB"/>
        </w:rPr>
        <w:t>idence and the committee's discussion are in the </w:t>
      </w:r>
      <w:hyperlink r:id="rId71"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7AACB7A4"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1.25 Motor development delay or regression, and unsteadiness</w:t>
      </w:r>
    </w:p>
    <w:p w14:paraId="4F0E18AC"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New-onset gait </w:t>
      </w:r>
      <w:r>
        <w:rPr>
          <w:rFonts w:ascii="inherit" w:eastAsia="Times New Roman" w:hAnsi="inherit" w:cs="Helvetica"/>
          <w:b/>
          <w:bCs/>
          <w:color w:val="0E0E0E"/>
          <w:sz w:val="24"/>
          <w:szCs w:val="24"/>
          <w:lang w:eastAsia="en-GB"/>
        </w:rPr>
        <w:t>abnormality</w:t>
      </w:r>
    </w:p>
    <w:p w14:paraId="6AD54F54"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1.25.1</w:t>
      </w:r>
      <w:hyperlink r:id="rId72"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with new-onset gait abnormality to acute paediatric services.</w:t>
      </w:r>
    </w:p>
    <w:p w14:paraId="14514959"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Motor development delay</w:t>
      </w:r>
    </w:p>
    <w:p w14:paraId="0D778A51"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1.25.2</w:t>
      </w:r>
      <w:hyperlink r:id="rId73"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to a child development service, and </w:t>
      </w:r>
      <w:hyperlink r:id="rId74" w:history="1">
        <w:r>
          <w:rPr>
            <w:rFonts w:ascii="Helvetica" w:eastAsia="Times New Roman" w:hAnsi="Helvetica" w:cs="Helvetica"/>
            <w:color w:val="005EA5"/>
            <w:sz w:val="24"/>
            <w:szCs w:val="24"/>
            <w:u w:val="single"/>
            <w:lang w:eastAsia="en-GB"/>
          </w:rPr>
          <w:t>co</w:t>
        </w:r>
        <w:r>
          <w:rPr>
            <w:rFonts w:ascii="Helvetica" w:eastAsia="Times New Roman" w:hAnsi="Helvetica" w:cs="Helvetica"/>
            <w:color w:val="005EA5"/>
            <w:sz w:val="24"/>
            <w:szCs w:val="24"/>
            <w:u w:val="single"/>
            <w:lang w:eastAsia="en-GB"/>
          </w:rPr>
          <w:t>nsider referring</w:t>
        </w:r>
      </w:hyperlink>
      <w:r>
        <w:rPr>
          <w:rFonts w:ascii="Helvetica" w:eastAsia="Times New Roman" w:hAnsi="Helvetica" w:cs="Helvetica"/>
          <w:color w:val="0E0E0E"/>
          <w:sz w:val="24"/>
          <w:szCs w:val="24"/>
          <w:lang w:eastAsia="en-GB"/>
        </w:rPr>
        <w:t> for physiotherapy or occupational therapy, in line with the recommendations in the </w:t>
      </w:r>
      <w:hyperlink r:id="rId75" w:history="1">
        <w:r>
          <w:rPr>
            <w:rFonts w:ascii="Helvetica" w:eastAsia="Times New Roman" w:hAnsi="Helvetica" w:cs="Helvetica"/>
            <w:color w:val="005EA5"/>
            <w:sz w:val="24"/>
            <w:szCs w:val="24"/>
            <w:u w:val="single"/>
            <w:lang w:eastAsia="en-GB"/>
          </w:rPr>
          <w:t>NICE guideline on cerebral palsy in under 25s</w:t>
        </w:r>
      </w:hyperlink>
      <w:r>
        <w:rPr>
          <w:rFonts w:ascii="Helvetica" w:eastAsia="Times New Roman" w:hAnsi="Helvetica" w:cs="Helvetica"/>
          <w:color w:val="0E0E0E"/>
          <w:sz w:val="24"/>
          <w:szCs w:val="24"/>
          <w:lang w:eastAsia="en-GB"/>
        </w:rPr>
        <w:t>, if they:</w:t>
      </w:r>
    </w:p>
    <w:p w14:paraId="3E01F4A2" w14:textId="77777777" w:rsidR="0028666E" w:rsidRDefault="004930FC">
      <w:pPr>
        <w:numPr>
          <w:ilvl w:val="0"/>
          <w:numId w:val="12"/>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are not sitting unsupported by 8 months (corr</w:t>
      </w:r>
      <w:r>
        <w:rPr>
          <w:rFonts w:ascii="Helvetica" w:eastAsia="Times New Roman" w:hAnsi="Helvetica" w:cs="Helvetica"/>
          <w:color w:val="0E0E0E"/>
          <w:sz w:val="24"/>
          <w:szCs w:val="24"/>
          <w:lang w:eastAsia="en-GB"/>
        </w:rPr>
        <w:t>ected for gestational age) </w:t>
      </w:r>
      <w:r>
        <w:rPr>
          <w:rFonts w:ascii="Helvetica" w:eastAsia="Times New Roman" w:hAnsi="Helvetica" w:cs="Helvetica"/>
          <w:b/>
          <w:bCs/>
          <w:color w:val="0E0E0E"/>
          <w:sz w:val="24"/>
          <w:szCs w:val="24"/>
          <w:lang w:eastAsia="en-GB"/>
        </w:rPr>
        <w:t>or</w:t>
      </w:r>
    </w:p>
    <w:p w14:paraId="6C12AEF6" w14:textId="77777777" w:rsidR="0028666E" w:rsidRDefault="004930FC">
      <w:pPr>
        <w:numPr>
          <w:ilvl w:val="0"/>
          <w:numId w:val="12"/>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are not walking independently by 15 months (girls) or 18 months (boys) (corrected for gestational age) </w:t>
      </w:r>
      <w:r>
        <w:rPr>
          <w:rFonts w:ascii="Helvetica" w:eastAsia="Times New Roman" w:hAnsi="Helvetica" w:cs="Helvetica"/>
          <w:b/>
          <w:bCs/>
          <w:color w:val="0E0E0E"/>
          <w:sz w:val="24"/>
          <w:szCs w:val="24"/>
          <w:lang w:eastAsia="en-GB"/>
        </w:rPr>
        <w:t>or</w:t>
      </w:r>
    </w:p>
    <w:p w14:paraId="23CEF17B" w14:textId="77777777" w:rsidR="0028666E" w:rsidRDefault="004930FC">
      <w:pPr>
        <w:numPr>
          <w:ilvl w:val="0"/>
          <w:numId w:val="12"/>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show early asymmetry of hand function (hand preference) before 1 year (corrected for gestational age).</w:t>
      </w:r>
    </w:p>
    <w:p w14:paraId="5512B48E"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 xml:space="preserve">1.25.3If the </w:t>
      </w:r>
      <w:r>
        <w:rPr>
          <w:rFonts w:ascii="Helvetica" w:eastAsia="Times New Roman" w:hAnsi="Helvetica" w:cs="Helvetica"/>
          <w:color w:val="0E0E0E"/>
          <w:sz w:val="24"/>
          <w:szCs w:val="24"/>
          <w:lang w:eastAsia="en-GB"/>
        </w:rPr>
        <w:t>child is a boy, consider measuring creatinine kinase level to exclude Duchenne muscular dystrophy before the boy has had a specialist review.</w:t>
      </w:r>
    </w:p>
    <w:p w14:paraId="49A58041"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Motor development regression</w:t>
      </w:r>
    </w:p>
    <w:p w14:paraId="6D362131"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1.25.4Refer children with motor development regression to a paediatric neurodevelopme</w:t>
      </w:r>
      <w:r>
        <w:rPr>
          <w:rFonts w:ascii="Helvetica" w:eastAsia="Times New Roman" w:hAnsi="Helvetica" w:cs="Helvetica"/>
          <w:color w:val="0E0E0E"/>
          <w:sz w:val="24"/>
          <w:szCs w:val="24"/>
          <w:lang w:eastAsia="en-GB"/>
        </w:rPr>
        <w:t>ntal service or paediatric neurology depending on locally agreed pathways.</w:t>
      </w:r>
    </w:p>
    <w:p w14:paraId="50A43E00"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1.25.5If the child is a boy, consider measuring creatinine kinase level to exclude Duchenne muscular dystrophy before the boy has had a specialist review.</w:t>
      </w:r>
    </w:p>
    <w:p w14:paraId="47EB60BD"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w:t>
      </w:r>
      <w:r>
        <w:rPr>
          <w:rFonts w:ascii="Helvetica" w:eastAsia="Times New Roman" w:hAnsi="Helvetica" w:cs="Helvetica"/>
          <w:color w:val="0E0E0E"/>
          <w:sz w:val="24"/>
          <w:szCs w:val="24"/>
          <w:lang w:eastAsia="en-GB"/>
        </w:rPr>
        <w:t xml:space="preserve"> why the committee made the recommendations, see the </w:t>
      </w:r>
      <w:hyperlink r:id="rId76" w:history="1">
        <w:r>
          <w:rPr>
            <w:rFonts w:ascii="Helvetica" w:eastAsia="Times New Roman" w:hAnsi="Helvetica" w:cs="Helvetica"/>
            <w:color w:val="005EA5"/>
            <w:sz w:val="24"/>
            <w:szCs w:val="24"/>
            <w:u w:val="single"/>
            <w:lang w:eastAsia="en-GB"/>
          </w:rPr>
          <w:t xml:space="preserve">rationale section on motor development delay </w:t>
        </w:r>
        <w:r>
          <w:rPr>
            <w:rFonts w:ascii="Helvetica" w:eastAsia="Times New Roman" w:hAnsi="Helvetica" w:cs="Helvetica"/>
            <w:color w:val="005EA5"/>
            <w:sz w:val="24"/>
            <w:szCs w:val="24"/>
            <w:u w:val="single"/>
            <w:lang w:eastAsia="en-GB"/>
          </w:rPr>
          <w:t>and unsteadiness </w:t>
        </w:r>
      </w:hyperlink>
      <w:r>
        <w:rPr>
          <w:rFonts w:ascii="Helvetica" w:eastAsia="Times New Roman" w:hAnsi="Helvetica" w:cs="Helvetica"/>
          <w:color w:val="0E0E0E"/>
          <w:sz w:val="24"/>
          <w:szCs w:val="24"/>
          <w:lang w:eastAsia="en-GB"/>
        </w:rPr>
        <w:t>.</w:t>
      </w:r>
    </w:p>
    <w:p w14:paraId="2BEB0B3A"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77"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731A7E5E"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1.26 Posture distortion in children</w:t>
      </w:r>
    </w:p>
    <w:p w14:paraId="5A6ED53B"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Children with a </w:t>
      </w:r>
      <w:r>
        <w:rPr>
          <w:rFonts w:ascii="inherit" w:eastAsia="Times New Roman" w:hAnsi="inherit" w:cs="Helvetica"/>
          <w:b/>
          <w:bCs/>
          <w:color w:val="0E0E0E"/>
          <w:sz w:val="24"/>
          <w:szCs w:val="24"/>
          <w:lang w:eastAsia="en-GB"/>
        </w:rPr>
        <w:t>recent head or neck trauma</w:t>
      </w:r>
    </w:p>
    <w:p w14:paraId="68F726A7"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1.26.1</w:t>
      </w:r>
      <w:hyperlink r:id="rId78"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with abnormal neck posture and a recent head or neck trauma to an emergency departmen</w:t>
      </w:r>
      <w:r>
        <w:rPr>
          <w:rFonts w:ascii="Helvetica" w:eastAsia="Times New Roman" w:hAnsi="Helvetica" w:cs="Helvetica"/>
          <w:color w:val="0E0E0E"/>
          <w:sz w:val="24"/>
          <w:szCs w:val="24"/>
          <w:lang w:eastAsia="en-GB"/>
        </w:rPr>
        <w:t>t for assessment, and follow the </w:t>
      </w:r>
      <w:hyperlink r:id="rId79" w:history="1">
        <w:r>
          <w:rPr>
            <w:rFonts w:ascii="Helvetica" w:eastAsia="Times New Roman" w:hAnsi="Helvetica" w:cs="Helvetica"/>
            <w:color w:val="005EA5"/>
            <w:sz w:val="24"/>
            <w:szCs w:val="24"/>
            <w:u w:val="single"/>
            <w:lang w:eastAsia="en-GB"/>
          </w:rPr>
          <w:t>recommendations on cervical spine immobilisation in the section on initial assessment and care in the NICE guidel</w:t>
        </w:r>
        <w:r>
          <w:rPr>
            <w:rFonts w:ascii="Helvetica" w:eastAsia="Times New Roman" w:hAnsi="Helvetica" w:cs="Helvetica"/>
            <w:color w:val="005EA5"/>
            <w:sz w:val="24"/>
            <w:szCs w:val="24"/>
            <w:u w:val="single"/>
            <w:lang w:eastAsia="en-GB"/>
          </w:rPr>
          <w:t>ine on head injury</w:t>
        </w:r>
      </w:hyperlink>
      <w:r>
        <w:rPr>
          <w:rFonts w:ascii="Helvetica" w:eastAsia="Times New Roman" w:hAnsi="Helvetica" w:cs="Helvetica"/>
          <w:color w:val="0E0E0E"/>
          <w:sz w:val="24"/>
          <w:szCs w:val="24"/>
          <w:lang w:eastAsia="en-GB"/>
        </w:rPr>
        <w:t>, and the </w:t>
      </w:r>
      <w:hyperlink r:id="rId80" w:history="1">
        <w:r>
          <w:rPr>
            <w:rFonts w:ascii="Helvetica" w:eastAsia="Times New Roman" w:hAnsi="Helvetica" w:cs="Helvetica"/>
            <w:color w:val="005EA5"/>
            <w:sz w:val="24"/>
            <w:szCs w:val="24"/>
            <w:u w:val="single"/>
            <w:lang w:eastAsia="en-GB"/>
          </w:rPr>
          <w:t xml:space="preserve">recommendation on spinal immobilisation in the section on assessment for spinal injury in the NICE </w:t>
        </w:r>
        <w:r>
          <w:rPr>
            <w:rFonts w:ascii="Helvetica" w:eastAsia="Times New Roman" w:hAnsi="Helvetica" w:cs="Helvetica"/>
            <w:color w:val="005EA5"/>
            <w:sz w:val="24"/>
            <w:szCs w:val="24"/>
            <w:u w:val="single"/>
            <w:lang w:eastAsia="en-GB"/>
          </w:rPr>
          <w:t>guideline on spinal injury</w:t>
        </w:r>
      </w:hyperlink>
      <w:r>
        <w:rPr>
          <w:rFonts w:ascii="Helvetica" w:eastAsia="Times New Roman" w:hAnsi="Helvetica" w:cs="Helvetica"/>
          <w:color w:val="0E0E0E"/>
          <w:sz w:val="24"/>
          <w:szCs w:val="24"/>
          <w:lang w:eastAsia="en-GB"/>
        </w:rPr>
        <w:t>.</w:t>
      </w:r>
    </w:p>
    <w:p w14:paraId="6C92B5EC"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Children with no recent trauma</w:t>
      </w:r>
    </w:p>
    <w:p w14:paraId="535A1618"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1.26.2In children with abnormal neck posture, check whether painful cervical lymphadenopathy is the cause.</w:t>
      </w:r>
    </w:p>
    <w:p w14:paraId="420E7E32"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1.26.3</w:t>
      </w:r>
      <w:hyperlink r:id="rId81"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who develop abnormal limb posture that has no apparent musculoskeletal cause for neurological assessment.</w:t>
      </w:r>
    </w:p>
    <w:p w14:paraId="410C1816"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1.26.4Be aware that abnormal head tilt</w:t>
      </w:r>
      <w:r>
        <w:rPr>
          <w:rFonts w:ascii="Helvetica" w:eastAsia="Times New Roman" w:hAnsi="Helvetica" w:cs="Helvetica"/>
          <w:color w:val="0E0E0E"/>
          <w:sz w:val="24"/>
          <w:szCs w:val="24"/>
          <w:lang w:eastAsia="en-GB"/>
        </w:rPr>
        <w:t xml:space="preserve"> in children can be a symptom of posterior fossa tumour.</w:t>
      </w:r>
    </w:p>
    <w:p w14:paraId="0804C841"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82" w:history="1">
        <w:r>
          <w:rPr>
            <w:rFonts w:ascii="Helvetica" w:eastAsia="Times New Roman" w:hAnsi="Helvetica" w:cs="Helvetica"/>
            <w:color w:val="005EA5"/>
            <w:sz w:val="24"/>
            <w:szCs w:val="24"/>
            <w:u w:val="single"/>
            <w:lang w:eastAsia="en-GB"/>
          </w:rPr>
          <w:t>rationale section on posture distortion in children </w:t>
        </w:r>
      </w:hyperlink>
      <w:r>
        <w:rPr>
          <w:rFonts w:ascii="Helvetica" w:eastAsia="Times New Roman" w:hAnsi="Helvetica" w:cs="Helvetica"/>
          <w:color w:val="0E0E0E"/>
          <w:sz w:val="24"/>
          <w:szCs w:val="24"/>
          <w:lang w:eastAsia="en-GB"/>
        </w:rPr>
        <w:t>.</w:t>
      </w:r>
    </w:p>
    <w:p w14:paraId="3A832B4C"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83" w:history="1">
        <w:r>
          <w:rPr>
            <w:rFonts w:ascii="Helvetica" w:eastAsia="Times New Roman" w:hAnsi="Helvetica" w:cs="Helvetica"/>
            <w:color w:val="005EA5"/>
            <w:sz w:val="24"/>
            <w:szCs w:val="24"/>
            <w:u w:val="single"/>
            <w:lang w:eastAsia="en-GB"/>
          </w:rPr>
          <w:t>full g</w:t>
        </w:r>
        <w:r>
          <w:rPr>
            <w:rFonts w:ascii="Helvetica" w:eastAsia="Times New Roman" w:hAnsi="Helvetica" w:cs="Helvetica"/>
            <w:color w:val="005EA5"/>
            <w:sz w:val="24"/>
            <w:szCs w:val="24"/>
            <w:u w:val="single"/>
            <w:lang w:eastAsia="en-GB"/>
          </w:rPr>
          <w:t>uideline</w:t>
        </w:r>
      </w:hyperlink>
      <w:r>
        <w:rPr>
          <w:rFonts w:ascii="Helvetica" w:eastAsia="Times New Roman" w:hAnsi="Helvetica" w:cs="Helvetica"/>
          <w:color w:val="0E0E0E"/>
          <w:sz w:val="24"/>
          <w:szCs w:val="24"/>
          <w:lang w:eastAsia="en-GB"/>
        </w:rPr>
        <w:t>.</w:t>
      </w:r>
    </w:p>
    <w:p w14:paraId="5520D99A"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1.27 Sensory symptoms such as tingling or numbness in children</w:t>
      </w:r>
    </w:p>
    <w:p w14:paraId="6848BE5D"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Tingling together with other symptoms</w:t>
      </w:r>
    </w:p>
    <w:p w14:paraId="49BBD252"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1.27.1</w:t>
      </w:r>
      <w:hyperlink r:id="rId84"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who have tingling accompanied by other peripheral nervous system symptoms such as weakness, bladder dysfunction or bowel dysfu</w:t>
      </w:r>
      <w:r>
        <w:rPr>
          <w:rFonts w:ascii="Helvetica" w:eastAsia="Times New Roman" w:hAnsi="Helvetica" w:cs="Helvetica"/>
          <w:color w:val="0E0E0E"/>
          <w:sz w:val="24"/>
          <w:szCs w:val="24"/>
          <w:lang w:eastAsia="en-GB"/>
        </w:rPr>
        <w:t>nction for neurological assessment.</w:t>
      </w:r>
    </w:p>
    <w:p w14:paraId="45807A24"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1.27.2Be aware that tingling in children may be the first symptom of an acute polyneuropathy (Guillain–Barré syndrome) or other neuro-</w:t>
      </w:r>
      <w:r>
        <w:rPr>
          <w:rFonts w:ascii="Helvetica" w:eastAsia="Times New Roman" w:hAnsi="Helvetica" w:cs="Helvetica"/>
          <w:color w:val="0E0E0E"/>
          <w:sz w:val="24"/>
          <w:szCs w:val="24"/>
          <w:lang w:eastAsia="en-GB"/>
        </w:rPr>
        <w:lastRenderedPageBreak/>
        <w:t xml:space="preserve">inflammatory conditions. If the child has features suggesting motor impairment, refer </w:t>
      </w:r>
      <w:r>
        <w:rPr>
          <w:rFonts w:ascii="Helvetica" w:eastAsia="Times New Roman" w:hAnsi="Helvetica" w:cs="Helvetica"/>
          <w:color w:val="0E0E0E"/>
          <w:sz w:val="24"/>
          <w:szCs w:val="24"/>
          <w:lang w:eastAsia="en-GB"/>
        </w:rPr>
        <w:t>urgently for neurological assessment.</w:t>
      </w:r>
    </w:p>
    <w:p w14:paraId="6CDA958F"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Isolated tingling, altered sensation or paraesthesia</w:t>
      </w:r>
    </w:p>
    <w:p w14:paraId="18A89107"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1.27.3</w:t>
      </w:r>
      <w:hyperlink r:id="rId85"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xml:space="preserve"> children with isolated tingling, altered sensation or </w:t>
      </w:r>
      <w:r>
        <w:rPr>
          <w:rFonts w:ascii="Helvetica" w:eastAsia="Times New Roman" w:hAnsi="Helvetica" w:cs="Helvetica"/>
          <w:color w:val="0E0E0E"/>
          <w:sz w:val="24"/>
          <w:szCs w:val="24"/>
          <w:lang w:eastAsia="en-GB"/>
        </w:rPr>
        <w:t>paraesthesia for neurological assessment if the symptoms are episodic and are not associated with compression of a nerve. For more information, see the </w:t>
      </w:r>
      <w:hyperlink r:id="rId86" w:history="1">
        <w:r>
          <w:rPr>
            <w:rFonts w:ascii="Helvetica" w:eastAsia="Times New Roman" w:hAnsi="Helvetica" w:cs="Helvetica"/>
            <w:color w:val="005EA5"/>
            <w:sz w:val="24"/>
            <w:szCs w:val="24"/>
            <w:u w:val="single"/>
            <w:lang w:eastAsia="en-GB"/>
          </w:rPr>
          <w:t>recommendations o</w:t>
        </w:r>
        <w:r>
          <w:rPr>
            <w:rFonts w:ascii="Helvetica" w:eastAsia="Times New Roman" w:hAnsi="Helvetica" w:cs="Helvetica"/>
            <w:color w:val="005EA5"/>
            <w:sz w:val="24"/>
            <w:szCs w:val="24"/>
            <w:u w:val="single"/>
            <w:lang w:eastAsia="en-GB"/>
          </w:rPr>
          <w:t>n diagnosis and investigations in the NICE guideline on epilepsies</w:t>
        </w:r>
      </w:hyperlink>
      <w:r>
        <w:rPr>
          <w:rFonts w:ascii="Helvetica" w:eastAsia="Times New Roman" w:hAnsi="Helvetica" w:cs="Helvetica"/>
          <w:color w:val="0E0E0E"/>
          <w:sz w:val="24"/>
          <w:szCs w:val="24"/>
          <w:lang w:eastAsia="en-GB"/>
        </w:rPr>
        <w:t>.</w:t>
      </w:r>
    </w:p>
    <w:p w14:paraId="15D0799C"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Temporary tingling caused by nerve compression or hyperventilation</w:t>
      </w:r>
    </w:p>
    <w:p w14:paraId="79D614C2"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1.27.4Do not routinely refer children for neurological assessment of temporary tingling or numbness if there is a clear h</w:t>
      </w:r>
      <w:r>
        <w:rPr>
          <w:rFonts w:ascii="Helvetica" w:eastAsia="Times New Roman" w:hAnsi="Helvetica" w:cs="Helvetica"/>
          <w:color w:val="0E0E0E"/>
          <w:sz w:val="24"/>
          <w:szCs w:val="24"/>
          <w:lang w:eastAsia="en-GB"/>
        </w:rPr>
        <w:t>istory of the symptom being triggered by activities known to cause nerve compression, such as carrying a heavy backpack or sitting with crossed legs.</w:t>
      </w:r>
    </w:p>
    <w:p w14:paraId="24E7546F"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1.27.5Be aware that in children, hyperventilation is a common cause of transient tingling in the </w:t>
      </w:r>
      <w:r>
        <w:rPr>
          <w:rFonts w:ascii="Helvetica" w:eastAsia="Times New Roman" w:hAnsi="Helvetica" w:cs="Helvetica"/>
          <w:color w:val="0E0E0E"/>
          <w:sz w:val="24"/>
          <w:szCs w:val="24"/>
          <w:lang w:eastAsia="en-GB"/>
        </w:rPr>
        <w:t>limbs.</w:t>
      </w:r>
    </w:p>
    <w:p w14:paraId="599EE6D6"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87" w:history="1">
        <w:r>
          <w:rPr>
            <w:rFonts w:ascii="Helvetica" w:eastAsia="Times New Roman" w:hAnsi="Helvetica" w:cs="Helvetica"/>
            <w:color w:val="005EA5"/>
            <w:sz w:val="24"/>
            <w:szCs w:val="24"/>
            <w:u w:val="single"/>
            <w:lang w:eastAsia="en-GB"/>
          </w:rPr>
          <w:t>rationale section on sensory symptoms such as tingling or numbness in children </w:t>
        </w:r>
      </w:hyperlink>
      <w:r>
        <w:rPr>
          <w:rFonts w:ascii="Helvetica" w:eastAsia="Times New Roman" w:hAnsi="Helvetica" w:cs="Helvetica"/>
          <w:color w:val="0E0E0E"/>
          <w:sz w:val="24"/>
          <w:szCs w:val="24"/>
          <w:lang w:eastAsia="en-GB"/>
        </w:rPr>
        <w:t>.</w:t>
      </w:r>
    </w:p>
    <w:p w14:paraId="400A88A4"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88" w:history="1">
        <w:r>
          <w:rPr>
            <w:rFonts w:ascii="Helvetica" w:eastAsia="Times New Roman" w:hAnsi="Helvetica" w:cs="Helvetica"/>
            <w:color w:val="005EA5"/>
            <w:sz w:val="24"/>
            <w:szCs w:val="24"/>
            <w:u w:val="single"/>
            <w:lang w:eastAsia="en-GB"/>
          </w:rPr>
          <w:t>fu</w:t>
        </w:r>
        <w:r>
          <w:rPr>
            <w:rFonts w:ascii="Helvetica" w:eastAsia="Times New Roman" w:hAnsi="Helvetica" w:cs="Helvetica"/>
            <w:color w:val="005EA5"/>
            <w:sz w:val="24"/>
            <w:szCs w:val="24"/>
            <w:u w:val="single"/>
            <w:lang w:eastAsia="en-GB"/>
          </w:rPr>
          <w:t>ll guideline</w:t>
        </w:r>
      </w:hyperlink>
      <w:r>
        <w:rPr>
          <w:rFonts w:ascii="Helvetica" w:eastAsia="Times New Roman" w:hAnsi="Helvetica" w:cs="Helvetica"/>
          <w:color w:val="0E0E0E"/>
          <w:sz w:val="24"/>
          <w:szCs w:val="24"/>
          <w:lang w:eastAsia="en-GB"/>
        </w:rPr>
        <w:t>.</w:t>
      </w:r>
    </w:p>
    <w:p w14:paraId="6F28E0CE"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 xml:space="preserve">1.28 </w:t>
      </w:r>
      <w:proofErr w:type="gramStart"/>
      <w:r>
        <w:rPr>
          <w:rFonts w:ascii="inherit" w:eastAsia="Times New Roman" w:hAnsi="inherit" w:cs="Helvetica"/>
          <w:b/>
          <w:bCs/>
          <w:color w:val="0E0E0E"/>
          <w:sz w:val="27"/>
          <w:szCs w:val="27"/>
          <w:lang w:eastAsia="en-GB"/>
        </w:rPr>
        <w:t>Sleep disorders</w:t>
      </w:r>
      <w:proofErr w:type="gramEnd"/>
      <w:r>
        <w:rPr>
          <w:rFonts w:ascii="inherit" w:eastAsia="Times New Roman" w:hAnsi="inherit" w:cs="Helvetica"/>
          <w:b/>
          <w:bCs/>
          <w:color w:val="0E0E0E"/>
          <w:sz w:val="27"/>
          <w:szCs w:val="27"/>
          <w:lang w:eastAsia="en-GB"/>
        </w:rPr>
        <w:t xml:space="preserve"> in children</w:t>
      </w:r>
    </w:p>
    <w:p w14:paraId="0E4527E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Symptoms suggesting possible respiratory failure</w:t>
      </w:r>
    </w:p>
    <w:p w14:paraId="0E17FC6B"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1.28.1</w:t>
      </w:r>
      <w:hyperlink r:id="rId89"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with neuromuscular disorders who have early-morning headaches or new-onset sleep disturbance for a respiratory assessment.</w:t>
      </w:r>
    </w:p>
    <w:p w14:paraId="493B5D40"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Sle</w:t>
      </w:r>
      <w:r>
        <w:rPr>
          <w:rFonts w:ascii="inherit" w:eastAsia="Times New Roman" w:hAnsi="inherit" w:cs="Helvetica"/>
          <w:b/>
          <w:bCs/>
          <w:color w:val="0E0E0E"/>
          <w:sz w:val="24"/>
          <w:szCs w:val="24"/>
          <w:lang w:eastAsia="en-GB"/>
        </w:rPr>
        <w:t>ep disorders suggesting nocturnal seizures</w:t>
      </w:r>
    </w:p>
    <w:p w14:paraId="05754BED"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1.28.2Refer urgently children who have symptoms suggestive of new-onset epileptic seizures in sleep for neurological assessment.</w:t>
      </w:r>
    </w:p>
    <w:p w14:paraId="7FEE773F"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Narcolepsy</w:t>
      </w:r>
    </w:p>
    <w:p w14:paraId="7A6195E8"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1.28.3</w:t>
      </w:r>
      <w:hyperlink r:id="rId90"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with symptoms suggestive of narcolepsy, with or without cataplexy, for neurological assessment or a sleep clinic assessment according to local pathways.</w:t>
      </w:r>
    </w:p>
    <w:p w14:paraId="0CC0E663"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Sleep disorders suggesting sleep apnoea</w:t>
      </w:r>
    </w:p>
    <w:p w14:paraId="5F53163D"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1.28.4Refer children with symptoms of sleep apnoea to ear, nose and throat or paediatric respiratory services, as appropriate, and offer advice on weight loss if the child is obese.</w:t>
      </w:r>
    </w:p>
    <w:p w14:paraId="11891DCC"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Night terrors in children aged over 5 years</w:t>
      </w:r>
    </w:p>
    <w:p w14:paraId="5448C358"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1.28.5Refer children aged over</w:t>
      </w:r>
      <w:r>
        <w:rPr>
          <w:rFonts w:ascii="Helvetica" w:eastAsia="Times New Roman" w:hAnsi="Helvetica" w:cs="Helvetica"/>
          <w:color w:val="0E0E0E"/>
          <w:sz w:val="24"/>
          <w:szCs w:val="24"/>
          <w:lang w:eastAsia="en-GB"/>
        </w:rPr>
        <w:t xml:space="preserve"> 5 years with new-onset night terrors and children with night terrors that persist after age 12.</w:t>
      </w:r>
    </w:p>
    <w:p w14:paraId="067AF591"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Night terrors and other sleep disturbances in children aged under 5 years</w:t>
      </w:r>
    </w:p>
    <w:p w14:paraId="362B730C"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1.28.6Reassure parents or carers of children aged under 5 years who have night terror</w:t>
      </w:r>
      <w:r>
        <w:rPr>
          <w:rFonts w:ascii="Helvetica" w:eastAsia="Times New Roman" w:hAnsi="Helvetica" w:cs="Helvetica"/>
          <w:color w:val="0E0E0E"/>
          <w:sz w:val="24"/>
          <w:szCs w:val="24"/>
          <w:lang w:eastAsia="en-GB"/>
        </w:rPr>
        <w:t>s, repetitive movements, sleep talking or sleep walking that these are common in healthy children and rarely indicate a neurological condition.</w:t>
      </w:r>
    </w:p>
    <w:p w14:paraId="3BE9761E"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1.28.7Offer advice on sleep hygiene to parents or carers of children with insomnia, and </w:t>
      </w:r>
      <w:hyperlink r:id="rId91" w:history="1">
        <w:r>
          <w:rPr>
            <w:rFonts w:ascii="Helvetica" w:eastAsia="Times New Roman" w:hAnsi="Helvetica" w:cs="Helvetica"/>
            <w:color w:val="005EA5"/>
            <w:sz w:val="24"/>
            <w:szCs w:val="24"/>
            <w:u w:val="single"/>
            <w:lang w:eastAsia="en-GB"/>
          </w:rPr>
          <w:t>consider referring</w:t>
        </w:r>
      </w:hyperlink>
      <w:r>
        <w:rPr>
          <w:rFonts w:ascii="Helvetica" w:eastAsia="Times New Roman" w:hAnsi="Helvetica" w:cs="Helvetica"/>
          <w:color w:val="0E0E0E"/>
          <w:sz w:val="24"/>
          <w:szCs w:val="24"/>
          <w:lang w:eastAsia="en-GB"/>
        </w:rPr>
        <w:t> to a health visitor if the child is aged under 5 years.</w:t>
      </w:r>
    </w:p>
    <w:p w14:paraId="06651FD0"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Sleep disorders in children with neurodevelopmental disorders or learning </w:t>
      </w:r>
      <w:r>
        <w:rPr>
          <w:rFonts w:ascii="inherit" w:eastAsia="Times New Roman" w:hAnsi="inherit" w:cs="Helvetica"/>
          <w:b/>
          <w:bCs/>
          <w:color w:val="0E0E0E"/>
          <w:sz w:val="24"/>
          <w:szCs w:val="24"/>
          <w:lang w:eastAsia="en-GB"/>
        </w:rPr>
        <w:t>disabilities</w:t>
      </w:r>
    </w:p>
    <w:p w14:paraId="708229E7"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1.28.8Consider referring children with sleep disorders associated with neurodevelopmental disorders or learning disabilities to community paediatric services.</w:t>
      </w:r>
    </w:p>
    <w:p w14:paraId="4C8E7DBA"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 xml:space="preserve">Sleep disorders </w:t>
      </w:r>
      <w:proofErr w:type="gramStart"/>
      <w:r>
        <w:rPr>
          <w:rFonts w:ascii="inherit" w:eastAsia="Times New Roman" w:hAnsi="inherit" w:cs="Helvetica"/>
          <w:b/>
          <w:bCs/>
          <w:color w:val="0E0E0E"/>
          <w:sz w:val="24"/>
          <w:szCs w:val="24"/>
          <w:lang w:eastAsia="en-GB"/>
        </w:rPr>
        <w:t>as a result of</w:t>
      </w:r>
      <w:proofErr w:type="gramEnd"/>
      <w:r>
        <w:rPr>
          <w:rFonts w:ascii="inherit" w:eastAsia="Times New Roman" w:hAnsi="inherit" w:cs="Helvetica"/>
          <w:b/>
          <w:bCs/>
          <w:color w:val="0E0E0E"/>
          <w:sz w:val="24"/>
          <w:szCs w:val="24"/>
          <w:lang w:eastAsia="en-GB"/>
        </w:rPr>
        <w:t xml:space="preserve"> gastro-oesophageal reflux or constipation</w:t>
      </w:r>
    </w:p>
    <w:p w14:paraId="117A1753"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1.28.9Be aw</w:t>
      </w:r>
      <w:r>
        <w:rPr>
          <w:rFonts w:ascii="Helvetica" w:eastAsia="Times New Roman" w:hAnsi="Helvetica" w:cs="Helvetica"/>
          <w:color w:val="0E0E0E"/>
          <w:sz w:val="24"/>
          <w:szCs w:val="24"/>
          <w:lang w:eastAsia="en-GB"/>
        </w:rPr>
        <w:t>are that sleep disorders in children may be a symptom of gastro-oesophageal reflux or constipation. See the </w:t>
      </w:r>
      <w:hyperlink r:id="rId92" w:history="1">
        <w:r>
          <w:rPr>
            <w:rFonts w:ascii="Helvetica" w:eastAsia="Times New Roman" w:hAnsi="Helvetica" w:cs="Helvetica"/>
            <w:color w:val="005EA5"/>
            <w:sz w:val="24"/>
            <w:szCs w:val="24"/>
            <w:u w:val="single"/>
            <w:lang w:eastAsia="en-GB"/>
          </w:rPr>
          <w:t xml:space="preserve">recommendations on diagnosing and </w:t>
        </w:r>
        <w:r>
          <w:rPr>
            <w:rFonts w:ascii="Helvetica" w:eastAsia="Times New Roman" w:hAnsi="Helvetica" w:cs="Helvetica"/>
            <w:color w:val="005EA5"/>
            <w:sz w:val="24"/>
            <w:szCs w:val="24"/>
            <w:u w:val="single"/>
            <w:lang w:eastAsia="en-GB"/>
          </w:rPr>
          <w:t>investigating gastro-oesophageal reflux disease in the NICE guideline on gastro-oesophageal reflux disease in children and young people</w:t>
        </w:r>
      </w:hyperlink>
      <w:r>
        <w:rPr>
          <w:rFonts w:ascii="Helvetica" w:eastAsia="Times New Roman" w:hAnsi="Helvetica" w:cs="Helvetica"/>
          <w:color w:val="0E0E0E"/>
          <w:sz w:val="24"/>
          <w:szCs w:val="24"/>
          <w:lang w:eastAsia="en-GB"/>
        </w:rPr>
        <w:t>, and the </w:t>
      </w:r>
      <w:hyperlink r:id="rId93" w:history="1">
        <w:r>
          <w:rPr>
            <w:rFonts w:ascii="Helvetica" w:eastAsia="Times New Roman" w:hAnsi="Helvetica" w:cs="Helvetica"/>
            <w:color w:val="005EA5"/>
            <w:sz w:val="24"/>
            <w:szCs w:val="24"/>
            <w:u w:val="single"/>
            <w:lang w:eastAsia="en-GB"/>
          </w:rPr>
          <w:t>NICE guideline on constipation in children and young peo</w:t>
        </w:r>
        <w:r>
          <w:rPr>
            <w:rFonts w:ascii="Helvetica" w:eastAsia="Times New Roman" w:hAnsi="Helvetica" w:cs="Helvetica"/>
            <w:color w:val="005EA5"/>
            <w:sz w:val="24"/>
            <w:szCs w:val="24"/>
            <w:u w:val="single"/>
            <w:lang w:eastAsia="en-GB"/>
          </w:rPr>
          <w:t>ple</w:t>
        </w:r>
      </w:hyperlink>
      <w:r>
        <w:rPr>
          <w:rFonts w:ascii="Helvetica" w:eastAsia="Times New Roman" w:hAnsi="Helvetica" w:cs="Helvetica"/>
          <w:color w:val="0E0E0E"/>
          <w:sz w:val="24"/>
          <w:szCs w:val="24"/>
          <w:lang w:eastAsia="en-GB"/>
        </w:rPr>
        <w:t>.</w:t>
      </w:r>
    </w:p>
    <w:p w14:paraId="13DD7AF6"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94" w:history="1">
        <w:r>
          <w:rPr>
            <w:rFonts w:ascii="Helvetica" w:eastAsia="Times New Roman" w:hAnsi="Helvetica" w:cs="Helvetica"/>
            <w:color w:val="005EA5"/>
            <w:sz w:val="24"/>
            <w:szCs w:val="24"/>
            <w:u w:val="single"/>
            <w:lang w:eastAsia="en-GB"/>
          </w:rPr>
          <w:t>rationale section on slee</w:t>
        </w:r>
        <w:r>
          <w:rPr>
            <w:rFonts w:ascii="Helvetica" w:eastAsia="Times New Roman" w:hAnsi="Helvetica" w:cs="Helvetica"/>
            <w:color w:val="005EA5"/>
            <w:sz w:val="24"/>
            <w:szCs w:val="24"/>
            <w:u w:val="single"/>
            <w:lang w:eastAsia="en-GB"/>
          </w:rPr>
          <w:t>p disorders in children </w:t>
        </w:r>
      </w:hyperlink>
      <w:r>
        <w:rPr>
          <w:rFonts w:ascii="Helvetica" w:eastAsia="Times New Roman" w:hAnsi="Helvetica" w:cs="Helvetica"/>
          <w:color w:val="0E0E0E"/>
          <w:sz w:val="24"/>
          <w:szCs w:val="24"/>
          <w:lang w:eastAsia="en-GB"/>
        </w:rPr>
        <w:t>.</w:t>
      </w:r>
    </w:p>
    <w:p w14:paraId="32C2DE80"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95"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78DE91A3"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1.29 Speech problems in children</w:t>
      </w:r>
    </w:p>
    <w:p w14:paraId="0D8622D0"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proofErr w:type="gramStart"/>
      <w:r>
        <w:rPr>
          <w:rFonts w:ascii="inherit" w:eastAsia="Times New Roman" w:hAnsi="inherit" w:cs="Helvetica"/>
          <w:b/>
          <w:bCs/>
          <w:color w:val="0E0E0E"/>
          <w:sz w:val="24"/>
          <w:szCs w:val="24"/>
          <w:lang w:eastAsia="en-GB"/>
        </w:rPr>
        <w:t>New-onset</w:t>
      </w:r>
      <w:proofErr w:type="gramEnd"/>
      <w:r>
        <w:rPr>
          <w:rFonts w:ascii="inherit" w:eastAsia="Times New Roman" w:hAnsi="inherit" w:cs="Helvetica"/>
          <w:b/>
          <w:bCs/>
          <w:color w:val="0E0E0E"/>
          <w:sz w:val="24"/>
          <w:szCs w:val="24"/>
          <w:lang w:eastAsia="en-GB"/>
        </w:rPr>
        <w:t xml:space="preserve"> slurred or disrupted speech</w:t>
      </w:r>
    </w:p>
    <w:p w14:paraId="6DF23E22"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1.29.1</w:t>
      </w:r>
      <w:hyperlink r:id="rId96"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with new-onset slurred or disrupted speech that is not attributable to prescribed medicines, recreational drugs or alcohol for neurological assessment.</w:t>
      </w:r>
    </w:p>
    <w:p w14:paraId="01467D8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Problems with speech development in childr</w:t>
      </w:r>
      <w:r>
        <w:rPr>
          <w:rFonts w:ascii="inherit" w:eastAsia="Times New Roman" w:hAnsi="inherit" w:cs="Helvetica"/>
          <w:b/>
          <w:bCs/>
          <w:color w:val="0E0E0E"/>
          <w:sz w:val="24"/>
          <w:szCs w:val="24"/>
          <w:lang w:eastAsia="en-GB"/>
        </w:rPr>
        <w:t>en aged over 2 years</w:t>
      </w:r>
    </w:p>
    <w:p w14:paraId="0849D872"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1.29.2</w:t>
      </w:r>
      <w:hyperlink r:id="rId97" w:history="1">
        <w:r>
          <w:rPr>
            <w:rFonts w:ascii="Helvetica" w:eastAsia="Times New Roman" w:hAnsi="Helvetica" w:cs="Helvetica"/>
            <w:color w:val="005EA5"/>
            <w:sz w:val="24"/>
            <w:szCs w:val="24"/>
            <w:u w:val="single"/>
            <w:lang w:eastAsia="en-GB"/>
          </w:rPr>
          <w:t>Consider referring</w:t>
        </w:r>
      </w:hyperlink>
      <w:r>
        <w:rPr>
          <w:rFonts w:ascii="Helvetica" w:eastAsia="Times New Roman" w:hAnsi="Helvetica" w:cs="Helvetica"/>
          <w:color w:val="0E0E0E"/>
          <w:sz w:val="24"/>
          <w:szCs w:val="24"/>
          <w:lang w:eastAsia="en-GB"/>
        </w:rPr>
        <w:t> children aged over 2 years with abnormal speech development to speech and language services.</w:t>
      </w:r>
    </w:p>
    <w:p w14:paraId="14013654"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1.29.</w:t>
      </w:r>
      <w:r>
        <w:rPr>
          <w:rFonts w:ascii="Helvetica" w:eastAsia="Times New Roman" w:hAnsi="Helvetica" w:cs="Helvetica"/>
          <w:color w:val="0E0E0E"/>
          <w:sz w:val="24"/>
          <w:szCs w:val="24"/>
          <w:lang w:eastAsia="en-GB"/>
        </w:rPr>
        <w:t>3Be aware that delay or regression in speech and language in children can be a symptom of autism. Follow the </w:t>
      </w:r>
      <w:hyperlink r:id="rId98" w:history="1">
        <w:r>
          <w:rPr>
            <w:rFonts w:ascii="Helvetica" w:eastAsia="Times New Roman" w:hAnsi="Helvetica" w:cs="Helvetica"/>
            <w:color w:val="005EA5"/>
            <w:sz w:val="24"/>
            <w:szCs w:val="24"/>
            <w:u w:val="single"/>
            <w:lang w:eastAsia="en-GB"/>
          </w:rPr>
          <w:t>recommendatio</w:t>
        </w:r>
        <w:r>
          <w:rPr>
            <w:rFonts w:ascii="Helvetica" w:eastAsia="Times New Roman" w:hAnsi="Helvetica" w:cs="Helvetica"/>
            <w:color w:val="005EA5"/>
            <w:sz w:val="24"/>
            <w:szCs w:val="24"/>
            <w:u w:val="single"/>
            <w:lang w:eastAsia="en-GB"/>
          </w:rPr>
          <w:t>ns in the NICE guideline on recognition, referral and diagnosis of autism spectrum disorder in under 19s for recognising children and young people with possible autism</w:t>
        </w:r>
      </w:hyperlink>
      <w:r>
        <w:rPr>
          <w:rFonts w:ascii="Helvetica" w:eastAsia="Times New Roman" w:hAnsi="Helvetica" w:cs="Helvetica"/>
          <w:color w:val="0E0E0E"/>
          <w:sz w:val="24"/>
          <w:szCs w:val="24"/>
          <w:lang w:eastAsia="en-GB"/>
        </w:rPr>
        <w:t> and </w:t>
      </w:r>
      <w:hyperlink r:id="rId99" w:history="1">
        <w:r>
          <w:rPr>
            <w:rFonts w:ascii="Helvetica" w:eastAsia="Times New Roman" w:hAnsi="Helvetica" w:cs="Helvetica"/>
            <w:color w:val="005EA5"/>
            <w:sz w:val="24"/>
            <w:szCs w:val="24"/>
            <w:u w:val="single"/>
            <w:lang w:eastAsia="en-GB"/>
          </w:rPr>
          <w:t>referring children and young people to the autism team</w:t>
        </w:r>
      </w:hyperlink>
      <w:r>
        <w:rPr>
          <w:rFonts w:ascii="Helvetica" w:eastAsia="Times New Roman" w:hAnsi="Helvetica" w:cs="Helvetica"/>
          <w:color w:val="0E0E0E"/>
          <w:sz w:val="24"/>
          <w:szCs w:val="24"/>
          <w:lang w:eastAsia="en-GB"/>
        </w:rPr>
        <w:t>.</w:t>
      </w:r>
    </w:p>
    <w:p w14:paraId="0D8DFA3D"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100" w:history="1">
        <w:r>
          <w:rPr>
            <w:rFonts w:ascii="Helvetica" w:eastAsia="Times New Roman" w:hAnsi="Helvetica" w:cs="Helvetica"/>
            <w:color w:val="005EA5"/>
            <w:sz w:val="24"/>
            <w:szCs w:val="24"/>
            <w:u w:val="single"/>
            <w:lang w:eastAsia="en-GB"/>
          </w:rPr>
          <w:t>rationale section on speech problems in children </w:t>
        </w:r>
      </w:hyperlink>
      <w:r>
        <w:rPr>
          <w:rFonts w:ascii="Helvetica" w:eastAsia="Times New Roman" w:hAnsi="Helvetica" w:cs="Helvetica"/>
          <w:color w:val="0E0E0E"/>
          <w:sz w:val="24"/>
          <w:szCs w:val="24"/>
          <w:lang w:eastAsia="en-GB"/>
        </w:rPr>
        <w:t>.</w:t>
      </w:r>
    </w:p>
    <w:p w14:paraId="1AC5BD75"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101"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2F01F1AE"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1.30 Squint</w:t>
      </w:r>
    </w:p>
    <w:p w14:paraId="78A17CEE"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New-onset squint with loss of red reflex</w:t>
      </w:r>
    </w:p>
    <w:p w14:paraId="6642C16A"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lastRenderedPageBreak/>
        <w:t>1.30.1</w:t>
      </w:r>
      <w:hyperlink r:id="rId102"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with new-onset squint that occurs together with loss of red reflex in one or both eyes to ophthalmology services.</w:t>
      </w:r>
    </w:p>
    <w:p w14:paraId="2A02E6FC"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New-onset squint with ataxia, vomiting or headache</w:t>
      </w:r>
    </w:p>
    <w:p w14:paraId="4C642577" w14:textId="77777777" w:rsidR="0028666E" w:rsidRDefault="004930FC">
      <w:pPr>
        <w:shd w:val="clear" w:color="auto" w:fill="FAFAFB"/>
        <w:spacing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1.30.2Refer immediately children with </w:t>
      </w:r>
      <w:r>
        <w:rPr>
          <w:rFonts w:ascii="Helvetica" w:eastAsia="Times New Roman" w:hAnsi="Helvetica" w:cs="Helvetica"/>
          <w:color w:val="0E0E0E"/>
          <w:sz w:val="24"/>
          <w:szCs w:val="24"/>
          <w:lang w:eastAsia="en-GB"/>
        </w:rPr>
        <w:t>new-onset squint that occurs together with ataxia, vomiting or headache to acute paediatric services.</w:t>
      </w:r>
    </w:p>
    <w:p w14:paraId="38FE30DB"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Paralytic squint</w:t>
      </w:r>
    </w:p>
    <w:p w14:paraId="0AA5073F"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1.30.3</w:t>
      </w:r>
      <w:hyperlink r:id="rId103"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with paralytic squint for neurological assessment, even in the absence of other signs and symptoms of raised intracranial pres</w:t>
      </w:r>
      <w:r>
        <w:rPr>
          <w:rFonts w:ascii="Helvetica" w:eastAsia="Times New Roman" w:hAnsi="Helvetica" w:cs="Helvetica"/>
          <w:color w:val="0E0E0E"/>
          <w:sz w:val="24"/>
          <w:szCs w:val="24"/>
          <w:lang w:eastAsia="en-GB"/>
        </w:rPr>
        <w:t>sure.</w:t>
      </w:r>
    </w:p>
    <w:p w14:paraId="7813AC83"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Non-paralytic squint</w:t>
      </w:r>
    </w:p>
    <w:p w14:paraId="25CE1960"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1.30.4</w:t>
      </w:r>
      <w:hyperlink r:id="rId104"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children with non-paralytic squint to ophthalmology services.</w:t>
      </w:r>
    </w:p>
    <w:p w14:paraId="6EB02E0C"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w:t>
      </w:r>
      <w:r>
        <w:rPr>
          <w:rFonts w:ascii="Helvetica" w:eastAsia="Times New Roman" w:hAnsi="Helvetica" w:cs="Helvetica"/>
          <w:color w:val="0E0E0E"/>
          <w:sz w:val="24"/>
          <w:szCs w:val="24"/>
          <w:lang w:eastAsia="en-GB"/>
        </w:rPr>
        <w:t>commendations, see the </w:t>
      </w:r>
      <w:hyperlink r:id="rId105" w:history="1">
        <w:r>
          <w:rPr>
            <w:rFonts w:ascii="Helvetica" w:eastAsia="Times New Roman" w:hAnsi="Helvetica" w:cs="Helvetica"/>
            <w:color w:val="005EA5"/>
            <w:sz w:val="24"/>
            <w:szCs w:val="24"/>
            <w:u w:val="single"/>
            <w:lang w:eastAsia="en-GB"/>
          </w:rPr>
          <w:t>rationale section on squint </w:t>
        </w:r>
      </w:hyperlink>
      <w:r>
        <w:rPr>
          <w:rFonts w:ascii="Helvetica" w:eastAsia="Times New Roman" w:hAnsi="Helvetica" w:cs="Helvetica"/>
          <w:color w:val="0E0E0E"/>
          <w:sz w:val="24"/>
          <w:szCs w:val="24"/>
          <w:lang w:eastAsia="en-GB"/>
        </w:rPr>
        <w:t>.</w:t>
      </w:r>
    </w:p>
    <w:p w14:paraId="77E368B5"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106"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6A34ECC0"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1.31 Tics and involuntary movements in children</w:t>
      </w:r>
    </w:p>
    <w:p w14:paraId="0B6B6B7A"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Sudden-onset involuntary movements</w:t>
      </w:r>
    </w:p>
    <w:p w14:paraId="3306E61D" w14:textId="77777777" w:rsidR="0028666E" w:rsidRDefault="004930FC">
      <w:pPr>
        <w:shd w:val="clear" w:color="auto" w:fill="FAFAFB"/>
        <w:spacing w:line="240" w:lineRule="auto"/>
        <w:ind w:left="1391"/>
      </w:pPr>
      <w:r>
        <w:rPr>
          <w:rFonts w:ascii="Helvetica" w:eastAsia="Times New Roman" w:hAnsi="Helvetica" w:cs="Helvetica"/>
          <w:color w:val="0E0E0E"/>
          <w:sz w:val="24"/>
          <w:szCs w:val="24"/>
          <w:lang w:eastAsia="en-GB"/>
        </w:rPr>
        <w:t>1.31.1</w:t>
      </w:r>
      <w:hyperlink r:id="rId107" w:history="1">
        <w:r>
          <w:rPr>
            <w:rFonts w:ascii="Helvetica" w:eastAsia="Times New Roman" w:hAnsi="Helvetica" w:cs="Helvetica"/>
            <w:color w:val="005EA5"/>
            <w:sz w:val="24"/>
            <w:szCs w:val="24"/>
            <w:u w:val="single"/>
            <w:lang w:eastAsia="en-GB"/>
          </w:rPr>
          <w:t>Refer immediately</w:t>
        </w:r>
      </w:hyperlink>
      <w:r>
        <w:rPr>
          <w:rFonts w:ascii="Helvetica" w:eastAsia="Times New Roman" w:hAnsi="Helvetica" w:cs="Helvetica"/>
          <w:color w:val="0E0E0E"/>
          <w:sz w:val="24"/>
          <w:szCs w:val="24"/>
          <w:lang w:eastAsia="en-GB"/>
        </w:rPr>
        <w:t> children who have sudden-onset chorea, ataxia or dystonia for neurological assessment.</w:t>
      </w:r>
    </w:p>
    <w:p w14:paraId="2AB6A241"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Tics</w:t>
      </w:r>
    </w:p>
    <w:p w14:paraId="3B7B6889"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1.31.2Do not routinely refer children</w:t>
      </w:r>
      <w:r>
        <w:rPr>
          <w:rFonts w:ascii="Helvetica" w:eastAsia="Times New Roman" w:hAnsi="Helvetica" w:cs="Helvetica"/>
          <w:color w:val="0E0E0E"/>
          <w:sz w:val="24"/>
          <w:szCs w:val="24"/>
          <w:lang w:eastAsia="en-GB"/>
        </w:rPr>
        <w:t xml:space="preserve"> with simple motor tics that are not troublesome to the child.</w:t>
      </w:r>
    </w:p>
    <w:p w14:paraId="08663035"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1.31.3Advise parents or carers of children with a tic disorder to discuss the disorder with the child's school, emphasising that the tic is an involuntary </w:t>
      </w:r>
      <w:proofErr w:type="gramStart"/>
      <w:r>
        <w:rPr>
          <w:rFonts w:ascii="Helvetica" w:eastAsia="Times New Roman" w:hAnsi="Helvetica" w:cs="Helvetica"/>
          <w:color w:val="0E0E0E"/>
          <w:sz w:val="24"/>
          <w:szCs w:val="24"/>
          <w:lang w:eastAsia="en-GB"/>
        </w:rPr>
        <w:t>movement</w:t>
      </w:r>
      <w:proofErr w:type="gramEnd"/>
      <w:r>
        <w:rPr>
          <w:rFonts w:ascii="Helvetica" w:eastAsia="Times New Roman" w:hAnsi="Helvetica" w:cs="Helvetica"/>
          <w:color w:val="0E0E0E"/>
          <w:sz w:val="24"/>
          <w:szCs w:val="24"/>
          <w:lang w:eastAsia="en-GB"/>
        </w:rPr>
        <w:t xml:space="preserve"> and the child should not be r</w:t>
      </w:r>
      <w:r>
        <w:rPr>
          <w:rFonts w:ascii="Helvetica" w:eastAsia="Times New Roman" w:hAnsi="Helvetica" w:cs="Helvetica"/>
          <w:color w:val="0E0E0E"/>
          <w:sz w:val="24"/>
          <w:szCs w:val="24"/>
          <w:lang w:eastAsia="en-GB"/>
        </w:rPr>
        <w:t>eprimanded for it.</w:t>
      </w:r>
    </w:p>
    <w:p w14:paraId="53540BF6"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1.31.4Do not offer medicine for motor tics in children without specialist referral and advice (see recommendation 1.31.6).</w:t>
      </w:r>
    </w:p>
    <w:p w14:paraId="5A5BCABC"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1.31.5Be aware that tics and stereotypies (repetitive or ritualistic movements such as body rocking) are more comm</w:t>
      </w:r>
      <w:r>
        <w:rPr>
          <w:rFonts w:ascii="Helvetica" w:eastAsia="Times New Roman" w:hAnsi="Helvetica" w:cs="Helvetica"/>
          <w:color w:val="0E0E0E"/>
          <w:sz w:val="24"/>
          <w:szCs w:val="24"/>
          <w:lang w:eastAsia="en-GB"/>
        </w:rPr>
        <w:t>on in children with autism or a learning (intellectual) disability.</w:t>
      </w:r>
    </w:p>
    <w:p w14:paraId="0E7D7D7E"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1.31.6For children with a tic disorder that has a significant impact on their quality of life, </w:t>
      </w:r>
      <w:hyperlink r:id="rId108" w:history="1">
        <w:r>
          <w:rPr>
            <w:rFonts w:ascii="Helvetica" w:eastAsia="Times New Roman" w:hAnsi="Helvetica" w:cs="Helvetica"/>
            <w:color w:val="005EA5"/>
            <w:sz w:val="24"/>
            <w:szCs w:val="24"/>
            <w:u w:val="single"/>
            <w:lang w:eastAsia="en-GB"/>
          </w:rPr>
          <w:t>consider referring</w:t>
        </w:r>
      </w:hyperlink>
      <w:r>
        <w:rPr>
          <w:rFonts w:ascii="Helvetica" w:eastAsia="Times New Roman" w:hAnsi="Helvetica" w:cs="Helvetica"/>
          <w:color w:val="0E0E0E"/>
          <w:sz w:val="24"/>
          <w:szCs w:val="24"/>
          <w:lang w:eastAsia="en-GB"/>
        </w:rPr>
        <w:t> according to local pathways, as follows:</w:t>
      </w:r>
    </w:p>
    <w:p w14:paraId="7F441386" w14:textId="77777777" w:rsidR="0028666E" w:rsidRDefault="004930FC">
      <w:pPr>
        <w:numPr>
          <w:ilvl w:val="0"/>
          <w:numId w:val="13"/>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 xml:space="preserve">referral to mental health services if the tic disorder is associated with symptoms of anxiety or </w:t>
      </w:r>
      <w:proofErr w:type="gramStart"/>
      <w:r>
        <w:rPr>
          <w:rFonts w:ascii="Helvetica" w:eastAsia="Times New Roman" w:hAnsi="Helvetica" w:cs="Helvetica"/>
          <w:color w:val="0E0E0E"/>
          <w:sz w:val="24"/>
          <w:szCs w:val="24"/>
          <w:lang w:eastAsia="en-GB"/>
        </w:rPr>
        <w:t>obsessive compulsive</w:t>
      </w:r>
      <w:proofErr w:type="gramEnd"/>
      <w:r>
        <w:rPr>
          <w:rFonts w:ascii="Helvetica" w:eastAsia="Times New Roman" w:hAnsi="Helvetica" w:cs="Helvetica"/>
          <w:color w:val="0E0E0E"/>
          <w:sz w:val="24"/>
          <w:szCs w:val="24"/>
          <w:lang w:eastAsia="en-GB"/>
        </w:rPr>
        <w:t xml:space="preserve"> behaviour</w:t>
      </w:r>
    </w:p>
    <w:p w14:paraId="71AE0A31" w14:textId="77777777" w:rsidR="0028666E" w:rsidRDefault="004930FC">
      <w:pPr>
        <w:numPr>
          <w:ilvl w:val="0"/>
          <w:numId w:val="13"/>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lastRenderedPageBreak/>
        <w:t xml:space="preserve">referral to the </w:t>
      </w:r>
      <w:r>
        <w:rPr>
          <w:rFonts w:ascii="Helvetica" w:eastAsia="Times New Roman" w:hAnsi="Helvetica" w:cs="Helvetica"/>
          <w:color w:val="0E0E0E"/>
          <w:sz w:val="24"/>
          <w:szCs w:val="24"/>
          <w:lang w:eastAsia="en-GB"/>
        </w:rPr>
        <w:t>neurodevelopmental team if the tic disorder is associated with symptoms suggestive of autism or attention deficit hyperactivity disorder</w:t>
      </w:r>
    </w:p>
    <w:p w14:paraId="3CC9E639" w14:textId="77777777" w:rsidR="0028666E" w:rsidRDefault="004930FC">
      <w:pPr>
        <w:numPr>
          <w:ilvl w:val="0"/>
          <w:numId w:val="13"/>
        </w:numPr>
        <w:shd w:val="clear" w:color="auto" w:fill="FAFAFB"/>
        <w:tabs>
          <w:tab w:val="left" w:pos="720"/>
        </w:tabs>
        <w:spacing w:after="180"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referral for neurological assessment if the tic disorder is severe.</w:t>
      </w:r>
    </w:p>
    <w:p w14:paraId="2891EC41"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w:t>
      </w:r>
      <w:r>
        <w:rPr>
          <w:rFonts w:ascii="Helvetica" w:eastAsia="Times New Roman" w:hAnsi="Helvetica" w:cs="Helvetica"/>
          <w:color w:val="0E0E0E"/>
          <w:sz w:val="24"/>
          <w:szCs w:val="24"/>
          <w:lang w:eastAsia="en-GB"/>
        </w:rPr>
        <w:t>he recommendations, see the </w:t>
      </w:r>
      <w:hyperlink r:id="rId109" w:history="1">
        <w:r>
          <w:rPr>
            <w:rFonts w:ascii="Helvetica" w:eastAsia="Times New Roman" w:hAnsi="Helvetica" w:cs="Helvetica"/>
            <w:color w:val="005EA5"/>
            <w:sz w:val="24"/>
            <w:szCs w:val="24"/>
            <w:u w:val="single"/>
            <w:lang w:eastAsia="en-GB"/>
          </w:rPr>
          <w:t xml:space="preserve">rationale section on tics and involuntary movements in </w:t>
        </w:r>
        <w:r>
          <w:rPr>
            <w:rFonts w:ascii="Helvetica" w:eastAsia="Times New Roman" w:hAnsi="Helvetica" w:cs="Helvetica"/>
            <w:color w:val="005EA5"/>
            <w:sz w:val="24"/>
            <w:szCs w:val="24"/>
            <w:u w:val="single"/>
            <w:lang w:eastAsia="en-GB"/>
          </w:rPr>
          <w:t>children </w:t>
        </w:r>
      </w:hyperlink>
      <w:r>
        <w:rPr>
          <w:rFonts w:ascii="Helvetica" w:eastAsia="Times New Roman" w:hAnsi="Helvetica" w:cs="Helvetica"/>
          <w:color w:val="0E0E0E"/>
          <w:sz w:val="24"/>
          <w:szCs w:val="24"/>
          <w:lang w:eastAsia="en-GB"/>
        </w:rPr>
        <w:t>.</w:t>
      </w:r>
    </w:p>
    <w:p w14:paraId="01214166"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110"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73D699FA" w14:textId="77777777" w:rsidR="0028666E" w:rsidRDefault="004930FC">
      <w:pPr>
        <w:shd w:val="clear" w:color="auto" w:fill="FAFAFB"/>
        <w:spacing w:before="100" w:after="100" w:line="240" w:lineRule="auto"/>
        <w:outlineLvl w:val="2"/>
        <w:rPr>
          <w:rFonts w:ascii="inherit" w:eastAsia="Times New Roman" w:hAnsi="inherit" w:cs="Helvetica"/>
          <w:b/>
          <w:bCs/>
          <w:color w:val="0E0E0E"/>
          <w:sz w:val="27"/>
          <w:szCs w:val="27"/>
          <w:lang w:eastAsia="en-GB"/>
        </w:rPr>
      </w:pPr>
      <w:r>
        <w:rPr>
          <w:rFonts w:ascii="inherit" w:eastAsia="Times New Roman" w:hAnsi="inherit" w:cs="Helvetica"/>
          <w:b/>
          <w:bCs/>
          <w:color w:val="0E0E0E"/>
          <w:sz w:val="27"/>
          <w:szCs w:val="27"/>
          <w:lang w:eastAsia="en-GB"/>
        </w:rPr>
        <w:t>1.32 Tremor in children</w:t>
      </w:r>
    </w:p>
    <w:p w14:paraId="0ADE074F"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Tremor of sudden onset or with accompan</w:t>
      </w:r>
      <w:r>
        <w:rPr>
          <w:rFonts w:ascii="inherit" w:eastAsia="Times New Roman" w:hAnsi="inherit" w:cs="Helvetica"/>
          <w:b/>
          <w:bCs/>
          <w:color w:val="0E0E0E"/>
          <w:sz w:val="24"/>
          <w:szCs w:val="24"/>
          <w:lang w:eastAsia="en-GB"/>
        </w:rPr>
        <w:t>ying neurological signs or symptoms</w:t>
      </w:r>
    </w:p>
    <w:p w14:paraId="02CB078B"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1.32.1</w:t>
      </w:r>
      <w:hyperlink r:id="rId111" w:history="1">
        <w:r>
          <w:rPr>
            <w:rFonts w:ascii="Helvetica" w:eastAsia="Times New Roman" w:hAnsi="Helvetica" w:cs="Helvetica"/>
            <w:color w:val="005EA5"/>
            <w:sz w:val="24"/>
            <w:szCs w:val="24"/>
            <w:u w:val="single"/>
            <w:lang w:eastAsia="en-GB"/>
          </w:rPr>
          <w:t>Refer urgently</w:t>
        </w:r>
      </w:hyperlink>
      <w:r>
        <w:rPr>
          <w:rFonts w:ascii="Helvetica" w:eastAsia="Times New Roman" w:hAnsi="Helvetica" w:cs="Helvetica"/>
          <w:color w:val="0E0E0E"/>
          <w:sz w:val="24"/>
          <w:szCs w:val="24"/>
          <w:lang w:eastAsia="en-GB"/>
        </w:rPr>
        <w:t> children presenting with tremor for neurological assessment if:</w:t>
      </w:r>
    </w:p>
    <w:p w14:paraId="41ED088F" w14:textId="77777777" w:rsidR="0028666E" w:rsidRDefault="004930FC">
      <w:pPr>
        <w:numPr>
          <w:ilvl w:val="0"/>
          <w:numId w:val="14"/>
        </w:numPr>
        <w:shd w:val="clear" w:color="auto" w:fill="FAFAFB"/>
        <w:tabs>
          <w:tab w:val="left" w:pos="720"/>
        </w:tabs>
        <w:spacing w:after="180" w:line="360" w:lineRule="atLeast"/>
        <w:ind w:left="2471"/>
      </w:pPr>
      <w:r>
        <w:rPr>
          <w:rFonts w:ascii="Helvetica" w:eastAsia="Times New Roman" w:hAnsi="Helvetica" w:cs="Helvetica"/>
          <w:color w:val="0E0E0E"/>
          <w:sz w:val="24"/>
          <w:szCs w:val="24"/>
          <w:lang w:eastAsia="en-GB"/>
        </w:rPr>
        <w:t>they have additional neurol</w:t>
      </w:r>
      <w:r>
        <w:rPr>
          <w:rFonts w:ascii="Helvetica" w:eastAsia="Times New Roman" w:hAnsi="Helvetica" w:cs="Helvetica"/>
          <w:color w:val="0E0E0E"/>
          <w:sz w:val="24"/>
          <w:szCs w:val="24"/>
          <w:lang w:eastAsia="en-GB"/>
        </w:rPr>
        <w:t>ogical signs or symptoms such as unsteadiness </w:t>
      </w:r>
      <w:r>
        <w:rPr>
          <w:rFonts w:ascii="Helvetica" w:eastAsia="Times New Roman" w:hAnsi="Helvetica" w:cs="Helvetica"/>
          <w:b/>
          <w:bCs/>
          <w:color w:val="0E0E0E"/>
          <w:sz w:val="24"/>
          <w:szCs w:val="24"/>
          <w:lang w:eastAsia="en-GB"/>
        </w:rPr>
        <w:t>or</w:t>
      </w:r>
    </w:p>
    <w:p w14:paraId="3D6E1E1C" w14:textId="77777777" w:rsidR="0028666E" w:rsidRDefault="004930FC">
      <w:pPr>
        <w:numPr>
          <w:ilvl w:val="0"/>
          <w:numId w:val="14"/>
        </w:numPr>
        <w:shd w:val="clear" w:color="auto" w:fill="FAFAFB"/>
        <w:tabs>
          <w:tab w:val="left" w:pos="720"/>
        </w:tabs>
        <w:spacing w:line="360" w:lineRule="atLeast"/>
        <w:ind w:left="247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the onset of the tremor was sudden.</w:t>
      </w:r>
    </w:p>
    <w:p w14:paraId="4485DF94" w14:textId="77777777" w:rsidR="0028666E" w:rsidRDefault="004930FC">
      <w:pPr>
        <w:shd w:val="clear" w:color="auto" w:fill="FAFAFB"/>
        <w:spacing w:before="100" w:after="100" w:line="240" w:lineRule="auto"/>
        <w:outlineLvl w:val="3"/>
        <w:rPr>
          <w:rFonts w:ascii="inherit" w:eastAsia="Times New Roman" w:hAnsi="inherit" w:cs="Helvetica"/>
          <w:b/>
          <w:bCs/>
          <w:color w:val="0E0E0E"/>
          <w:sz w:val="24"/>
          <w:szCs w:val="24"/>
          <w:lang w:eastAsia="en-GB"/>
        </w:rPr>
      </w:pPr>
      <w:r>
        <w:rPr>
          <w:rFonts w:ascii="inherit" w:eastAsia="Times New Roman" w:hAnsi="inherit" w:cs="Helvetica"/>
          <w:b/>
          <w:bCs/>
          <w:color w:val="0E0E0E"/>
          <w:sz w:val="24"/>
          <w:szCs w:val="24"/>
          <w:lang w:eastAsia="en-GB"/>
        </w:rPr>
        <w:t>Postural tremor</w:t>
      </w:r>
    </w:p>
    <w:p w14:paraId="5EDF0E93"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1.32.2Be aware that isolated postural tremor in children may be a side effect of sodium valproate or a beta-adrenergic agonist.</w:t>
      </w:r>
    </w:p>
    <w:p w14:paraId="2E3F0721" w14:textId="77777777" w:rsidR="0028666E" w:rsidRDefault="004930FC">
      <w:pPr>
        <w:shd w:val="clear" w:color="auto" w:fill="FAFAFB"/>
        <w:spacing w:after="180" w:line="240" w:lineRule="auto"/>
        <w:ind w:left="1391"/>
        <w:rPr>
          <w:rFonts w:ascii="Helvetica" w:eastAsia="Times New Roman" w:hAnsi="Helvetica" w:cs="Helvetica"/>
          <w:color w:val="0E0E0E"/>
          <w:sz w:val="24"/>
          <w:szCs w:val="24"/>
          <w:lang w:eastAsia="en-GB"/>
        </w:rPr>
      </w:pPr>
      <w:r>
        <w:rPr>
          <w:rFonts w:ascii="Helvetica" w:eastAsia="Times New Roman" w:hAnsi="Helvetica" w:cs="Helvetica"/>
          <w:color w:val="0E0E0E"/>
          <w:sz w:val="24"/>
          <w:szCs w:val="24"/>
          <w:lang w:eastAsia="en-GB"/>
        </w:rPr>
        <w:t>1.32.3Consider thyroid function tests for children with postural tremor and other symptoms or signs suggestive of thyroid overactivity.</w:t>
      </w:r>
    </w:p>
    <w:p w14:paraId="43013BC7" w14:textId="77777777" w:rsidR="0028666E" w:rsidRDefault="004930FC">
      <w:pPr>
        <w:shd w:val="clear" w:color="auto" w:fill="FAFAFB"/>
        <w:spacing w:after="180" w:line="240" w:lineRule="auto"/>
        <w:ind w:left="1391"/>
      </w:pPr>
      <w:r>
        <w:rPr>
          <w:rFonts w:ascii="Helvetica" w:eastAsia="Times New Roman" w:hAnsi="Helvetica" w:cs="Helvetica"/>
          <w:color w:val="0E0E0E"/>
          <w:sz w:val="24"/>
          <w:szCs w:val="24"/>
          <w:lang w:eastAsia="en-GB"/>
        </w:rPr>
        <w:t>1.32.4</w:t>
      </w:r>
      <w:hyperlink r:id="rId112" w:history="1">
        <w:r>
          <w:rPr>
            <w:rFonts w:ascii="Helvetica" w:eastAsia="Times New Roman" w:hAnsi="Helvetica" w:cs="Helvetica"/>
            <w:color w:val="005EA5"/>
            <w:sz w:val="24"/>
            <w:szCs w:val="24"/>
            <w:u w:val="single"/>
            <w:lang w:eastAsia="en-GB"/>
          </w:rPr>
          <w:t>Refer</w:t>
        </w:r>
      </w:hyperlink>
      <w:r>
        <w:rPr>
          <w:rFonts w:ascii="Helvetica" w:eastAsia="Times New Roman" w:hAnsi="Helvetica" w:cs="Helvetica"/>
          <w:color w:val="0E0E0E"/>
          <w:sz w:val="24"/>
          <w:szCs w:val="24"/>
          <w:lang w:eastAsia="en-GB"/>
        </w:rPr>
        <w:t xml:space="preserve"> children </w:t>
      </w:r>
      <w:r>
        <w:rPr>
          <w:rFonts w:ascii="Helvetica" w:eastAsia="Times New Roman" w:hAnsi="Helvetica" w:cs="Helvetica"/>
          <w:color w:val="0E0E0E"/>
          <w:sz w:val="24"/>
          <w:szCs w:val="24"/>
          <w:lang w:eastAsia="en-GB"/>
        </w:rPr>
        <w:t>with postural tremor for occupational therapy only if the tremor is affecting activities of daily living such as writing, eating or dressing.</w:t>
      </w:r>
    </w:p>
    <w:p w14:paraId="215F2360" w14:textId="77777777" w:rsidR="0028666E" w:rsidRDefault="004930FC">
      <w:pPr>
        <w:shd w:val="clear" w:color="auto" w:fill="E9E9E9"/>
        <w:spacing w:after="180" w:line="240" w:lineRule="auto"/>
      </w:pPr>
      <w:r>
        <w:rPr>
          <w:rFonts w:ascii="Helvetica" w:eastAsia="Times New Roman" w:hAnsi="Helvetica" w:cs="Helvetica"/>
          <w:color w:val="0E0E0E"/>
          <w:sz w:val="24"/>
          <w:szCs w:val="24"/>
          <w:lang w:eastAsia="en-GB"/>
        </w:rPr>
        <w:t>For a short explanation of why the committee made the recommendations, see the </w:t>
      </w:r>
      <w:hyperlink r:id="rId113" w:history="1">
        <w:r>
          <w:rPr>
            <w:rFonts w:ascii="Helvetica" w:eastAsia="Times New Roman" w:hAnsi="Helvetica" w:cs="Helvetica"/>
            <w:color w:val="005EA5"/>
            <w:sz w:val="24"/>
            <w:szCs w:val="24"/>
            <w:u w:val="single"/>
            <w:lang w:eastAsia="en-GB"/>
          </w:rPr>
          <w:t>rationale section on tremor in children </w:t>
        </w:r>
      </w:hyperlink>
      <w:r>
        <w:rPr>
          <w:rFonts w:ascii="Helvetica" w:eastAsia="Times New Roman" w:hAnsi="Helvetica" w:cs="Helvetica"/>
          <w:color w:val="0E0E0E"/>
          <w:sz w:val="24"/>
          <w:szCs w:val="24"/>
          <w:lang w:eastAsia="en-GB"/>
        </w:rPr>
        <w:t>.</w:t>
      </w:r>
    </w:p>
    <w:p w14:paraId="59DCEACC" w14:textId="77777777" w:rsidR="0028666E" w:rsidRDefault="004930FC">
      <w:pPr>
        <w:shd w:val="clear" w:color="auto" w:fill="E9E9E9"/>
        <w:spacing w:line="240" w:lineRule="auto"/>
      </w:pPr>
      <w:r>
        <w:rPr>
          <w:rFonts w:ascii="Helvetica" w:eastAsia="Times New Roman" w:hAnsi="Helvetica" w:cs="Helvetica"/>
          <w:color w:val="0E0E0E"/>
          <w:sz w:val="24"/>
          <w:szCs w:val="24"/>
          <w:lang w:eastAsia="en-GB"/>
        </w:rPr>
        <w:t>Full details of the evidence and the committee's discussion are in the </w:t>
      </w:r>
      <w:hyperlink r:id="rId114" w:history="1">
        <w:r>
          <w:rPr>
            <w:rFonts w:ascii="Helvetica" w:eastAsia="Times New Roman" w:hAnsi="Helvetica" w:cs="Helvetica"/>
            <w:color w:val="005EA5"/>
            <w:sz w:val="24"/>
            <w:szCs w:val="24"/>
            <w:u w:val="single"/>
            <w:lang w:eastAsia="en-GB"/>
          </w:rPr>
          <w:t>full guideline</w:t>
        </w:r>
      </w:hyperlink>
      <w:r>
        <w:rPr>
          <w:rFonts w:ascii="Helvetica" w:eastAsia="Times New Roman" w:hAnsi="Helvetica" w:cs="Helvetica"/>
          <w:color w:val="0E0E0E"/>
          <w:sz w:val="24"/>
          <w:szCs w:val="24"/>
          <w:lang w:eastAsia="en-GB"/>
        </w:rPr>
        <w:t>.</w:t>
      </w:r>
    </w:p>
    <w:p w14:paraId="0B28748C" w14:textId="77777777" w:rsidR="0028666E" w:rsidRDefault="004930FC">
      <w:pPr>
        <w:numPr>
          <w:ilvl w:val="0"/>
          <w:numId w:val="15"/>
        </w:numPr>
        <w:shd w:val="clear" w:color="auto" w:fill="FAFAFB"/>
        <w:tabs>
          <w:tab w:val="left" w:pos="720"/>
        </w:tabs>
        <w:spacing w:after="180" w:line="360" w:lineRule="atLeast"/>
        <w:ind w:left="1151" w:right="240"/>
      </w:pPr>
      <w:r>
        <w:rPr>
          <w:rFonts w:ascii="Helvetica" w:eastAsia="Times New Roman" w:hAnsi="Helvetica" w:cs="Helvetica"/>
          <w:noProof/>
          <w:color w:val="0E0E0E"/>
          <w:sz w:val="24"/>
          <w:szCs w:val="24"/>
          <w:lang w:eastAsia="en-GB"/>
        </w:rPr>
        <w:drawing>
          <wp:inline distT="0" distB="0" distL="0" distR="0" wp14:anchorId="4961CB30" wp14:editId="47BCDF8E">
            <wp:extent cx="5095878" cy="1866903"/>
            <wp:effectExtent l="0" t="0" r="9522" b="0"/>
            <wp:docPr id="1" name="Picture 1" descr="National Institute for Health and Care Excellence (NI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rcRect/>
                    <a:stretch>
                      <a:fillRect/>
                    </a:stretch>
                  </pic:blipFill>
                  <pic:spPr>
                    <a:xfrm>
                      <a:off x="0" y="0"/>
                      <a:ext cx="5095878" cy="1866903"/>
                    </a:xfrm>
                    <a:prstGeom prst="rect">
                      <a:avLst/>
                    </a:prstGeom>
                    <a:noFill/>
                    <a:ln>
                      <a:noFill/>
                      <a:prstDash/>
                    </a:ln>
                  </pic:spPr>
                </pic:pic>
              </a:graphicData>
            </a:graphic>
          </wp:inline>
        </w:drawing>
      </w:r>
    </w:p>
    <w:p w14:paraId="2A0BC992" w14:textId="77777777" w:rsidR="0028666E" w:rsidRDefault="0028666E">
      <w:pPr>
        <w:spacing w:line="240" w:lineRule="auto"/>
        <w:rPr>
          <w:rFonts w:ascii="Times New Roman" w:eastAsia="Times New Roman" w:hAnsi="Times New Roman"/>
          <w:sz w:val="24"/>
          <w:szCs w:val="24"/>
          <w:lang w:eastAsia="en-GB"/>
        </w:rPr>
      </w:pPr>
    </w:p>
    <w:p w14:paraId="2140AE0C" w14:textId="77777777" w:rsidR="0028666E" w:rsidRDefault="0028666E"/>
    <w:sectPr w:rsidR="0028666E">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7C3B3" w14:textId="77777777" w:rsidR="004930FC" w:rsidRDefault="004930FC">
      <w:pPr>
        <w:spacing w:after="0" w:line="240" w:lineRule="auto"/>
      </w:pPr>
      <w:r>
        <w:separator/>
      </w:r>
    </w:p>
  </w:endnote>
  <w:endnote w:type="continuationSeparator" w:id="0">
    <w:p w14:paraId="29720553" w14:textId="77777777" w:rsidR="004930FC" w:rsidRDefault="00493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charset w:val="00"/>
    <w:family w:val="roman"/>
    <w:pitch w:val="default"/>
  </w:font>
  <w:font w:name="Helvetica">
    <w:panose1 w:val="020B0604020202020204"/>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74859" w14:textId="77777777" w:rsidR="004930FC" w:rsidRDefault="004930FC">
      <w:pPr>
        <w:spacing w:after="0" w:line="240" w:lineRule="auto"/>
      </w:pPr>
      <w:r>
        <w:rPr>
          <w:color w:val="000000"/>
        </w:rPr>
        <w:separator/>
      </w:r>
    </w:p>
  </w:footnote>
  <w:footnote w:type="continuationSeparator" w:id="0">
    <w:p w14:paraId="6EBBEFCF" w14:textId="77777777" w:rsidR="004930FC" w:rsidRDefault="004930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44F3D"/>
    <w:multiLevelType w:val="multilevel"/>
    <w:tmpl w:val="3574FE2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 w15:restartNumberingAfterBreak="0">
    <w:nsid w:val="10F41C61"/>
    <w:multiLevelType w:val="multilevel"/>
    <w:tmpl w:val="D728D65C"/>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190038C1"/>
    <w:multiLevelType w:val="multilevel"/>
    <w:tmpl w:val="17706A5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1C187302"/>
    <w:multiLevelType w:val="multilevel"/>
    <w:tmpl w:val="ADBCBA8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26577F1E"/>
    <w:multiLevelType w:val="multilevel"/>
    <w:tmpl w:val="0A98E6E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 w15:restartNumberingAfterBreak="0">
    <w:nsid w:val="2C197DD0"/>
    <w:multiLevelType w:val="multilevel"/>
    <w:tmpl w:val="B23407E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6" w15:restartNumberingAfterBreak="0">
    <w:nsid w:val="4A2111DB"/>
    <w:multiLevelType w:val="multilevel"/>
    <w:tmpl w:val="51EE7D9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7" w15:restartNumberingAfterBreak="0">
    <w:nsid w:val="547603FC"/>
    <w:multiLevelType w:val="multilevel"/>
    <w:tmpl w:val="10D635C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8" w15:restartNumberingAfterBreak="0">
    <w:nsid w:val="54EB705B"/>
    <w:multiLevelType w:val="multilevel"/>
    <w:tmpl w:val="3BB2AE5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 w15:restartNumberingAfterBreak="0">
    <w:nsid w:val="5C5F6F8D"/>
    <w:multiLevelType w:val="multilevel"/>
    <w:tmpl w:val="8EC240CC"/>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0" w15:restartNumberingAfterBreak="0">
    <w:nsid w:val="66C4468B"/>
    <w:multiLevelType w:val="multilevel"/>
    <w:tmpl w:val="02BE74F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1" w15:restartNumberingAfterBreak="0">
    <w:nsid w:val="69536F43"/>
    <w:multiLevelType w:val="multilevel"/>
    <w:tmpl w:val="44B41BB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2" w15:restartNumberingAfterBreak="0">
    <w:nsid w:val="6DA342B7"/>
    <w:multiLevelType w:val="multilevel"/>
    <w:tmpl w:val="5CC462E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3" w15:restartNumberingAfterBreak="0">
    <w:nsid w:val="6F4E5528"/>
    <w:multiLevelType w:val="multilevel"/>
    <w:tmpl w:val="4DD8D58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4" w15:restartNumberingAfterBreak="0">
    <w:nsid w:val="70B0540C"/>
    <w:multiLevelType w:val="multilevel"/>
    <w:tmpl w:val="21E6D9A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abstractNumId w:val="2"/>
  </w:num>
  <w:num w:numId="2">
    <w:abstractNumId w:val="7"/>
  </w:num>
  <w:num w:numId="3">
    <w:abstractNumId w:val="14"/>
  </w:num>
  <w:num w:numId="4">
    <w:abstractNumId w:val="3"/>
  </w:num>
  <w:num w:numId="5">
    <w:abstractNumId w:val="1"/>
  </w:num>
  <w:num w:numId="6">
    <w:abstractNumId w:val="13"/>
  </w:num>
  <w:num w:numId="7">
    <w:abstractNumId w:val="8"/>
  </w:num>
  <w:num w:numId="8">
    <w:abstractNumId w:val="6"/>
  </w:num>
  <w:num w:numId="9">
    <w:abstractNumId w:val="10"/>
  </w:num>
  <w:num w:numId="10">
    <w:abstractNumId w:val="11"/>
  </w:num>
  <w:num w:numId="11">
    <w:abstractNumId w:val="12"/>
  </w:num>
  <w:num w:numId="12">
    <w:abstractNumId w:val="5"/>
  </w:num>
  <w:num w:numId="13">
    <w:abstractNumId w:val="9"/>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28666E"/>
    <w:rsid w:val="0028666E"/>
    <w:rsid w:val="00317D28"/>
    <w:rsid w:val="004930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2DAE0"/>
  <w15:docId w15:val="{97CF6241-DD63-4D6B-820E-2C4D2B64B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www.nice.org.uk/guidance/ng127/chapter/terms-used-in-this-guideline#refer-urgently" TargetMode="External"/><Relationship Id="rId117" Type="http://schemas.openxmlformats.org/officeDocument/2006/relationships/theme" Target="theme/theme1.xml"/><Relationship Id="rId21" Type="http://schemas.openxmlformats.org/officeDocument/2006/relationships/hyperlink" Target="https://www.nice.org.uk/guidance/ng127/chapter/Recommendations-for-children-aged-under-16#squint" TargetMode="External"/><Relationship Id="rId42" Type="http://schemas.openxmlformats.org/officeDocument/2006/relationships/hyperlink" Target="https://www.nice.org.uk/guidance/ng127/evidence/full-guideline-pdf-6775582573" TargetMode="External"/><Relationship Id="rId47" Type="http://schemas.openxmlformats.org/officeDocument/2006/relationships/hyperlink" Target="https://www.nice.org.uk/guidance/ng127/evidence/full-guideline-pdf-6775582573" TargetMode="External"/><Relationship Id="rId63" Type="http://schemas.openxmlformats.org/officeDocument/2006/relationships/hyperlink" Target="https://www.nice.org.uk/guidance/ng127/chapter/rationale-recommendations-for-children-aged-under-16#hypotonia-floppiness-2" TargetMode="External"/><Relationship Id="rId68" Type="http://schemas.openxmlformats.org/officeDocument/2006/relationships/hyperlink" Target="https://www.nice.org.uk/guidance/ng62/chapter/Recommendations#looking-for-signs-of-cerebral-palsy" TargetMode="External"/><Relationship Id="rId84" Type="http://schemas.openxmlformats.org/officeDocument/2006/relationships/hyperlink" Target="https://www.nice.org.uk/guidance/ng127/chapter/terms-used-in-this-guideline#refer-urgently" TargetMode="External"/><Relationship Id="rId89" Type="http://schemas.openxmlformats.org/officeDocument/2006/relationships/hyperlink" Target="https://www.nice.org.uk/guidance/ng127/chapter/terms-used-in-this-guideline#refer-urgently" TargetMode="External"/><Relationship Id="rId112" Type="http://schemas.openxmlformats.org/officeDocument/2006/relationships/hyperlink" Target="https://www.nice.org.uk/guidance/ng127/chapter/terms-used-in-this-guideline#refer" TargetMode="External"/><Relationship Id="rId16" Type="http://schemas.openxmlformats.org/officeDocument/2006/relationships/hyperlink" Target="https://www.nice.org.uk/guidance/ng127/chapter/Recommendations-for-children-aged-under-16#motor-development-delay-or-regression-and-unsteadiness" TargetMode="External"/><Relationship Id="rId107" Type="http://schemas.openxmlformats.org/officeDocument/2006/relationships/hyperlink" Target="https://www.nice.org.uk/guidance/ng127/chapter/terms-used-in-this-guideline#refer-immediately" TargetMode="External"/><Relationship Id="rId11" Type="http://schemas.openxmlformats.org/officeDocument/2006/relationships/hyperlink" Target="https://www.nice.org.uk/guidance/ng127/chapter/Recommendations-for-children-aged-under-16#dizziness-and-vertigo-in-children" TargetMode="External"/><Relationship Id="rId24" Type="http://schemas.openxmlformats.org/officeDocument/2006/relationships/hyperlink" Target="https://www.nice.org.uk/about/nice-communities/public-involvement/your-care" TargetMode="External"/><Relationship Id="rId32" Type="http://schemas.openxmlformats.org/officeDocument/2006/relationships/hyperlink" Target="https://www.nice.org.uk/guidance/cg109/chapter/1-Guidance#suspected-epilepsy" TargetMode="External"/><Relationship Id="rId37" Type="http://schemas.openxmlformats.org/officeDocument/2006/relationships/hyperlink" Target="https://www.nice.org.uk/guidance/ng51/chapter/Recommendations#identifying-people-with-suspected-sepsis" TargetMode="External"/><Relationship Id="rId40" Type="http://schemas.openxmlformats.org/officeDocument/2006/relationships/hyperlink" Target="https://www.nice.org.uk/guidance/cg102/chapter/1-Guidance#bacterial-meningitis-and-meningococcal-septicaemia-in-children-and-young-people-symptoms-signs" TargetMode="External"/><Relationship Id="rId45" Type="http://schemas.openxmlformats.org/officeDocument/2006/relationships/hyperlink" Target="https://www.nice.org.uk/guidance/cg137" TargetMode="External"/><Relationship Id="rId53" Type="http://schemas.openxmlformats.org/officeDocument/2006/relationships/hyperlink" Target="https://www.nice.org.uk/guidance/ng127/chapter/rationale-recommendations-for-children-aged-under-16#headaches-in-children-2" TargetMode="External"/><Relationship Id="rId58" Type="http://schemas.openxmlformats.org/officeDocument/2006/relationships/hyperlink" Target="https://www.nice.org.uk/guidance/ng127/evidence/full-guideline-pdf-6775582573" TargetMode="External"/><Relationship Id="rId66" Type="http://schemas.openxmlformats.org/officeDocument/2006/relationships/hyperlink" Target="https://www.nice.org.uk/guidance/ng127/chapter/terms-used-in-this-guideline#refer-urgently" TargetMode="External"/><Relationship Id="rId74" Type="http://schemas.openxmlformats.org/officeDocument/2006/relationships/hyperlink" Target="https://www.nice.org.uk/guidance/ng127/chapter/terms-used-in-this-guideline#consider-referring" TargetMode="External"/><Relationship Id="rId79" Type="http://schemas.openxmlformats.org/officeDocument/2006/relationships/hyperlink" Target="https://www.nice.org.uk/guidance/cg176/chapter/1-Recommendations#initial-assessment-and-care" TargetMode="External"/><Relationship Id="rId87" Type="http://schemas.openxmlformats.org/officeDocument/2006/relationships/hyperlink" Target="https://www.nice.org.uk/guidance/ng127/chapter/rationale-recommendations-for-children-aged-under-16#sensory-symptoms-such-as-tingling-or-numbness-in-children-2" TargetMode="External"/><Relationship Id="rId102" Type="http://schemas.openxmlformats.org/officeDocument/2006/relationships/hyperlink" Target="https://www.nice.org.uk/guidance/ng127/chapter/terms-used-in-this-guideline#refer-immediately" TargetMode="External"/><Relationship Id="rId110" Type="http://schemas.openxmlformats.org/officeDocument/2006/relationships/hyperlink" Target="https://www.nice.org.uk/guidance/ng127/evidence/full-guideline-pdf-6775582573" TargetMode="External"/><Relationship Id="rId115" Type="http://schemas.openxmlformats.org/officeDocument/2006/relationships/image" Target="media/image1.png"/><Relationship Id="rId5" Type="http://schemas.openxmlformats.org/officeDocument/2006/relationships/footnotes" Target="footnotes.xml"/><Relationship Id="rId61" Type="http://schemas.openxmlformats.org/officeDocument/2006/relationships/hyperlink" Target="https://www.nice.org.uk/guidance/ng127/chapter/terms-used-in-this-guideline#consider-referring" TargetMode="External"/><Relationship Id="rId82" Type="http://schemas.openxmlformats.org/officeDocument/2006/relationships/hyperlink" Target="https://www.nice.org.uk/guidance/ng127/chapter/rationale-recommendations-for-children-aged-under-16#posture-distortion-in-children-2" TargetMode="External"/><Relationship Id="rId90" Type="http://schemas.openxmlformats.org/officeDocument/2006/relationships/hyperlink" Target="https://www.nice.org.uk/guidance/ng127/chapter/terms-used-in-this-guideline#refer" TargetMode="External"/><Relationship Id="rId95" Type="http://schemas.openxmlformats.org/officeDocument/2006/relationships/hyperlink" Target="https://www.nice.org.uk/guidance/ng127/evidence/full-guideline-pdf-6775582573" TargetMode="External"/><Relationship Id="rId19" Type="http://schemas.openxmlformats.org/officeDocument/2006/relationships/hyperlink" Target="https://www.nice.org.uk/guidance/ng127/chapter/Recommendations-for-children-aged-under-16#sleep-disorders-in-children" TargetMode="External"/><Relationship Id="rId14" Type="http://schemas.openxmlformats.org/officeDocument/2006/relationships/hyperlink" Target="https://www.nice.org.uk/guidance/ng127/chapter/Recommendations-for-children-aged-under-16#hypotonia-floppiness" TargetMode="External"/><Relationship Id="rId22" Type="http://schemas.openxmlformats.org/officeDocument/2006/relationships/hyperlink" Target="https://www.nice.org.uk/guidance/ng127/chapter/Recommendations-for-children-aged-under-16#tics-and-involuntary-movements-in-children" TargetMode="External"/><Relationship Id="rId27" Type="http://schemas.openxmlformats.org/officeDocument/2006/relationships/hyperlink" Target="https://www.nice.org.uk/guidance/cg137" TargetMode="External"/><Relationship Id="rId30" Type="http://schemas.openxmlformats.org/officeDocument/2006/relationships/hyperlink" Target="https://www.nice.org.uk/guidance/ng127/evidence/full-guideline-pdf-6775582573" TargetMode="External"/><Relationship Id="rId35" Type="http://schemas.openxmlformats.org/officeDocument/2006/relationships/hyperlink" Target="https://www.nice.org.uk/guidance/ng127/chapter/rationale-recommendations-for-children-aged-under-16#blackouts-and-other-paroxysmal-events-2" TargetMode="External"/><Relationship Id="rId43" Type="http://schemas.openxmlformats.org/officeDocument/2006/relationships/hyperlink" Target="https://www.nice.org.uk/guidance/ng127/chapter/terms-used-in-this-guideline#dizziness" TargetMode="External"/><Relationship Id="rId48" Type="http://schemas.openxmlformats.org/officeDocument/2006/relationships/hyperlink" Target="https://www.nice.org.uk/guidance/cg150" TargetMode="External"/><Relationship Id="rId56" Type="http://schemas.openxmlformats.org/officeDocument/2006/relationships/hyperlink" Target="https://www.nice.org.uk/guidance/ng127/chapter/terms-used-in-this-guideline#refer" TargetMode="External"/><Relationship Id="rId64" Type="http://schemas.openxmlformats.org/officeDocument/2006/relationships/hyperlink" Target="https://www.nice.org.uk/guidance/ng127/evidence/full-guideline-pdf-6775582573" TargetMode="External"/><Relationship Id="rId69" Type="http://schemas.openxmlformats.org/officeDocument/2006/relationships/hyperlink" Target="https://www.nice.org.uk/guidance/ng127/chapter/recommendations-for-children-aged-under-16#motor-development-delay" TargetMode="External"/><Relationship Id="rId77" Type="http://schemas.openxmlformats.org/officeDocument/2006/relationships/hyperlink" Target="https://www.nice.org.uk/guidance/ng127/evidence/full-guideline-pdf-6775582573" TargetMode="External"/><Relationship Id="rId100" Type="http://schemas.openxmlformats.org/officeDocument/2006/relationships/hyperlink" Target="https://www.nice.org.uk/guidance/ng127/chapter/rationale-recommendations-for-children-aged-under-16#speech-problems-in-children-2" TargetMode="External"/><Relationship Id="rId105" Type="http://schemas.openxmlformats.org/officeDocument/2006/relationships/hyperlink" Target="https://www.nice.org.uk/guidance/ng127/chapter/rationale-recommendations-for-children-aged-under-16#squint-2" TargetMode="External"/><Relationship Id="rId113" Type="http://schemas.openxmlformats.org/officeDocument/2006/relationships/hyperlink" Target="https://www.nice.org.uk/guidance/ng127/chapter/rationale-recommendations-for-children-aged-under-16#tremor-in-children-2" TargetMode="External"/><Relationship Id="rId8" Type="http://schemas.openxmlformats.org/officeDocument/2006/relationships/hyperlink" Target="https://www.nice.org.uk/guidance/ng127/chapter/Recommendations-for-children-aged-under-16#attention-concentration-and-memory-problems" TargetMode="External"/><Relationship Id="rId51" Type="http://schemas.openxmlformats.org/officeDocument/2006/relationships/hyperlink" Target="https://www.nice.org.uk/guidance/ng127/chapter/terms-used-in-this-guideline#refer" TargetMode="External"/><Relationship Id="rId72" Type="http://schemas.openxmlformats.org/officeDocument/2006/relationships/hyperlink" Target="https://www.nice.org.uk/guidance/ng127/chapter/terms-used-in-this-guideline#refer-immediately" TargetMode="External"/><Relationship Id="rId80" Type="http://schemas.openxmlformats.org/officeDocument/2006/relationships/hyperlink" Target="https://www.nice.org.uk/guidance/ng41/chapter/Recommendations#assessment-and-management-in-prehospital-settings" TargetMode="External"/><Relationship Id="rId85" Type="http://schemas.openxmlformats.org/officeDocument/2006/relationships/hyperlink" Target="https://www.nice.org.uk/guidance/ng127/chapter/terms-used-in-this-guideline#refer" TargetMode="External"/><Relationship Id="rId93" Type="http://schemas.openxmlformats.org/officeDocument/2006/relationships/hyperlink" Target="https://www.nice.org.uk/guidance/cg99" TargetMode="External"/><Relationship Id="rId98" Type="http://schemas.openxmlformats.org/officeDocument/2006/relationships/hyperlink" Target="https://www.nice.org.uk/guidance/cg128/chapter/1-Guidance#recognising-children-and-young-people-with-possible-autism" TargetMode="External"/><Relationship Id="rId3" Type="http://schemas.openxmlformats.org/officeDocument/2006/relationships/settings" Target="settings.xml"/><Relationship Id="rId12" Type="http://schemas.openxmlformats.org/officeDocument/2006/relationships/hyperlink" Target="https://www.nice.org.uk/guidance/ng127/chapter/Recommendations-for-children-aged-under-16#headaches-in-children" TargetMode="External"/><Relationship Id="rId17" Type="http://schemas.openxmlformats.org/officeDocument/2006/relationships/hyperlink" Target="https://www.nice.org.uk/guidance/ng127/chapter/Recommendations-for-children-aged-under-16#posture-distortion-in-children" TargetMode="External"/><Relationship Id="rId25" Type="http://schemas.openxmlformats.org/officeDocument/2006/relationships/hyperlink" Target="https://www.nice.org.uk/about/what-we-do/our-programmes/nice-guidance/nice-guidelines/using-NICE-guidelines-to-make-decisions" TargetMode="External"/><Relationship Id="rId33" Type="http://schemas.openxmlformats.org/officeDocument/2006/relationships/hyperlink" Target="https://www.nice.org.uk/guidance/cg109/chapter/1-Guidance#making-a-judgement-based-on-initial-assessment" TargetMode="External"/><Relationship Id="rId38" Type="http://schemas.openxmlformats.org/officeDocument/2006/relationships/hyperlink" Target="https://www.nice.org.uk/guidance/ng51/chapter/Recommendations#face-to-face-assessment-of-people-with-suspected-sepsis" TargetMode="External"/><Relationship Id="rId46" Type="http://schemas.openxmlformats.org/officeDocument/2006/relationships/hyperlink" Target="https://www.nice.org.uk/guidance/ng127/chapter/rationale-recommendations-for-children-aged-under-16#dizziness-and-vertigo-in-children-2" TargetMode="External"/><Relationship Id="rId59" Type="http://schemas.openxmlformats.org/officeDocument/2006/relationships/hyperlink" Target="https://www.nice.org.uk/guidance/ng127/chapter/terms-used-in-this-guideline#refer-immediately" TargetMode="External"/><Relationship Id="rId67" Type="http://schemas.openxmlformats.org/officeDocument/2006/relationships/hyperlink" Target="https://www.nice.org.uk/guidance/ng127/chapter/terms-used-in-this-guideline#refer" TargetMode="External"/><Relationship Id="rId103" Type="http://schemas.openxmlformats.org/officeDocument/2006/relationships/hyperlink" Target="https://www.nice.org.uk/guidance/ng127/chapter/terms-used-in-this-guideline#refer-urgently" TargetMode="External"/><Relationship Id="rId108" Type="http://schemas.openxmlformats.org/officeDocument/2006/relationships/hyperlink" Target="https://www.nice.org.uk/guidance/ng127/chapter/terms-used-in-this-guideline#consider-referring" TargetMode="External"/><Relationship Id="rId116" Type="http://schemas.openxmlformats.org/officeDocument/2006/relationships/fontTable" Target="fontTable.xml"/><Relationship Id="rId20" Type="http://schemas.openxmlformats.org/officeDocument/2006/relationships/hyperlink" Target="https://www.nice.org.uk/guidance/ng127/chapter/Recommendations-for-children-aged-under-16#speech-problems-in-children" TargetMode="External"/><Relationship Id="rId41" Type="http://schemas.openxmlformats.org/officeDocument/2006/relationships/hyperlink" Target="https://www.nice.org.uk/guidance/ng127/chapter/rationale-recommendations-for-children-aged-under-16#confusion-acute-2" TargetMode="External"/><Relationship Id="rId54" Type="http://schemas.openxmlformats.org/officeDocument/2006/relationships/hyperlink" Target="https://www.nice.org.uk/guidance/ng127/evidence/full-guideline-pdf-6775582573" TargetMode="External"/><Relationship Id="rId62" Type="http://schemas.openxmlformats.org/officeDocument/2006/relationships/hyperlink" Target="https://www.nice.org.uk/guidance/ng62/chapter/Recommendations#looking-for-signs-of-cerebral-palsy" TargetMode="External"/><Relationship Id="rId70" Type="http://schemas.openxmlformats.org/officeDocument/2006/relationships/hyperlink" Target="https://www.nice.org.uk/guidance/ng127/chapter/rationale-recommendations-for-children-aged-under-16#limb-or-facial-weakness-in-children-2" TargetMode="External"/><Relationship Id="rId75" Type="http://schemas.openxmlformats.org/officeDocument/2006/relationships/hyperlink" Target="https://www.nice.org.uk/guidance/ng62" TargetMode="External"/><Relationship Id="rId83" Type="http://schemas.openxmlformats.org/officeDocument/2006/relationships/hyperlink" Target="https://www.nice.org.uk/guidance/ng127/evidence/full-guideline-pdf-6775582573" TargetMode="External"/><Relationship Id="rId88" Type="http://schemas.openxmlformats.org/officeDocument/2006/relationships/hyperlink" Target="https://www.nice.org.uk/guidance/ng127/evidence/full-guideline-pdf-6775582573" TargetMode="External"/><Relationship Id="rId91" Type="http://schemas.openxmlformats.org/officeDocument/2006/relationships/hyperlink" Target="https://www.nice.org.uk/guidance/ng127/chapter/terms-used-in-this-guideline#consider-referring" TargetMode="External"/><Relationship Id="rId96" Type="http://schemas.openxmlformats.org/officeDocument/2006/relationships/hyperlink" Target="https://www.nice.org.uk/guidance/ng127/chapter/terms-used-in-this-guideline#refer-urgently" TargetMode="External"/><Relationship Id="rId111" Type="http://schemas.openxmlformats.org/officeDocument/2006/relationships/hyperlink" Target="https://www.nice.org.uk/guidance/ng127/chapter/terms-used-in-this-guideline#refer-urgently"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ice.org.uk/guidance/ng127/chapter/Recommendations-for-children-aged-under-16#limb-or-facial-weakness-in-children" TargetMode="External"/><Relationship Id="rId23" Type="http://schemas.openxmlformats.org/officeDocument/2006/relationships/hyperlink" Target="https://www.nice.org.uk/guidance/ng127/chapter/Recommendations-for-children-aged-under-16#tremor-in-children" TargetMode="External"/><Relationship Id="rId28" Type="http://schemas.openxmlformats.org/officeDocument/2006/relationships/hyperlink" Target="https://www.nice.org.uk/guidance/ng127/chapter/terms-used-in-this-guideline#refer" TargetMode="External"/><Relationship Id="rId36" Type="http://schemas.openxmlformats.org/officeDocument/2006/relationships/hyperlink" Target="https://www.nice.org.uk/guidance/ng127/evidence/full-guideline-pdf-6775582573" TargetMode="External"/><Relationship Id="rId49" Type="http://schemas.openxmlformats.org/officeDocument/2006/relationships/hyperlink" Target="https://www.nice.org.uk/guidance/ng127/chapter/terms-used-in-this-guideline#refer-immediately" TargetMode="External"/><Relationship Id="rId57" Type="http://schemas.openxmlformats.org/officeDocument/2006/relationships/hyperlink" Target="https://www.nice.org.uk/guidance/ng127/chapter/rationale-recommendations-for-children-aged-under-16#head-shape-or-size-abnormalities-2" TargetMode="External"/><Relationship Id="rId106" Type="http://schemas.openxmlformats.org/officeDocument/2006/relationships/hyperlink" Target="https://www.nice.org.uk/guidance/ng127/evidence/full-guideline-pdf-6775582573" TargetMode="External"/><Relationship Id="rId114" Type="http://schemas.openxmlformats.org/officeDocument/2006/relationships/hyperlink" Target="https://www.nice.org.uk/guidance/ng127/evidence/full-guideline-pdf-6775582573" TargetMode="External"/><Relationship Id="rId10" Type="http://schemas.openxmlformats.org/officeDocument/2006/relationships/hyperlink" Target="https://www.nice.org.uk/guidance/ng127/chapter/Recommendations-for-children-aged-under-16#confusion-acute" TargetMode="External"/><Relationship Id="rId31" Type="http://schemas.openxmlformats.org/officeDocument/2006/relationships/hyperlink" Target="https://www.nice.org.uk/guidance/ng127/chapter/terms-used-in-this-guideline#refer-urgently" TargetMode="External"/><Relationship Id="rId44" Type="http://schemas.openxmlformats.org/officeDocument/2006/relationships/hyperlink" Target="https://www.nice.org.uk/guidance/ng127/chapter/terms-used-in-this-guideline#consider-referring" TargetMode="External"/><Relationship Id="rId52" Type="http://schemas.openxmlformats.org/officeDocument/2006/relationships/hyperlink" Target="https://www.nice.org.uk/guidance/cg150" TargetMode="External"/><Relationship Id="rId60" Type="http://schemas.openxmlformats.org/officeDocument/2006/relationships/hyperlink" Target="https://www.nice.org.uk/guidance/ng127/chapter/terms-used-in-this-guideline#refer-urgently" TargetMode="External"/><Relationship Id="rId65" Type="http://schemas.openxmlformats.org/officeDocument/2006/relationships/hyperlink" Target="https://www.nice.org.uk/guidance/ng127/chapter/terms-used-in-this-guideline#refer-immediately" TargetMode="External"/><Relationship Id="rId73" Type="http://schemas.openxmlformats.org/officeDocument/2006/relationships/hyperlink" Target="https://www.nice.org.uk/guidance/ng127/chapter/terms-used-in-this-guideline#refer" TargetMode="External"/><Relationship Id="rId78" Type="http://schemas.openxmlformats.org/officeDocument/2006/relationships/hyperlink" Target="https://www.nice.org.uk/guidance/ng127/chapter/terms-used-in-this-guideline#refer-immediately" TargetMode="External"/><Relationship Id="rId81" Type="http://schemas.openxmlformats.org/officeDocument/2006/relationships/hyperlink" Target="https://www.nice.org.uk/guidance/ng127/chapter/terms-used-in-this-guideline#refer" TargetMode="External"/><Relationship Id="rId86" Type="http://schemas.openxmlformats.org/officeDocument/2006/relationships/hyperlink" Target="https://www.nice.org.uk/guidance/cg137/chapter/1-Guidance#diagnosis-2" TargetMode="External"/><Relationship Id="rId94" Type="http://schemas.openxmlformats.org/officeDocument/2006/relationships/hyperlink" Target="https://www.nice.org.uk/guidance/ng127/chapter/rationale-recommendations-for-children-aged-under-16#sleep-disorders-in-children-2" TargetMode="External"/><Relationship Id="rId99" Type="http://schemas.openxmlformats.org/officeDocument/2006/relationships/hyperlink" Target="https://www.nice.org.uk/guidance/cg128/chapter/1-Guidance#referring-children-and-young-people-to-the-autism-team" TargetMode="External"/><Relationship Id="rId101" Type="http://schemas.openxmlformats.org/officeDocument/2006/relationships/hyperlink" Target="https://www.nice.org.uk/guidance/ng127/evidence/full-guideline-pdf-6775582573" TargetMode="External"/><Relationship Id="rId4" Type="http://schemas.openxmlformats.org/officeDocument/2006/relationships/webSettings" Target="webSettings.xml"/><Relationship Id="rId9" Type="http://schemas.openxmlformats.org/officeDocument/2006/relationships/hyperlink" Target="https://www.nice.org.uk/guidance/ng127/chapter/Recommendations-for-children-aged-under-16#blackouts-and-other-paroxysmal-events" TargetMode="External"/><Relationship Id="rId13" Type="http://schemas.openxmlformats.org/officeDocument/2006/relationships/hyperlink" Target="https://www.nice.org.uk/guidance/ng127/chapter/Recommendations-for-children-aged-under-16#head-shape-or-size-abnormalities" TargetMode="External"/><Relationship Id="rId18" Type="http://schemas.openxmlformats.org/officeDocument/2006/relationships/hyperlink" Target="https://www.nice.org.uk/guidance/ng127/chapter/Recommendations-for-children-aged-under-16#sensory-symptoms-such-as-tingling-or-numbness-in-children" TargetMode="External"/><Relationship Id="rId39" Type="http://schemas.openxmlformats.org/officeDocument/2006/relationships/hyperlink" Target="https://www.nice.org.uk/guidance/cg102/chapter/1-Guidance#pre-hospital-management-of-suspected-bacterial-meningitis-and-meningococcal-septicaemia" TargetMode="External"/><Relationship Id="rId109" Type="http://schemas.openxmlformats.org/officeDocument/2006/relationships/hyperlink" Target="https://www.nice.org.uk/guidance/ng127/chapter/rationale-recommendations-for-children-aged-under-16#tics-and-involuntary-movements-in-children-2" TargetMode="External"/><Relationship Id="rId34" Type="http://schemas.openxmlformats.org/officeDocument/2006/relationships/hyperlink" Target="https://www.nice.org.uk/guidance/cg176/chapter/1-Recommendations#pre-hospital-assessment-advice-and-referral-to-hospital" TargetMode="External"/><Relationship Id="rId50" Type="http://schemas.openxmlformats.org/officeDocument/2006/relationships/hyperlink" Target="https://www.nice.org.uk/guidance/ng127/chapter/terms-used-in-this-guideline#refer-urgently" TargetMode="External"/><Relationship Id="rId55" Type="http://schemas.openxmlformats.org/officeDocument/2006/relationships/hyperlink" Target="https://www.nice.org.uk/guidance/ng127/chapter/terms-used-in-this-guideline#refer-urgently" TargetMode="External"/><Relationship Id="rId76" Type="http://schemas.openxmlformats.org/officeDocument/2006/relationships/hyperlink" Target="https://www.nice.org.uk/guidance/ng127/chapter/rationale-recommendations-for-children-aged-under-16#motor-development-delay-and-unsteadiness" TargetMode="External"/><Relationship Id="rId97" Type="http://schemas.openxmlformats.org/officeDocument/2006/relationships/hyperlink" Target="https://www.nice.org.uk/guidance/ng127/chapter/terms-used-in-this-guideline#consider-referring" TargetMode="External"/><Relationship Id="rId104" Type="http://schemas.openxmlformats.org/officeDocument/2006/relationships/hyperlink" Target="https://www.nice.org.uk/guidance/ng127/chapter/terms-used-in-this-guideline#refer" TargetMode="External"/><Relationship Id="rId7" Type="http://schemas.openxmlformats.org/officeDocument/2006/relationships/hyperlink" Target="https://www.nice.org.uk/guidance/ng127/chapter/Terms-used-in-this-guideline" TargetMode="External"/><Relationship Id="rId71" Type="http://schemas.openxmlformats.org/officeDocument/2006/relationships/hyperlink" Target="https://www.nice.org.uk/guidance/ng127/evidence/full-guideline-pdf-6775582573" TargetMode="External"/><Relationship Id="rId92" Type="http://schemas.openxmlformats.org/officeDocument/2006/relationships/hyperlink" Target="https://www.nice.org.uk/guidance/NG1/chapter/1-recommendations#diagnosing-and-investigating-gord" TargetMode="External"/><Relationship Id="rId2" Type="http://schemas.openxmlformats.org/officeDocument/2006/relationships/styles" Target="styles.xml"/><Relationship Id="rId29" Type="http://schemas.openxmlformats.org/officeDocument/2006/relationships/hyperlink" Target="https://www.nice.org.uk/guidance/ng127/chapter/rationale-recommendations-for-children-aged-under-16#attention-concentration-and-memory-problems-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5595</Words>
  <Characters>31894</Characters>
  <Application>Microsoft Office Word</Application>
  <DocSecurity>0</DocSecurity>
  <Lines>265</Lines>
  <Paragraphs>74</Paragraphs>
  <ScaleCrop>false</ScaleCrop>
  <Company/>
  <LinksUpToDate>false</LinksUpToDate>
  <CharactersWithSpaces>37415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Wright</dc:creator>
  <dc:description/>
  <cp:lastModifiedBy>Ramesh Mehay</cp:lastModifiedBy>
  <cp:revision>2</cp:revision>
  <dcterms:created xsi:type="dcterms:W3CDTF">2021-12-17T22:49:00Z</dcterms:created>
  <dcterms:modified xsi:type="dcterms:W3CDTF">2021-12-17T22:49:00Z</dcterms:modified>
</cp:coreProperties>
</file>