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AA64" w14:textId="77777777" w:rsidR="005F2E0C" w:rsidRDefault="00F34335" w:rsidP="00F34335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E4500">
        <w:rPr>
          <w:rFonts w:ascii="Arial" w:hAnsi="Arial" w:cs="Arial"/>
          <w:b/>
          <w:bCs/>
          <w:sz w:val="24"/>
          <w:szCs w:val="24"/>
          <w:u w:val="single"/>
        </w:rPr>
        <w:t xml:space="preserve">TOP TIPS FOR PAEDIATRIC CARE </w:t>
      </w:r>
    </w:p>
    <w:p w14:paraId="49029A1F" w14:textId="21B0377C" w:rsidR="00DF307D" w:rsidRPr="00AE4500" w:rsidRDefault="00F34335" w:rsidP="00F34335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E4500">
        <w:rPr>
          <w:rFonts w:ascii="Arial" w:hAnsi="Arial" w:cs="Arial"/>
          <w:b/>
          <w:bCs/>
          <w:sz w:val="24"/>
          <w:szCs w:val="24"/>
          <w:u w:val="single"/>
        </w:rPr>
        <w:t>IN GENERAL PRACTICE</w:t>
      </w:r>
      <w:r w:rsidR="005F2E0C">
        <w:rPr>
          <w:rFonts w:ascii="Arial" w:hAnsi="Arial" w:cs="Arial"/>
          <w:b/>
          <w:bCs/>
          <w:sz w:val="24"/>
          <w:szCs w:val="24"/>
          <w:u w:val="single"/>
        </w:rPr>
        <w:t xml:space="preserve"> 2021</w:t>
      </w:r>
    </w:p>
    <w:p w14:paraId="44677F35" w14:textId="2B856874" w:rsidR="00F34335" w:rsidRDefault="00F34335" w:rsidP="00F34335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65DFEABC" w14:textId="38071EC4" w:rsidR="00F34335" w:rsidRDefault="00F34335" w:rsidP="00F34335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History and Examination</w:t>
      </w:r>
    </w:p>
    <w:p w14:paraId="04341202" w14:textId="0B87826B" w:rsidR="00F34335" w:rsidRPr="00C63638" w:rsidRDefault="00F34335" w:rsidP="00690C46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>The carers or parent</w:t>
      </w:r>
      <w:r w:rsidR="00361602">
        <w:rPr>
          <w:rFonts w:ascii="Arial" w:hAnsi="Arial" w:cs="Arial"/>
          <w:i/>
          <w:iCs/>
          <w:sz w:val="20"/>
          <w:szCs w:val="20"/>
        </w:rPr>
        <w:t>s</w:t>
      </w:r>
      <w:r w:rsidRPr="00C63638">
        <w:rPr>
          <w:rFonts w:ascii="Arial" w:hAnsi="Arial" w:cs="Arial"/>
          <w:i/>
          <w:iCs/>
          <w:sz w:val="20"/>
          <w:szCs w:val="20"/>
        </w:rPr>
        <w:t xml:space="preserve"> </w:t>
      </w:r>
      <w:r w:rsidR="005F2E0C" w:rsidRPr="00C63638">
        <w:rPr>
          <w:rFonts w:ascii="Arial" w:hAnsi="Arial" w:cs="Arial"/>
          <w:i/>
          <w:iCs/>
          <w:sz w:val="20"/>
          <w:szCs w:val="20"/>
        </w:rPr>
        <w:t xml:space="preserve">know their child best and their </w:t>
      </w:r>
      <w:r w:rsidRPr="00C63638">
        <w:rPr>
          <w:rFonts w:ascii="Arial" w:hAnsi="Arial" w:cs="Arial"/>
          <w:i/>
          <w:iCs/>
          <w:sz w:val="20"/>
          <w:szCs w:val="20"/>
        </w:rPr>
        <w:t>instinct is usually correct LISTEN to their concerns</w:t>
      </w:r>
      <w:r w:rsidR="005F2E0C" w:rsidRPr="00C63638">
        <w:rPr>
          <w:rFonts w:ascii="Arial" w:hAnsi="Arial" w:cs="Arial"/>
          <w:i/>
          <w:iCs/>
          <w:sz w:val="20"/>
          <w:szCs w:val="20"/>
        </w:rPr>
        <w:t>.</w:t>
      </w:r>
    </w:p>
    <w:p w14:paraId="0F6E7B7A" w14:textId="50A8643F" w:rsidR="00971A01" w:rsidRPr="00C63638" w:rsidRDefault="00971A01" w:rsidP="00690C46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>Review the child</w:t>
      </w:r>
      <w:r w:rsidR="005F2E0C" w:rsidRPr="00C63638">
        <w:rPr>
          <w:rFonts w:ascii="Arial" w:hAnsi="Arial" w:cs="Arial"/>
          <w:i/>
          <w:iCs/>
          <w:sz w:val="20"/>
          <w:szCs w:val="20"/>
        </w:rPr>
        <w:t>’s past medical history</w:t>
      </w:r>
      <w:r w:rsidRPr="00C63638">
        <w:rPr>
          <w:rFonts w:ascii="Arial" w:hAnsi="Arial" w:cs="Arial"/>
          <w:i/>
          <w:iCs/>
          <w:sz w:val="20"/>
          <w:szCs w:val="20"/>
        </w:rPr>
        <w:t xml:space="preserve"> and birth history as </w:t>
      </w:r>
      <w:r w:rsidR="00D95442" w:rsidRPr="00C63638">
        <w:rPr>
          <w:rFonts w:ascii="Arial" w:hAnsi="Arial" w:cs="Arial"/>
          <w:i/>
          <w:iCs/>
          <w:sz w:val="20"/>
          <w:szCs w:val="20"/>
        </w:rPr>
        <w:t xml:space="preserve">this </w:t>
      </w:r>
      <w:r w:rsidRPr="00C63638">
        <w:rPr>
          <w:rFonts w:ascii="Arial" w:hAnsi="Arial" w:cs="Arial"/>
          <w:i/>
          <w:iCs/>
          <w:sz w:val="20"/>
          <w:szCs w:val="20"/>
        </w:rPr>
        <w:t xml:space="preserve">gives clues to risk factors </w:t>
      </w:r>
      <w:proofErr w:type="spellStart"/>
      <w:proofErr w:type="gramStart"/>
      <w:r w:rsidRPr="00C63638">
        <w:rPr>
          <w:rFonts w:ascii="Arial" w:hAnsi="Arial" w:cs="Arial"/>
          <w:i/>
          <w:iCs/>
          <w:sz w:val="20"/>
          <w:szCs w:val="20"/>
        </w:rPr>
        <w:t>eg</w:t>
      </w:r>
      <w:proofErr w:type="spellEnd"/>
      <w:proofErr w:type="gramEnd"/>
      <w:r w:rsidRPr="00C63638">
        <w:rPr>
          <w:rFonts w:ascii="Arial" w:hAnsi="Arial" w:cs="Arial"/>
          <w:i/>
          <w:iCs/>
          <w:sz w:val="20"/>
          <w:szCs w:val="20"/>
        </w:rPr>
        <w:t xml:space="preserve"> if premature or history of atopy may be more likely to have chronic respiratory problems. It may also inform parental developmental concerns </w:t>
      </w:r>
      <w:proofErr w:type="spellStart"/>
      <w:r w:rsidRPr="00C63638">
        <w:rPr>
          <w:rFonts w:ascii="Arial" w:hAnsi="Arial" w:cs="Arial"/>
          <w:i/>
          <w:iCs/>
          <w:sz w:val="20"/>
          <w:szCs w:val="20"/>
        </w:rPr>
        <w:t>eg.</w:t>
      </w:r>
      <w:proofErr w:type="spellEnd"/>
      <w:r w:rsidRPr="00C63638">
        <w:rPr>
          <w:rFonts w:ascii="Arial" w:hAnsi="Arial" w:cs="Arial"/>
          <w:i/>
          <w:iCs/>
          <w:sz w:val="20"/>
          <w:szCs w:val="20"/>
        </w:rPr>
        <w:t xml:space="preserve"> if slow to speak could this be due to ear infections</w:t>
      </w:r>
      <w:r w:rsidR="00C63638">
        <w:rPr>
          <w:rFonts w:ascii="Arial" w:hAnsi="Arial" w:cs="Arial"/>
          <w:i/>
          <w:iCs/>
          <w:sz w:val="20"/>
          <w:szCs w:val="20"/>
        </w:rPr>
        <w:t>?</w:t>
      </w:r>
    </w:p>
    <w:p w14:paraId="575FF7D2" w14:textId="6F501A0A" w:rsidR="00727BA5" w:rsidRPr="00C63638" w:rsidRDefault="00727BA5" w:rsidP="00690C46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 xml:space="preserve">Are they alert and active, and resistant to examination? If </w:t>
      </w:r>
      <w:proofErr w:type="gramStart"/>
      <w:r w:rsidRPr="00C63638">
        <w:rPr>
          <w:rFonts w:ascii="Arial" w:hAnsi="Arial" w:cs="Arial"/>
          <w:i/>
          <w:iCs/>
          <w:sz w:val="20"/>
          <w:szCs w:val="20"/>
        </w:rPr>
        <w:t>not</w:t>
      </w:r>
      <w:proofErr w:type="gramEnd"/>
      <w:r w:rsidRPr="00C63638">
        <w:rPr>
          <w:rFonts w:ascii="Arial" w:hAnsi="Arial" w:cs="Arial"/>
          <w:i/>
          <w:iCs/>
          <w:sz w:val="20"/>
          <w:szCs w:val="20"/>
        </w:rPr>
        <w:t xml:space="preserve"> this can be a </w:t>
      </w:r>
      <w:r w:rsidRPr="00C63638">
        <w:rPr>
          <w:rFonts w:ascii="Arial" w:hAnsi="Arial" w:cs="Arial"/>
          <w:b/>
          <w:bCs/>
          <w:i/>
          <w:iCs/>
          <w:sz w:val="20"/>
          <w:szCs w:val="20"/>
        </w:rPr>
        <w:t>red flag.</w:t>
      </w:r>
    </w:p>
    <w:p w14:paraId="51A482DE" w14:textId="609E569D" w:rsidR="00F34335" w:rsidRPr="00C63638" w:rsidRDefault="00F34335" w:rsidP="00F34335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>Ask about feeding / fluid intake and wet nappies (babies and infants can become dehydrated quickly). Red flag if n</w:t>
      </w:r>
      <w:r w:rsidR="00C97C32" w:rsidRPr="00C63638">
        <w:rPr>
          <w:rFonts w:ascii="Arial" w:hAnsi="Arial" w:cs="Arial"/>
          <w:i/>
          <w:iCs/>
          <w:sz w:val="20"/>
          <w:szCs w:val="20"/>
        </w:rPr>
        <w:t>ot passed urine or</w:t>
      </w:r>
      <w:r w:rsidRPr="00C63638">
        <w:rPr>
          <w:rFonts w:ascii="Arial" w:hAnsi="Arial" w:cs="Arial"/>
          <w:i/>
          <w:iCs/>
          <w:sz w:val="20"/>
          <w:szCs w:val="20"/>
        </w:rPr>
        <w:t xml:space="preserve"> wet nappy &lt; 12hrs.</w:t>
      </w:r>
    </w:p>
    <w:p w14:paraId="610EC41D" w14:textId="4C21421B" w:rsidR="00F34335" w:rsidRPr="00C63638" w:rsidRDefault="00F34335" w:rsidP="00F34335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 xml:space="preserve">Record vital observations </w:t>
      </w:r>
      <w:r w:rsidR="00AD4B1B" w:rsidRPr="00C63638">
        <w:rPr>
          <w:rFonts w:ascii="Arial" w:hAnsi="Arial" w:cs="Arial"/>
          <w:i/>
          <w:iCs/>
          <w:sz w:val="20"/>
          <w:szCs w:val="20"/>
        </w:rPr>
        <w:t xml:space="preserve">on ALL children </w:t>
      </w:r>
      <w:r w:rsidRPr="00C63638">
        <w:rPr>
          <w:rFonts w:ascii="Arial" w:hAnsi="Arial" w:cs="Arial"/>
          <w:i/>
          <w:iCs/>
          <w:sz w:val="20"/>
          <w:szCs w:val="20"/>
        </w:rPr>
        <w:t>and have a chart accessible to refer to age related parameters</w:t>
      </w:r>
      <w:r w:rsidR="00361602">
        <w:rPr>
          <w:rFonts w:ascii="Arial" w:hAnsi="Arial" w:cs="Arial"/>
          <w:i/>
          <w:iCs/>
          <w:sz w:val="20"/>
          <w:szCs w:val="20"/>
        </w:rPr>
        <w:t xml:space="preserve"> (see below NICE traffic light guideline).</w:t>
      </w:r>
    </w:p>
    <w:p w14:paraId="65921B2E" w14:textId="367CD18B" w:rsidR="00971A01" w:rsidRPr="00C63638" w:rsidRDefault="00971A01" w:rsidP="00896E91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 xml:space="preserve">In chronic problems </w:t>
      </w:r>
      <w:proofErr w:type="spellStart"/>
      <w:proofErr w:type="gramStart"/>
      <w:r w:rsidRPr="00C63638">
        <w:rPr>
          <w:rFonts w:ascii="Arial" w:hAnsi="Arial" w:cs="Arial"/>
          <w:i/>
          <w:iCs/>
          <w:sz w:val="20"/>
          <w:szCs w:val="20"/>
        </w:rPr>
        <w:t>eg</w:t>
      </w:r>
      <w:proofErr w:type="spellEnd"/>
      <w:proofErr w:type="gramEnd"/>
      <w:r w:rsidRPr="00C63638">
        <w:rPr>
          <w:rFonts w:ascii="Arial" w:hAnsi="Arial" w:cs="Arial"/>
          <w:i/>
          <w:iCs/>
          <w:sz w:val="20"/>
          <w:szCs w:val="20"/>
        </w:rPr>
        <w:t xml:space="preserve"> behavioural or chronic illness consider the psychological, social and environmental context – this will impact upon a child</w:t>
      </w:r>
      <w:r w:rsidR="00C63638">
        <w:rPr>
          <w:rFonts w:ascii="Arial" w:hAnsi="Arial" w:cs="Arial"/>
          <w:i/>
          <w:iCs/>
          <w:sz w:val="20"/>
          <w:szCs w:val="20"/>
        </w:rPr>
        <w:t>’</w:t>
      </w:r>
      <w:r w:rsidRPr="00C63638">
        <w:rPr>
          <w:rFonts w:ascii="Arial" w:hAnsi="Arial" w:cs="Arial"/>
          <w:i/>
          <w:iCs/>
          <w:sz w:val="20"/>
          <w:szCs w:val="20"/>
        </w:rPr>
        <w:t>s future health and development. Are there safeguarding issues / parental mental health issues, neglect, poverty and poor housing</w:t>
      </w:r>
      <w:r w:rsidR="005F2E0C" w:rsidRPr="00C63638">
        <w:rPr>
          <w:rFonts w:ascii="Arial" w:hAnsi="Arial" w:cs="Arial"/>
          <w:i/>
          <w:iCs/>
          <w:sz w:val="20"/>
          <w:szCs w:val="20"/>
        </w:rPr>
        <w:t>?</w:t>
      </w:r>
      <w:r w:rsidRPr="00C63638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07B6A645" w14:textId="6D5456B9" w:rsidR="00F162AA" w:rsidRPr="00C63638" w:rsidRDefault="00F162AA" w:rsidP="00896E91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>Consider parental expectations and concerns and aim to give safety net advice to reassure them and guide them as to when they need to seek further review.</w:t>
      </w:r>
      <w:r w:rsidR="00D95442" w:rsidRPr="00C63638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0C8CF843" w14:textId="7E73B9E3" w:rsidR="00ED2C5E" w:rsidRPr="00A83623" w:rsidRDefault="00ED2C5E" w:rsidP="00A83623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</w:rPr>
      </w:pPr>
      <w:r w:rsidRPr="00C63638">
        <w:rPr>
          <w:rFonts w:ascii="Arial" w:hAnsi="Arial" w:cs="Arial"/>
          <w:i/>
          <w:iCs/>
          <w:sz w:val="20"/>
          <w:szCs w:val="20"/>
        </w:rPr>
        <w:t xml:space="preserve">If </w:t>
      </w:r>
      <w:r w:rsidR="008137DB" w:rsidRPr="00C63638">
        <w:rPr>
          <w:rFonts w:ascii="Arial" w:hAnsi="Arial" w:cs="Arial"/>
          <w:i/>
          <w:iCs/>
          <w:sz w:val="20"/>
          <w:szCs w:val="20"/>
        </w:rPr>
        <w:t xml:space="preserve">you </w:t>
      </w:r>
      <w:r w:rsidR="005F2E0C" w:rsidRPr="00C63638">
        <w:rPr>
          <w:rFonts w:ascii="Arial" w:hAnsi="Arial" w:cs="Arial"/>
          <w:i/>
          <w:iCs/>
          <w:sz w:val="20"/>
          <w:szCs w:val="20"/>
        </w:rPr>
        <w:t>are unsure what is going on and whether a child needs admission for observation always</w:t>
      </w:r>
      <w:r w:rsidR="008137DB" w:rsidRPr="00C63638">
        <w:rPr>
          <w:rFonts w:ascii="Arial" w:hAnsi="Arial" w:cs="Arial"/>
          <w:i/>
          <w:iCs/>
          <w:sz w:val="20"/>
          <w:szCs w:val="20"/>
        </w:rPr>
        <w:t xml:space="preserve"> speak to Paediatrics for advice. Trust your instinct</w:t>
      </w:r>
      <w:r w:rsidR="002E1449" w:rsidRPr="00A83623">
        <w:rPr>
          <w:rFonts w:ascii="Arial" w:hAnsi="Arial" w:cs="Arial"/>
          <w:i/>
          <w:iCs/>
          <w:sz w:val="20"/>
          <w:szCs w:val="20"/>
        </w:rPr>
        <w:t>!</w:t>
      </w:r>
    </w:p>
    <w:p w14:paraId="0D800543" w14:textId="77777777" w:rsidR="00007A7B" w:rsidRDefault="00007A7B" w:rsidP="00ED2C5E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7350CE4E" w14:textId="5BE0B83C" w:rsidR="00A83623" w:rsidRDefault="00A83623" w:rsidP="00ED2C5E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Paediatric Emergencies</w:t>
      </w:r>
      <w:r w:rsidR="00007A7B">
        <w:rPr>
          <w:rFonts w:ascii="Arial" w:hAnsi="Arial" w:cs="Arial"/>
          <w:b/>
          <w:bCs/>
          <w:sz w:val="20"/>
          <w:szCs w:val="20"/>
          <w:u w:val="single"/>
        </w:rPr>
        <w:t xml:space="preserve"> and </w:t>
      </w:r>
      <w:r>
        <w:rPr>
          <w:rFonts w:ascii="Arial" w:hAnsi="Arial" w:cs="Arial"/>
          <w:b/>
          <w:bCs/>
          <w:sz w:val="20"/>
          <w:szCs w:val="20"/>
          <w:u w:val="single"/>
        </w:rPr>
        <w:t>Red flag</w:t>
      </w:r>
      <w:r w:rsidR="00007A7B">
        <w:rPr>
          <w:rFonts w:ascii="Arial" w:hAnsi="Arial" w:cs="Arial"/>
          <w:b/>
          <w:bCs/>
          <w:sz w:val="20"/>
          <w:szCs w:val="20"/>
          <w:u w:val="single"/>
        </w:rPr>
        <w:t>s</w:t>
      </w:r>
      <w:r w:rsidR="000A2F61">
        <w:rPr>
          <w:rFonts w:ascii="Arial" w:hAnsi="Arial" w:cs="Arial"/>
          <w:b/>
          <w:bCs/>
          <w:sz w:val="20"/>
          <w:szCs w:val="20"/>
          <w:u w:val="single"/>
        </w:rPr>
        <w:t xml:space="preserve"> Not to be missed.</w:t>
      </w:r>
    </w:p>
    <w:p w14:paraId="1CB4D8BC" w14:textId="77777777" w:rsidR="005F2E0C" w:rsidRDefault="00A83623" w:rsidP="005F2E0C">
      <w:pPr>
        <w:rPr>
          <w:rFonts w:ascii="Arial" w:hAnsi="Arial" w:cs="Arial"/>
          <w:b/>
          <w:bCs/>
          <w:i/>
          <w:iCs/>
          <w:sz w:val="20"/>
          <w:szCs w:val="20"/>
        </w:rPr>
      </w:pPr>
      <w:r w:rsidRPr="00A83623">
        <w:rPr>
          <w:rFonts w:ascii="Arial" w:hAnsi="Arial" w:cs="Arial"/>
          <w:b/>
          <w:bCs/>
          <w:i/>
          <w:iCs/>
          <w:sz w:val="20"/>
          <w:szCs w:val="20"/>
        </w:rPr>
        <w:t>Meningococcal sepsis and Meningitis (90% occur &lt;5yrs)</w:t>
      </w:r>
    </w:p>
    <w:p w14:paraId="6F5AD488" w14:textId="33A359B2" w:rsidR="00CC0112" w:rsidRPr="005F2E0C" w:rsidRDefault="00A83623" w:rsidP="005F2E0C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5F2E0C">
        <w:rPr>
          <w:rFonts w:ascii="Arial" w:hAnsi="Arial" w:cs="Arial"/>
          <w:sz w:val="20"/>
          <w:szCs w:val="20"/>
        </w:rPr>
        <w:t xml:space="preserve">NON blanching petechial rash or purpura in unwell child = sepsis until proven otherwise call 999 and administer </w:t>
      </w:r>
      <w:r w:rsidR="00AC7D4E" w:rsidRPr="005F2E0C">
        <w:rPr>
          <w:rFonts w:ascii="Arial" w:hAnsi="Arial" w:cs="Arial"/>
          <w:sz w:val="20"/>
          <w:szCs w:val="20"/>
        </w:rPr>
        <w:t>B</w:t>
      </w:r>
      <w:r w:rsidRPr="005F2E0C">
        <w:rPr>
          <w:rFonts w:ascii="Arial" w:hAnsi="Arial" w:cs="Arial"/>
          <w:sz w:val="20"/>
          <w:szCs w:val="20"/>
        </w:rPr>
        <w:t>en</w:t>
      </w:r>
      <w:r w:rsidR="00FA0259" w:rsidRPr="005F2E0C">
        <w:rPr>
          <w:rFonts w:ascii="Arial" w:hAnsi="Arial" w:cs="Arial"/>
          <w:sz w:val="20"/>
          <w:szCs w:val="20"/>
        </w:rPr>
        <w:t>zylpenicillin</w:t>
      </w:r>
      <w:r w:rsidRPr="005F2E0C">
        <w:rPr>
          <w:rFonts w:ascii="Arial" w:hAnsi="Arial" w:cs="Arial"/>
          <w:sz w:val="20"/>
          <w:szCs w:val="20"/>
        </w:rPr>
        <w:t xml:space="preserve"> or </w:t>
      </w:r>
      <w:proofErr w:type="spellStart"/>
      <w:r w:rsidRPr="005F2E0C">
        <w:rPr>
          <w:rFonts w:ascii="Arial" w:hAnsi="Arial" w:cs="Arial"/>
          <w:sz w:val="20"/>
          <w:szCs w:val="20"/>
        </w:rPr>
        <w:t>cef</w:t>
      </w:r>
      <w:r w:rsidR="00CC0112" w:rsidRPr="005F2E0C">
        <w:rPr>
          <w:rFonts w:ascii="Arial" w:hAnsi="Arial" w:cs="Arial"/>
          <w:sz w:val="20"/>
          <w:szCs w:val="20"/>
        </w:rPr>
        <w:t>triaxime</w:t>
      </w:r>
      <w:proofErr w:type="spellEnd"/>
      <w:r w:rsidR="00AC7D4E" w:rsidRPr="005F2E0C">
        <w:rPr>
          <w:rFonts w:ascii="Arial" w:hAnsi="Arial" w:cs="Arial"/>
          <w:sz w:val="20"/>
          <w:szCs w:val="20"/>
        </w:rPr>
        <w:t xml:space="preserve"> IV or</w:t>
      </w:r>
      <w:r w:rsidRPr="005F2E0C">
        <w:rPr>
          <w:rFonts w:ascii="Arial" w:hAnsi="Arial" w:cs="Arial"/>
          <w:sz w:val="20"/>
          <w:szCs w:val="20"/>
        </w:rPr>
        <w:t xml:space="preserve"> IM. </w:t>
      </w:r>
    </w:p>
    <w:p w14:paraId="396A55C9" w14:textId="7A0E0148" w:rsidR="00CC0112" w:rsidRDefault="00AD4B1B" w:rsidP="00CC0112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Also</w:t>
      </w:r>
      <w:proofErr w:type="gramEnd"/>
      <w:r>
        <w:rPr>
          <w:rFonts w:ascii="Arial" w:hAnsi="Arial" w:cs="Arial"/>
          <w:sz w:val="20"/>
          <w:szCs w:val="20"/>
        </w:rPr>
        <w:t xml:space="preserve"> if i</w:t>
      </w:r>
      <w:r w:rsidR="00CC0112">
        <w:rPr>
          <w:rFonts w:ascii="Arial" w:hAnsi="Arial" w:cs="Arial"/>
          <w:sz w:val="20"/>
          <w:szCs w:val="20"/>
        </w:rPr>
        <w:t>rritable, poor feeding, respiratory distress, mottled skin, fever (not always seen in neonates), seizures, vomiting, headaches, photophobia, altered consciousness</w:t>
      </w:r>
      <w:r>
        <w:rPr>
          <w:rFonts w:ascii="Arial" w:hAnsi="Arial" w:cs="Arial"/>
          <w:sz w:val="20"/>
          <w:szCs w:val="20"/>
        </w:rPr>
        <w:t xml:space="preserve"> call 999 and if time give IM benzylpenicillin.</w:t>
      </w:r>
    </w:p>
    <w:p w14:paraId="61A0D6E3" w14:textId="391F345B" w:rsidR="00CC0112" w:rsidRPr="00CC0112" w:rsidRDefault="00CC0112" w:rsidP="00CC011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W</w:t>
      </w:r>
      <w:r w:rsidRPr="00CC0112"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ithhold benzylpenicillin only in children who have a clear history of anaphylaxis after a previous dose of penicillin; a history of a rash following penicillin is not a contraindication</w:t>
      </w:r>
      <w:r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C0112" w:rsidRPr="00CC0112" w14:paraId="43E86A63" w14:textId="77777777" w:rsidTr="00CC0112">
        <w:tc>
          <w:tcPr>
            <w:tcW w:w="9016" w:type="dxa"/>
          </w:tcPr>
          <w:p w14:paraId="3EFE7C04" w14:textId="253FE62B" w:rsidR="00CC0112" w:rsidRPr="00CC0112" w:rsidRDefault="00CC0112" w:rsidP="00B645F3">
            <w:pPr>
              <w:shd w:val="clear" w:color="auto" w:fill="FFFFFF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</w:pPr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Recommended doses </w:t>
            </w:r>
          </w:p>
        </w:tc>
      </w:tr>
      <w:tr w:rsidR="00CC0112" w:rsidRPr="00CC0112" w14:paraId="0E927645" w14:textId="77777777" w:rsidTr="00CC0112">
        <w:tc>
          <w:tcPr>
            <w:tcW w:w="9016" w:type="dxa"/>
          </w:tcPr>
          <w:p w14:paraId="46463600" w14:textId="33A87017" w:rsidR="00CC0112" w:rsidRPr="00CC0112" w:rsidRDefault="00CC0112" w:rsidP="00B645F3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</w:pPr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in adults and children of 10 years or </w:t>
            </w:r>
            <w:proofErr w:type="gramStart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>more :</w:t>
            </w:r>
            <w:proofErr w:type="gramEnd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 IV </w:t>
            </w:r>
            <w:r w:rsidR="00AC7D4E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>o</w:t>
            </w:r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>r IM benzylpenicillin 1.2 g</w:t>
            </w:r>
          </w:p>
        </w:tc>
      </w:tr>
      <w:tr w:rsidR="00CC0112" w:rsidRPr="00CC0112" w14:paraId="79F0AFFA" w14:textId="77777777" w:rsidTr="00CC0112">
        <w:tc>
          <w:tcPr>
            <w:tcW w:w="9016" w:type="dxa"/>
          </w:tcPr>
          <w:p w14:paraId="23CFE77F" w14:textId="77777777" w:rsidR="00CC0112" w:rsidRPr="00CC0112" w:rsidRDefault="00CC0112" w:rsidP="00B645F3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</w:pPr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for children 1 to 9 </w:t>
            </w:r>
            <w:proofErr w:type="gramStart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>years :</w:t>
            </w:r>
            <w:proofErr w:type="gramEnd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 IV or IM benzylpenicillin 600 mg</w:t>
            </w:r>
          </w:p>
        </w:tc>
      </w:tr>
      <w:tr w:rsidR="00CC0112" w:rsidRPr="00CC0112" w14:paraId="774DFB8C" w14:textId="77777777" w:rsidTr="00CC0112">
        <w:tc>
          <w:tcPr>
            <w:tcW w:w="9016" w:type="dxa"/>
          </w:tcPr>
          <w:p w14:paraId="219BF68B" w14:textId="77777777" w:rsidR="00CC0112" w:rsidRPr="00CC0112" w:rsidRDefault="00CC0112" w:rsidP="00B645F3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</w:pPr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for children less than 1 </w:t>
            </w:r>
            <w:proofErr w:type="gramStart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>year :</w:t>
            </w:r>
            <w:proofErr w:type="gramEnd"/>
            <w:r w:rsidRPr="00CC0112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n-GB"/>
              </w:rPr>
              <w:t xml:space="preserve"> IV or IM benzylpenicillin 300 mg</w:t>
            </w:r>
          </w:p>
        </w:tc>
      </w:tr>
    </w:tbl>
    <w:p w14:paraId="2388EAFD" w14:textId="77777777" w:rsidR="00CC0112" w:rsidRPr="00CC0112" w:rsidRDefault="00CC0112" w:rsidP="00CC0112">
      <w:pPr>
        <w:ind w:left="720"/>
        <w:rPr>
          <w:rFonts w:ascii="Arial" w:hAnsi="Arial" w:cs="Arial"/>
          <w:sz w:val="20"/>
          <w:szCs w:val="20"/>
        </w:rPr>
      </w:pPr>
    </w:p>
    <w:p w14:paraId="25535D78" w14:textId="2D11B4BF" w:rsidR="00AC7D4E" w:rsidRDefault="00AC7D4E" w:rsidP="00AC7D4E">
      <w:pPr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New Type I Diabetes and Diabetic Ketoacidosis</w:t>
      </w:r>
    </w:p>
    <w:p w14:paraId="15A2BB35" w14:textId="4CA895BF" w:rsidR="00A83623" w:rsidRPr="00AC7D4E" w:rsidRDefault="00AC7D4E" w:rsidP="00AC7D4E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Consider Type I diabetes in child with s</w:t>
      </w:r>
      <w:r w:rsidR="00A83623" w:rsidRPr="00AC7D4E">
        <w:rPr>
          <w:rFonts w:ascii="Arial" w:hAnsi="Arial" w:cs="Arial"/>
          <w:sz w:val="20"/>
          <w:szCs w:val="20"/>
        </w:rPr>
        <w:t xml:space="preserve">ubacute weight loss, fatigue, thirst, polyuria and </w:t>
      </w:r>
      <w:r>
        <w:rPr>
          <w:rFonts w:ascii="Arial" w:hAnsi="Arial" w:cs="Arial"/>
          <w:sz w:val="20"/>
          <w:szCs w:val="20"/>
        </w:rPr>
        <w:t>lassitude</w:t>
      </w:r>
      <w:r w:rsidR="00A83623" w:rsidRPr="00AC7D4E">
        <w:rPr>
          <w:rFonts w:ascii="Arial" w:hAnsi="Arial" w:cs="Arial"/>
          <w:sz w:val="20"/>
          <w:szCs w:val="20"/>
        </w:rPr>
        <w:t xml:space="preserve"> – check urine for glucose and ketones then BM if positive – </w:t>
      </w:r>
      <w:r w:rsidR="00A83623" w:rsidRPr="00AC7D4E">
        <w:rPr>
          <w:rFonts w:ascii="Arial" w:hAnsi="Arial" w:cs="Arial"/>
          <w:b/>
          <w:bCs/>
          <w:sz w:val="20"/>
          <w:szCs w:val="20"/>
        </w:rPr>
        <w:t xml:space="preserve">Type I DM </w:t>
      </w:r>
      <w:r>
        <w:rPr>
          <w:rFonts w:ascii="Arial" w:hAnsi="Arial" w:cs="Arial"/>
          <w:b/>
          <w:bCs/>
          <w:sz w:val="20"/>
          <w:szCs w:val="20"/>
        </w:rPr>
        <w:t>- ADMIT</w:t>
      </w:r>
    </w:p>
    <w:p w14:paraId="5665F27D" w14:textId="29D8123F" w:rsidR="00AC7D4E" w:rsidRPr="00F162AA" w:rsidRDefault="00AC7D4E" w:rsidP="00A83623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If DKA </w:t>
      </w:r>
      <w:r>
        <w:rPr>
          <w:rFonts w:ascii="Arial" w:hAnsi="Arial" w:cs="Arial"/>
          <w:sz w:val="20"/>
          <w:szCs w:val="20"/>
        </w:rPr>
        <w:t xml:space="preserve">usually very unwell as illness precipitates this, with vomiting, </w:t>
      </w:r>
      <w:proofErr w:type="spellStart"/>
      <w:r>
        <w:rPr>
          <w:rFonts w:ascii="Arial" w:hAnsi="Arial" w:cs="Arial"/>
          <w:sz w:val="20"/>
          <w:szCs w:val="20"/>
        </w:rPr>
        <w:t>ketotic</w:t>
      </w:r>
      <w:proofErr w:type="spellEnd"/>
      <w:r>
        <w:rPr>
          <w:rFonts w:ascii="Arial" w:hAnsi="Arial" w:cs="Arial"/>
          <w:sz w:val="20"/>
          <w:szCs w:val="20"/>
        </w:rPr>
        <w:t xml:space="preserve"> breath and shocked – </w:t>
      </w:r>
      <w:r w:rsidRPr="00AC7D4E">
        <w:rPr>
          <w:rFonts w:ascii="Arial" w:hAnsi="Arial" w:cs="Arial"/>
          <w:b/>
          <w:bCs/>
          <w:sz w:val="20"/>
          <w:szCs w:val="20"/>
        </w:rPr>
        <w:t>ADMIT VIA 999</w:t>
      </w:r>
    </w:p>
    <w:p w14:paraId="571325F6" w14:textId="77777777" w:rsidR="00C63638" w:rsidRDefault="00C63638" w:rsidP="00FA025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0"/>
          <w:szCs w:val="20"/>
          <w:lang w:eastAsia="en-GB"/>
        </w:rPr>
      </w:pPr>
    </w:p>
    <w:p w14:paraId="39A8EA3C" w14:textId="4ED8326C" w:rsidR="00FA0259" w:rsidRPr="00FA0259" w:rsidRDefault="00FA0259" w:rsidP="00FA025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bCs/>
          <w:i/>
          <w:iCs/>
          <w:color w:val="212529"/>
          <w:sz w:val="20"/>
          <w:szCs w:val="20"/>
          <w:lang w:eastAsia="en-GB"/>
        </w:rPr>
        <w:lastRenderedPageBreak/>
        <w:t>Anaphylaxis</w:t>
      </w:r>
    </w:p>
    <w:p w14:paraId="47CCB6AD" w14:textId="253A7C5D" w:rsidR="00FA0259" w:rsidRPr="00FA0259" w:rsidRDefault="00FA0259" w:rsidP="00FA025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An outline anaphylaxis treatment algorithm for children for medical first responders is presented below </w:t>
      </w:r>
    </w:p>
    <w:p w14:paraId="1388E8A9" w14:textId="37FC03DB" w:rsidR="00FA0259" w:rsidRPr="00FA0259" w:rsidRDefault="00FA0259" w:rsidP="00FA025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consider anaphylaxis when compatible history of severe allergic-type reaction with respiratory difficulty and/or hypotension especially if skin changes present</w:t>
      </w:r>
      <w:r w:rsid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. Give oxygen and call 999</w:t>
      </w:r>
    </w:p>
    <w:p w14:paraId="2109F745" w14:textId="478D3297" w:rsidR="00FA0259" w:rsidRPr="00FA0259" w:rsidRDefault="00FA0259" w:rsidP="00FA025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assess for signs of stridor, wheeze, respiratory distress or clinical signs of shock</w:t>
      </w:r>
      <w:r w:rsidR="000A2F61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.</w:t>
      </w:r>
    </w:p>
    <w:p w14:paraId="165FCDCA" w14:textId="4515FCA4" w:rsidR="00FA0259" w:rsidRPr="00FA0259" w:rsidRDefault="000A2F61" w:rsidP="00FA025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>give</w:t>
      </w:r>
      <w:r w:rsidR="00FA0259"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adrenaline (epinephrine) 1:1000 solution</w:t>
      </w:r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>.</w:t>
      </w:r>
      <w:r w:rsidR="00FA0259"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Dose is dependent on age and size</w:t>
      </w:r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of </w:t>
      </w:r>
      <w:r w:rsidR="00FA0259"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child</w:t>
      </w:r>
    </w:p>
    <w:p w14:paraId="775E664A" w14:textId="05273571" w:rsidR="00FA0259" w:rsidRPr="00FA0259" w:rsidRDefault="00FA0259" w:rsidP="00D95442">
      <w:pPr>
        <w:shd w:val="clear" w:color="auto" w:fill="FFFFFF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 12 years:</w:t>
      </w:r>
      <w:r w:rsidR="00AE4500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</w:t>
      </w:r>
      <w:r w:rsidR="00007A7B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500 micrograms IM (0.5 mL) </w:t>
      </w:r>
      <w:proofErr w:type="gramStart"/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i.e.</w:t>
      </w:r>
      <w:proofErr w:type="gramEnd"/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same as adult dose</w:t>
      </w:r>
      <w:r w:rsidR="00D9544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 6 – 12 years:</w:t>
      </w:r>
      <w:r w:rsidR="00AE4500" w:rsidRPr="00AE4500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</w:t>
      </w:r>
      <w:r w:rsidR="00007A7B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300 micrograms IM (0.3 mL)</w:t>
      </w:r>
      <w:r w:rsidR="00D9544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                            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 6 months – 6 years:</w:t>
      </w:r>
      <w:r w:rsidR="00007A7B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150 micrograms IM (0.15 mL)</w:t>
      </w:r>
      <w:r w:rsidR="00D9544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                           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&lt; 6 months</w:t>
      </w:r>
      <w:r w:rsidR="00007A7B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                  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150 micrograms IM (0.15 mL)</w:t>
      </w:r>
    </w:p>
    <w:p w14:paraId="5361CE8E" w14:textId="43E2E7DE" w:rsidR="00F709B2" w:rsidRDefault="00FA0259" w:rsidP="00F709B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the adrenaline dose is repeated in 5 minutes if no clinical improvement</w:t>
      </w:r>
      <w:r w:rsidR="00C91DAE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="000A2F61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and give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an antihistamine (chlorphenamine) </w:t>
      </w:r>
    </w:p>
    <w:p w14:paraId="311E015F" w14:textId="5CC02BEB" w:rsidR="00FA0259" w:rsidRPr="00F709B2" w:rsidRDefault="00FA0259" w:rsidP="00F709B2">
      <w:pPr>
        <w:shd w:val="clear" w:color="auto" w:fill="FFFFFF"/>
        <w:spacing w:after="100" w:afterAutospacing="1" w:line="240" w:lineRule="auto"/>
        <w:ind w:left="720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&gt;12 years: 10-20 mg IM</w:t>
      </w:r>
      <w:r w:rsidR="00F709B2"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/ </w:t>
      </w: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6-12 years: 5-10 mg IM</w:t>
      </w:r>
      <w:r w:rsidR="00F709B2"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/ </w:t>
      </w: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1-6 years: 2.5-5 mg IM</w:t>
      </w:r>
    </w:p>
    <w:p w14:paraId="6ACCAB8D" w14:textId="479A9083" w:rsidR="00FA0259" w:rsidRPr="00FA0259" w:rsidRDefault="00FA0259" w:rsidP="00D9544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in </w:t>
      </w:r>
      <w:proofErr w:type="gramStart"/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addition</w:t>
      </w:r>
      <w:proofErr w:type="gramEnd"/>
      <w:r w:rsidR="00D9544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for all severe or recurrent reactions and patients with asthma give hydrocortisone</w:t>
      </w:r>
    </w:p>
    <w:p w14:paraId="2E75801B" w14:textId="37380F2E" w:rsidR="00F709B2" w:rsidRDefault="00FA0259" w:rsidP="002A2E8E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&gt;12 years: 100-500 mg IM or slow IV</w:t>
      </w:r>
      <w:r w:rsidR="00F709B2"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and</w:t>
      </w:r>
      <w:r w:rsidR="00F709B2"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6-12 years: 100 mg IM or slow IV</w:t>
      </w:r>
      <w:r w:rsidR="00F709B2"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/ </w:t>
      </w:r>
    </w:p>
    <w:p w14:paraId="65F7F14E" w14:textId="2DE111D2" w:rsidR="00FA0259" w:rsidRPr="00F709B2" w:rsidRDefault="00FA0259" w:rsidP="002A2E8E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709B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1-6 years: 50 mg IM or slow IV</w:t>
      </w:r>
    </w:p>
    <w:p w14:paraId="3FC7BDC8" w14:textId="5DAA53D0" w:rsidR="00FA0259" w:rsidRPr="00FA0259" w:rsidRDefault="00FA0259" w:rsidP="00FA025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 </w:t>
      </w:r>
      <w:hyperlink r:id="rId5" w:history="1">
        <w:r w:rsidRPr="00FA0259">
          <w:rPr>
            <w:rFonts w:ascii="Arial" w:eastAsia="Times New Roman" w:hAnsi="Arial" w:cs="Arial"/>
            <w:color w:val="00B0EA"/>
            <w:sz w:val="20"/>
            <w:szCs w:val="20"/>
            <w:u w:val="single"/>
            <w:lang w:eastAsia="en-GB"/>
          </w:rPr>
          <w:t>Emergency treatment of anaphylactic reactions. Guidelines for healthcare providers. Working Group of the Resuscitation Council (UK).2008</w:t>
        </w:r>
      </w:hyperlink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 </w:t>
      </w:r>
      <w:r w:rsidRPr="00FA0259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Last reviewed 01/2018</w:t>
      </w:r>
    </w:p>
    <w:p w14:paraId="2E1DB99F" w14:textId="1CC0635E" w:rsidR="00FA0259" w:rsidRDefault="00FA0259" w:rsidP="00FA0259">
      <w:pPr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Acute asthma </w:t>
      </w:r>
      <w:r w:rsidR="00361602">
        <w:rPr>
          <w:rFonts w:ascii="Arial" w:hAnsi="Arial" w:cs="Arial"/>
          <w:b/>
          <w:bCs/>
          <w:i/>
          <w:iCs/>
          <w:sz w:val="20"/>
          <w:szCs w:val="20"/>
        </w:rPr>
        <w:t>in &gt;1yr old</w:t>
      </w:r>
    </w:p>
    <w:p w14:paraId="60A7B774" w14:textId="64475772" w:rsidR="00C54C74" w:rsidRDefault="00D95442" w:rsidP="00C54C7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  <w:t xml:space="preserve">Ref. </w:t>
      </w:r>
      <w:r w:rsidR="00FA0259" w:rsidRPr="00FA0259"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  <w:t>M</w:t>
      </w:r>
      <w:r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  <w:t>anagement of acute asthma in children aged 1 year and over</w:t>
      </w:r>
      <w:r w:rsidR="00FA0259" w:rsidRPr="00FA0259"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  <w:t xml:space="preserve"> </w:t>
      </w:r>
      <w:r w:rsidR="00C54C74">
        <w:rPr>
          <w:rFonts w:ascii="Arial" w:eastAsia="Times New Roman" w:hAnsi="Arial" w:cs="Arial"/>
          <w:i/>
          <w:iCs/>
          <w:color w:val="212529"/>
          <w:sz w:val="20"/>
          <w:szCs w:val="20"/>
          <w:lang w:eastAsia="en-GB"/>
        </w:rPr>
        <w:t>(2019 BTS / SIGN)</w:t>
      </w:r>
    </w:p>
    <w:p w14:paraId="4CCC8D1C" w14:textId="6442AB9D" w:rsidR="00884A84" w:rsidRDefault="00DF4D7E" w:rsidP="001E1F4C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Seve</w:t>
      </w:r>
      <w:r w:rsidR="00884A84"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re call</w:t>
      </w:r>
      <w:r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 xml:space="preserve"> 999 </w:t>
      </w:r>
      <w:r w:rsidR="00C54C74" w:rsidRP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If </w:t>
      </w:r>
      <w:r w:rsidR="00FA0259" w:rsidRP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SpO2 &lt;9</w:t>
      </w:r>
      <w:r w:rsidR="0036160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2</w:t>
      </w:r>
      <w:r w:rsidR="00FA0259" w:rsidRP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%</w:t>
      </w:r>
      <w:r w:rsidR="00C54C74" w:rsidRP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place on high flow oxygen via nebuliser with salbutamol 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2.5-5mg +/-</w:t>
      </w:r>
      <w:r w:rsid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ipratropium (</w:t>
      </w:r>
      <w:r w:rsidR="00727BA5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useful </w:t>
      </w:r>
      <w:r w:rsidR="00C54C7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especially if &lt;2yrs)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.</w:t>
      </w:r>
    </w:p>
    <w:p w14:paraId="637F688B" w14:textId="2B950765" w:rsidR="00C54C74" w:rsidRDefault="00D95442" w:rsidP="001E1F4C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Admit children whose SpO2 &lt;94% </w:t>
      </w:r>
      <w:r w:rsidR="00361602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and those who are too exhausted to </w:t>
      </w:r>
      <w:r w:rsidR="00DF4D7E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speak or feed. 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Consider admission where </w:t>
      </w:r>
      <w:r w:rsidR="00DF4D7E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RR &gt;40/min in 1-5yrs or &gt;30/min &gt;5yrs or where PEFR is &lt;50% of their best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. </w:t>
      </w:r>
      <w:proofErr w:type="gramStart"/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Also</w:t>
      </w:r>
      <w:proofErr w:type="gramEnd"/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where recessing or using accessory muscles to breath.</w:t>
      </w:r>
    </w:p>
    <w:p w14:paraId="5EFA326D" w14:textId="77777777" w:rsidR="00884A84" w:rsidRDefault="00C54C74" w:rsidP="00CB1C4F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If </w:t>
      </w:r>
      <w:r w:rsidR="00884A84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mild to moderate symptoms and </w:t>
      </w:r>
      <w:proofErr w:type="spellStart"/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sats</w:t>
      </w:r>
      <w:proofErr w:type="spellEnd"/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="00727BA5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&gt;</w:t>
      </w:r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9</w:t>
      </w:r>
      <w:r w:rsidR="00DF4D7E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4</w:t>
      </w:r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% advise </w:t>
      </w:r>
      <w:r w:rsidR="00FA0259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up to ten puffs</w:t>
      </w:r>
      <w:r w:rsidR="00DF4D7E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via spacer every 3-4hrs and advise</w:t>
      </w:r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</w:t>
      </w:r>
      <w:r w:rsidR="00FA0259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parents/carers of children with acute asthma at home and symptoms not controlled by up to 10 puffs of salbutamol, 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to</w:t>
      </w:r>
      <w:r w:rsidR="00FA0259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seek urgent medical attention</w:t>
      </w:r>
      <w:r w:rsid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.</w:t>
      </w:r>
    </w:p>
    <w:p w14:paraId="771602AE" w14:textId="63689433" w:rsidR="00FA0259" w:rsidRPr="00884A84" w:rsidRDefault="00884A84" w:rsidP="00CB1C4F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0"/>
          <w:szCs w:val="20"/>
          <w:lang w:eastAsia="en-GB"/>
        </w:rPr>
      </w:pPr>
      <w:r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Aim to review within 2 days and </w:t>
      </w:r>
      <w:r>
        <w:rPr>
          <w:rFonts w:ascii="Arial" w:eastAsia="Times New Roman" w:hAnsi="Arial" w:cs="Arial"/>
          <w:color w:val="212529"/>
          <w:sz w:val="20"/>
          <w:szCs w:val="20"/>
          <w:lang w:eastAsia="en-GB"/>
        </w:rPr>
        <w:t>g</w:t>
      </w:r>
      <w:r w:rsidR="00FA0259" w:rsidRPr="00884A84"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ive oral steroids early in the treatment of acute asthma</w:t>
      </w:r>
      <w:r>
        <w:rPr>
          <w:rFonts w:ascii="Arial" w:eastAsia="Times New Roman" w:hAnsi="Arial" w:cs="Arial"/>
          <w:b/>
          <w:bCs/>
          <w:color w:val="212529"/>
          <w:sz w:val="20"/>
          <w:szCs w:val="20"/>
          <w:lang w:eastAsia="en-GB"/>
        </w:rPr>
        <w:t>. U</w:t>
      </w:r>
      <w:r w:rsidR="00FA0259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se a dose of 10 mg prednisolone for children under 2 years of age, 20 mg for children aged 2-5 years and 30-40 mg for children &gt;5 years</w:t>
      </w:r>
      <w:r w:rsidR="00727BA5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(between 1-2mg / kg generally). Usually 3-</w:t>
      </w:r>
      <w:r w:rsidR="00DF4D7E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>5</w:t>
      </w:r>
      <w:r w:rsidR="00727BA5" w:rsidRPr="00884A84">
        <w:rPr>
          <w:rFonts w:ascii="Arial" w:eastAsia="Times New Roman" w:hAnsi="Arial" w:cs="Arial"/>
          <w:color w:val="212529"/>
          <w:sz w:val="20"/>
          <w:szCs w:val="20"/>
          <w:lang w:eastAsia="en-GB"/>
        </w:rPr>
        <w:t xml:space="preserve"> days.</w:t>
      </w:r>
    </w:p>
    <w:p w14:paraId="116D800A" w14:textId="2CE20B28" w:rsidR="00FA0259" w:rsidRDefault="00884A84" w:rsidP="00FA0259">
      <w:pPr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Other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 Paediatric problems</w:t>
      </w:r>
      <w:r w:rsidR="000A2F61">
        <w:rPr>
          <w:rFonts w:ascii="Arial" w:hAnsi="Arial" w:cs="Arial"/>
          <w:b/>
          <w:bCs/>
          <w:i/>
          <w:iCs/>
          <w:sz w:val="20"/>
          <w:szCs w:val="20"/>
        </w:rPr>
        <w:t xml:space="preserve"> to consider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 admission </w:t>
      </w:r>
      <w:r w:rsidR="00007A7B">
        <w:rPr>
          <w:rFonts w:ascii="Arial" w:hAnsi="Arial" w:cs="Arial"/>
          <w:b/>
          <w:bCs/>
          <w:i/>
          <w:iCs/>
          <w:sz w:val="20"/>
          <w:szCs w:val="20"/>
        </w:rPr>
        <w:t>or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 discussion with Paediatrics same day.</w:t>
      </w:r>
    </w:p>
    <w:p w14:paraId="2769E364" w14:textId="4393ADE0" w:rsidR="00A83623" w:rsidRPr="00AD4B1B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proofErr w:type="spellStart"/>
      <w:r w:rsidRPr="00AD4B1B">
        <w:rPr>
          <w:rFonts w:ascii="Arial" w:hAnsi="Arial" w:cs="Arial"/>
          <w:b/>
          <w:bCs/>
          <w:i/>
          <w:iCs/>
          <w:sz w:val="20"/>
          <w:szCs w:val="20"/>
        </w:rPr>
        <w:t>Kawasakis</w:t>
      </w:r>
      <w:proofErr w:type="spellEnd"/>
      <w:r w:rsidRPr="004947AB">
        <w:rPr>
          <w:rFonts w:ascii="Arial" w:hAnsi="Arial" w:cs="Arial"/>
          <w:sz w:val="20"/>
          <w:szCs w:val="20"/>
        </w:rPr>
        <w:t xml:space="preserve"> – sustained high temp for &gt;5 days</w:t>
      </w:r>
      <w:r>
        <w:rPr>
          <w:rFonts w:ascii="Arial" w:hAnsi="Arial" w:cs="Arial"/>
          <w:sz w:val="20"/>
          <w:szCs w:val="20"/>
        </w:rPr>
        <w:t>, dry lips and mouth,</w:t>
      </w:r>
      <w:r w:rsidRPr="004947AB">
        <w:rPr>
          <w:rFonts w:ascii="Arial" w:hAnsi="Arial" w:cs="Arial"/>
          <w:sz w:val="20"/>
          <w:szCs w:val="20"/>
        </w:rPr>
        <w:t xml:space="preserve"> flaking desquamation </w:t>
      </w:r>
      <w:r>
        <w:rPr>
          <w:rFonts w:ascii="Arial" w:hAnsi="Arial" w:cs="Arial"/>
          <w:sz w:val="20"/>
          <w:szCs w:val="20"/>
        </w:rPr>
        <w:t xml:space="preserve">and oedema </w:t>
      </w:r>
      <w:r w:rsidRPr="004947AB">
        <w:rPr>
          <w:rFonts w:ascii="Arial" w:hAnsi="Arial" w:cs="Arial"/>
          <w:sz w:val="20"/>
          <w:szCs w:val="20"/>
        </w:rPr>
        <w:t>of fingers and toes</w:t>
      </w:r>
      <w:r>
        <w:rPr>
          <w:rFonts w:ascii="Arial" w:hAnsi="Arial" w:cs="Arial"/>
          <w:sz w:val="20"/>
          <w:szCs w:val="20"/>
        </w:rPr>
        <w:t>, bilateral conjunctivitis, cervical LN. Admit as common complications of coronary arteritis and aneurysm.</w:t>
      </w:r>
    </w:p>
    <w:p w14:paraId="24454BBF" w14:textId="307CB01C" w:rsidR="00A83623" w:rsidRPr="004947AB" w:rsidRDefault="00AD4B1B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proofErr w:type="gramStart"/>
      <w:r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="00AE4500">
        <w:rPr>
          <w:rFonts w:ascii="Arial" w:hAnsi="Arial" w:cs="Arial"/>
          <w:b/>
          <w:bCs/>
          <w:i/>
          <w:iCs/>
          <w:sz w:val="20"/>
          <w:szCs w:val="20"/>
        </w:rPr>
        <w:t xml:space="preserve">on </w:t>
      </w:r>
      <w:r>
        <w:rPr>
          <w:rFonts w:ascii="Arial" w:hAnsi="Arial" w:cs="Arial"/>
          <w:b/>
          <w:bCs/>
          <w:i/>
          <w:iCs/>
          <w:sz w:val="20"/>
          <w:szCs w:val="20"/>
        </w:rPr>
        <w:t>A</w:t>
      </w:r>
      <w:r w:rsidR="00AE4500">
        <w:rPr>
          <w:rFonts w:ascii="Arial" w:hAnsi="Arial" w:cs="Arial"/>
          <w:b/>
          <w:bCs/>
          <w:i/>
          <w:iCs/>
          <w:sz w:val="20"/>
          <w:szCs w:val="20"/>
        </w:rPr>
        <w:t>ccidental</w:t>
      </w:r>
      <w:proofErr w:type="gramEnd"/>
      <w:r w:rsidR="00AE4500">
        <w:rPr>
          <w:rFonts w:ascii="Arial" w:hAnsi="Arial" w:cs="Arial"/>
          <w:b/>
          <w:bCs/>
          <w:i/>
          <w:iCs/>
          <w:sz w:val="20"/>
          <w:szCs w:val="20"/>
        </w:rPr>
        <w:t xml:space="preserve"> Injury </w:t>
      </w:r>
      <w:proofErr w:type="spellStart"/>
      <w:r w:rsidR="000A2F61">
        <w:rPr>
          <w:rFonts w:ascii="Arial" w:hAnsi="Arial" w:cs="Arial"/>
          <w:b/>
          <w:bCs/>
          <w:i/>
          <w:iCs/>
          <w:sz w:val="20"/>
          <w:szCs w:val="20"/>
        </w:rPr>
        <w:t>eg</w:t>
      </w:r>
      <w:proofErr w:type="spellEnd"/>
      <w:r w:rsidR="000A2F61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="00AE4500">
        <w:rPr>
          <w:rFonts w:ascii="Arial" w:hAnsi="Arial" w:cs="Arial"/>
          <w:sz w:val="20"/>
          <w:szCs w:val="20"/>
        </w:rPr>
        <w:t>bruis</w:t>
      </w:r>
      <w:r w:rsidR="00A83623">
        <w:rPr>
          <w:rFonts w:ascii="Arial" w:hAnsi="Arial" w:cs="Arial"/>
          <w:sz w:val="20"/>
          <w:szCs w:val="20"/>
        </w:rPr>
        <w:t>ing in the non- mobile child -think safeguarding and admit for examination</w:t>
      </w:r>
      <w:r w:rsidR="000A2F61">
        <w:rPr>
          <w:rFonts w:ascii="Arial" w:hAnsi="Arial" w:cs="Arial"/>
          <w:sz w:val="20"/>
          <w:szCs w:val="20"/>
        </w:rPr>
        <w:t xml:space="preserve"> (check local safeguarding pathways).</w:t>
      </w:r>
    </w:p>
    <w:p w14:paraId="0F986197" w14:textId="272A0F9F" w:rsidR="00A83623" w:rsidRPr="00007A7B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 w:rsidRPr="00AD4B1B">
        <w:rPr>
          <w:rFonts w:ascii="Arial" w:hAnsi="Arial" w:cs="Arial"/>
          <w:b/>
          <w:bCs/>
          <w:i/>
          <w:iCs/>
          <w:sz w:val="20"/>
          <w:szCs w:val="20"/>
        </w:rPr>
        <w:t>Febrile convulsion</w:t>
      </w:r>
      <w:r>
        <w:rPr>
          <w:rFonts w:ascii="Arial" w:hAnsi="Arial" w:cs="Arial"/>
          <w:sz w:val="20"/>
          <w:szCs w:val="20"/>
        </w:rPr>
        <w:t xml:space="preserve"> or first fit admit for investigation</w:t>
      </w:r>
      <w:r w:rsidR="000A2F61">
        <w:rPr>
          <w:rFonts w:ascii="Arial" w:hAnsi="Arial" w:cs="Arial"/>
          <w:sz w:val="20"/>
          <w:szCs w:val="20"/>
        </w:rPr>
        <w:t xml:space="preserve"> (give oxygen and ring 999)</w:t>
      </w:r>
    </w:p>
    <w:p w14:paraId="7267B3C0" w14:textId="4454C20D" w:rsidR="00007A7B" w:rsidRPr="00AE4500" w:rsidRDefault="00007A7B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Head Injury -</w:t>
      </w:r>
      <w:r>
        <w:rPr>
          <w:rFonts w:ascii="Arial" w:hAnsi="Arial" w:cs="Arial"/>
          <w:sz w:val="20"/>
          <w:szCs w:val="20"/>
        </w:rPr>
        <w:t>with</w:t>
      </w:r>
      <w:r w:rsidR="00C63638">
        <w:rPr>
          <w:rFonts w:ascii="Arial" w:hAnsi="Arial" w:cs="Arial"/>
          <w:sz w:val="20"/>
          <w:szCs w:val="20"/>
        </w:rPr>
        <w:t xml:space="preserve"> any of</w:t>
      </w:r>
      <w:r>
        <w:rPr>
          <w:rFonts w:ascii="Arial" w:hAnsi="Arial" w:cs="Arial"/>
          <w:sz w:val="20"/>
          <w:szCs w:val="20"/>
        </w:rPr>
        <w:t xml:space="preserve"> loss of consciousness, </w:t>
      </w:r>
      <w:r w:rsidR="00C63638">
        <w:rPr>
          <w:rFonts w:ascii="Arial" w:hAnsi="Arial" w:cs="Arial"/>
          <w:sz w:val="20"/>
          <w:szCs w:val="20"/>
        </w:rPr>
        <w:t xml:space="preserve">recurrent </w:t>
      </w:r>
      <w:r>
        <w:rPr>
          <w:rFonts w:ascii="Arial" w:hAnsi="Arial" w:cs="Arial"/>
          <w:sz w:val="20"/>
          <w:szCs w:val="20"/>
        </w:rPr>
        <w:t>vomiting</w:t>
      </w:r>
      <w:r w:rsidR="00C63638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confusion</w:t>
      </w:r>
      <w:r w:rsidR="00C63638">
        <w:rPr>
          <w:rFonts w:ascii="Arial" w:hAnsi="Arial" w:cs="Arial"/>
          <w:sz w:val="20"/>
          <w:szCs w:val="20"/>
        </w:rPr>
        <w:t>, neurology or significant mechanism – admit</w:t>
      </w:r>
      <w:r w:rsidR="00884A84">
        <w:rPr>
          <w:rFonts w:ascii="Arial" w:hAnsi="Arial" w:cs="Arial"/>
          <w:sz w:val="20"/>
          <w:szCs w:val="20"/>
        </w:rPr>
        <w:t xml:space="preserve"> (see NICE guidelines on head injury 2014)</w:t>
      </w:r>
      <w:r w:rsidR="00C63638">
        <w:rPr>
          <w:rFonts w:ascii="Arial" w:hAnsi="Arial" w:cs="Arial"/>
          <w:sz w:val="20"/>
          <w:szCs w:val="20"/>
        </w:rPr>
        <w:t>.</w:t>
      </w:r>
    </w:p>
    <w:p w14:paraId="142EDE94" w14:textId="16F9CEC6" w:rsidR="00AE4500" w:rsidRPr="00FA0259" w:rsidRDefault="00AE4500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Bronchiolitis - &lt;1yr </w:t>
      </w:r>
      <w:r>
        <w:rPr>
          <w:rFonts w:ascii="Arial" w:hAnsi="Arial" w:cs="Arial"/>
          <w:b/>
          <w:bCs/>
          <w:sz w:val="20"/>
          <w:szCs w:val="20"/>
        </w:rPr>
        <w:t xml:space="preserve">due to RSV </w:t>
      </w:r>
      <w:r>
        <w:rPr>
          <w:rFonts w:ascii="Arial" w:hAnsi="Arial" w:cs="Arial"/>
          <w:sz w:val="20"/>
          <w:szCs w:val="20"/>
        </w:rPr>
        <w:t xml:space="preserve">admit if poor feeding, recessing or unwell </w:t>
      </w:r>
    </w:p>
    <w:p w14:paraId="20C7848D" w14:textId="20987616" w:rsidR="00FA0259" w:rsidRDefault="00AD4B1B" w:rsidP="00FA0259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Dehydration due to vomiting / diarrhoea -</w:t>
      </w:r>
      <w:r w:rsidR="00FA0259">
        <w:rPr>
          <w:rFonts w:ascii="Arial" w:hAnsi="Arial" w:cs="Arial"/>
          <w:sz w:val="20"/>
          <w:szCs w:val="20"/>
        </w:rPr>
        <w:t xml:space="preserve"> urine output </w:t>
      </w:r>
      <w:r w:rsidR="00D95442">
        <w:rPr>
          <w:rFonts w:ascii="Arial" w:hAnsi="Arial" w:cs="Arial"/>
          <w:sz w:val="20"/>
          <w:szCs w:val="20"/>
        </w:rPr>
        <w:t xml:space="preserve">poor </w:t>
      </w:r>
      <w:r w:rsidR="00FA0259">
        <w:rPr>
          <w:rFonts w:ascii="Arial" w:hAnsi="Arial" w:cs="Arial"/>
          <w:sz w:val="20"/>
          <w:szCs w:val="20"/>
        </w:rPr>
        <w:t xml:space="preserve">(dry nappies over 12hrs) / no tears / sunken anterior fontanelle or reduced capillary refill time. </w:t>
      </w:r>
    </w:p>
    <w:p w14:paraId="63E49FCA" w14:textId="07B4A67F" w:rsidR="00A83623" w:rsidRPr="004947AB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 w:rsidRPr="00AD4B1B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 xml:space="preserve">Fever or 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>u</w:t>
      </w:r>
      <w:r w:rsidRP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nknown origin </w:t>
      </w:r>
      <w:r>
        <w:rPr>
          <w:rFonts w:ascii="Arial" w:hAnsi="Arial" w:cs="Arial"/>
          <w:sz w:val="20"/>
          <w:szCs w:val="20"/>
        </w:rPr>
        <w:t xml:space="preserve">in </w:t>
      </w:r>
      <w:r w:rsidR="00AD4B1B">
        <w:rPr>
          <w:rFonts w:ascii="Arial" w:hAnsi="Arial" w:cs="Arial"/>
          <w:sz w:val="20"/>
          <w:szCs w:val="20"/>
        </w:rPr>
        <w:t xml:space="preserve">especially if </w:t>
      </w:r>
      <w:r w:rsidR="00F709B2">
        <w:rPr>
          <w:rFonts w:ascii="Arial" w:hAnsi="Arial" w:cs="Arial"/>
          <w:sz w:val="20"/>
          <w:szCs w:val="20"/>
        </w:rPr>
        <w:t xml:space="preserve">sustained &gt;5 days or in baby </w:t>
      </w:r>
      <w:r w:rsidR="00AD4B1B">
        <w:rPr>
          <w:rFonts w:ascii="Arial" w:hAnsi="Arial" w:cs="Arial"/>
          <w:sz w:val="20"/>
          <w:szCs w:val="20"/>
        </w:rPr>
        <w:t xml:space="preserve">&lt;3mnths or unwell </w:t>
      </w:r>
      <w:r>
        <w:rPr>
          <w:rFonts w:ascii="Arial" w:hAnsi="Arial" w:cs="Arial"/>
          <w:sz w:val="20"/>
          <w:szCs w:val="20"/>
        </w:rPr>
        <w:t xml:space="preserve">&lt;12mnth – consider admission </w:t>
      </w:r>
      <w:r w:rsidR="00AD4B1B">
        <w:rPr>
          <w:rFonts w:ascii="Arial" w:hAnsi="Arial" w:cs="Arial"/>
          <w:sz w:val="20"/>
          <w:szCs w:val="20"/>
        </w:rPr>
        <w:t xml:space="preserve">will </w:t>
      </w:r>
      <w:r>
        <w:rPr>
          <w:rFonts w:ascii="Arial" w:hAnsi="Arial" w:cs="Arial"/>
          <w:sz w:val="20"/>
          <w:szCs w:val="20"/>
        </w:rPr>
        <w:t xml:space="preserve">need needs </w:t>
      </w:r>
      <w:r w:rsidR="00AD4B1B">
        <w:rPr>
          <w:rFonts w:ascii="Arial" w:hAnsi="Arial" w:cs="Arial"/>
          <w:sz w:val="20"/>
          <w:szCs w:val="20"/>
        </w:rPr>
        <w:t xml:space="preserve">a </w:t>
      </w:r>
      <w:r>
        <w:rPr>
          <w:rFonts w:ascii="Arial" w:hAnsi="Arial" w:cs="Arial"/>
          <w:sz w:val="20"/>
          <w:szCs w:val="20"/>
        </w:rPr>
        <w:t>septic screen.</w:t>
      </w:r>
      <w:r w:rsidR="00C97C32">
        <w:rPr>
          <w:rFonts w:ascii="Arial" w:hAnsi="Arial" w:cs="Arial"/>
          <w:sz w:val="20"/>
          <w:szCs w:val="20"/>
        </w:rPr>
        <w:t xml:space="preserve"> This can often be urinary sepsis</w:t>
      </w:r>
      <w:r w:rsidR="00F709B2">
        <w:rPr>
          <w:rFonts w:ascii="Arial" w:hAnsi="Arial" w:cs="Arial"/>
          <w:sz w:val="20"/>
          <w:szCs w:val="20"/>
        </w:rPr>
        <w:t xml:space="preserve"> (see NICE 2019 Fever in children &lt;5yrs).</w:t>
      </w:r>
    </w:p>
    <w:p w14:paraId="54D30297" w14:textId="7DD9A863" w:rsidR="00A83623" w:rsidRPr="00ED2C5E" w:rsidRDefault="00AD4B1B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Transient Synovitis </w:t>
      </w:r>
      <w:r w:rsidR="00A83623">
        <w:rPr>
          <w:rFonts w:ascii="Arial" w:hAnsi="Arial" w:cs="Arial"/>
          <w:sz w:val="20"/>
          <w:szCs w:val="20"/>
        </w:rPr>
        <w:t>Unable to weight bear / acutely atraumatic immobility = irritable hip (transient synovitis) or Perthes – admit.</w:t>
      </w:r>
    </w:p>
    <w:p w14:paraId="3E173E83" w14:textId="7E1271E0" w:rsidR="00A83623" w:rsidRPr="00ED2C5E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 w:rsidRPr="00AD4B1B">
        <w:rPr>
          <w:rFonts w:ascii="Arial" w:hAnsi="Arial" w:cs="Arial"/>
          <w:b/>
          <w:bCs/>
          <w:i/>
          <w:iCs/>
          <w:sz w:val="20"/>
          <w:szCs w:val="20"/>
        </w:rPr>
        <w:t>H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enoch </w:t>
      </w:r>
      <w:proofErr w:type="spellStart"/>
      <w:r w:rsidRPr="00AD4B1B">
        <w:rPr>
          <w:rFonts w:ascii="Arial" w:hAnsi="Arial" w:cs="Arial"/>
          <w:b/>
          <w:bCs/>
          <w:i/>
          <w:iCs/>
          <w:sz w:val="20"/>
          <w:szCs w:val="20"/>
        </w:rPr>
        <w:t>S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>chon</w:t>
      </w:r>
      <w:r w:rsidR="00AE4500">
        <w:rPr>
          <w:rFonts w:ascii="Arial" w:hAnsi="Arial" w:cs="Arial"/>
          <w:b/>
          <w:bCs/>
          <w:i/>
          <w:iCs/>
          <w:sz w:val="20"/>
          <w:szCs w:val="20"/>
        </w:rPr>
        <w:t>lein</w:t>
      </w:r>
      <w:proofErr w:type="spellEnd"/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proofErr w:type="gramStart"/>
      <w:r w:rsidRPr="00AD4B1B">
        <w:rPr>
          <w:rFonts w:ascii="Arial" w:hAnsi="Arial" w:cs="Arial"/>
          <w:b/>
          <w:bCs/>
          <w:i/>
          <w:iCs/>
          <w:sz w:val="20"/>
          <w:szCs w:val="20"/>
        </w:rPr>
        <w:t>P</w:t>
      </w:r>
      <w:r w:rsidR="00AD4B1B">
        <w:rPr>
          <w:rFonts w:ascii="Arial" w:hAnsi="Arial" w:cs="Arial"/>
          <w:b/>
          <w:bCs/>
          <w:i/>
          <w:iCs/>
          <w:sz w:val="20"/>
          <w:szCs w:val="20"/>
        </w:rPr>
        <w:t xml:space="preserve">urpura </w:t>
      </w:r>
      <w:r>
        <w:rPr>
          <w:rFonts w:ascii="Arial" w:hAnsi="Arial" w:cs="Arial"/>
          <w:sz w:val="20"/>
          <w:szCs w:val="20"/>
        </w:rPr>
        <w:t xml:space="preserve"> –</w:t>
      </w:r>
      <w:proofErr w:type="gramEnd"/>
      <w:r>
        <w:rPr>
          <w:rFonts w:ascii="Arial" w:hAnsi="Arial" w:cs="Arial"/>
          <w:sz w:val="20"/>
          <w:szCs w:val="20"/>
        </w:rPr>
        <w:t xml:space="preserve"> needs </w:t>
      </w:r>
      <w:r w:rsidR="00AE4500">
        <w:rPr>
          <w:rFonts w:ascii="Arial" w:hAnsi="Arial" w:cs="Arial"/>
          <w:sz w:val="20"/>
          <w:szCs w:val="20"/>
        </w:rPr>
        <w:t>BP,</w:t>
      </w:r>
      <w:r>
        <w:rPr>
          <w:rFonts w:ascii="Arial" w:hAnsi="Arial" w:cs="Arial"/>
          <w:sz w:val="20"/>
          <w:szCs w:val="20"/>
        </w:rPr>
        <w:t xml:space="preserve">UES and urine dip </w:t>
      </w:r>
      <w:r w:rsidR="00AE4500">
        <w:rPr>
          <w:rFonts w:ascii="Arial" w:hAnsi="Arial" w:cs="Arial"/>
          <w:sz w:val="20"/>
          <w:szCs w:val="20"/>
        </w:rPr>
        <w:t>so admit and will need follow up urine dips for several weeks (according to local protocol)</w:t>
      </w:r>
    </w:p>
    <w:p w14:paraId="1CC5F166" w14:textId="585EDB31" w:rsidR="00A83623" w:rsidRPr="00ED2C5E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0"/>
          <w:szCs w:val="20"/>
        </w:rPr>
      </w:pPr>
      <w:r w:rsidRPr="00AE4500">
        <w:rPr>
          <w:rFonts w:ascii="Arial" w:hAnsi="Arial" w:cs="Arial"/>
          <w:b/>
          <w:bCs/>
          <w:sz w:val="20"/>
          <w:szCs w:val="20"/>
        </w:rPr>
        <w:t>ENT – Quinsy or mastoiditis</w:t>
      </w:r>
      <w:r>
        <w:rPr>
          <w:rFonts w:ascii="Arial" w:hAnsi="Arial" w:cs="Arial"/>
          <w:sz w:val="20"/>
          <w:szCs w:val="20"/>
        </w:rPr>
        <w:t xml:space="preserve"> (tender mastoid unwell with otitis media)</w:t>
      </w:r>
      <w:r w:rsidR="000A2F61">
        <w:rPr>
          <w:rFonts w:ascii="Arial" w:hAnsi="Arial" w:cs="Arial"/>
          <w:sz w:val="20"/>
          <w:szCs w:val="20"/>
        </w:rPr>
        <w:t xml:space="preserve">, </w:t>
      </w:r>
    </w:p>
    <w:p w14:paraId="70CA864E" w14:textId="77777777" w:rsidR="00A83623" w:rsidRPr="00AE4500" w:rsidRDefault="00A83623" w:rsidP="00A83623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i/>
          <w:iCs/>
          <w:sz w:val="20"/>
          <w:szCs w:val="20"/>
        </w:rPr>
      </w:pPr>
      <w:r w:rsidRPr="00AE4500">
        <w:rPr>
          <w:rFonts w:ascii="Arial" w:hAnsi="Arial" w:cs="Arial"/>
          <w:b/>
          <w:bCs/>
          <w:sz w:val="20"/>
          <w:szCs w:val="20"/>
        </w:rPr>
        <w:t xml:space="preserve">Surgical </w:t>
      </w:r>
    </w:p>
    <w:p w14:paraId="248F5DA4" w14:textId="6ACCAA00" w:rsidR="00A83623" w:rsidRPr="00ED2C5E" w:rsidRDefault="00A83623" w:rsidP="00A83623">
      <w:pPr>
        <w:pStyle w:val="ListParagraph"/>
        <w:numPr>
          <w:ilvl w:val="1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appendicitis (can they jump</w:t>
      </w:r>
      <w:r w:rsidR="000A2F61">
        <w:rPr>
          <w:rFonts w:ascii="Arial" w:hAnsi="Arial" w:cs="Arial"/>
          <w:sz w:val="20"/>
          <w:szCs w:val="20"/>
        </w:rPr>
        <w:t xml:space="preserve"> or</w:t>
      </w:r>
      <w:r>
        <w:rPr>
          <w:rFonts w:ascii="Arial" w:hAnsi="Arial" w:cs="Arial"/>
          <w:sz w:val="20"/>
          <w:szCs w:val="20"/>
        </w:rPr>
        <w:t xml:space="preserve"> cough without pain in RIF?) If not admit.</w:t>
      </w:r>
    </w:p>
    <w:p w14:paraId="626C3B36" w14:textId="18D1A0AC" w:rsidR="00A83623" w:rsidRPr="00007A7B" w:rsidRDefault="00A83623" w:rsidP="00007A7B">
      <w:pPr>
        <w:pStyle w:val="ListParagraph"/>
        <w:numPr>
          <w:ilvl w:val="1"/>
          <w:numId w:val="2"/>
        </w:numPr>
        <w:rPr>
          <w:rFonts w:ascii="Arial" w:hAnsi="Arial" w:cs="Arial"/>
          <w:i/>
          <w:iCs/>
          <w:sz w:val="20"/>
          <w:szCs w:val="20"/>
        </w:rPr>
      </w:pPr>
      <w:r w:rsidRPr="00007A7B">
        <w:rPr>
          <w:rFonts w:ascii="Arial" w:hAnsi="Arial" w:cs="Arial"/>
          <w:sz w:val="20"/>
          <w:szCs w:val="20"/>
        </w:rPr>
        <w:t>Testicular pain swollen high tender testicle – torsion</w:t>
      </w:r>
      <w:r w:rsidR="00AE4500" w:rsidRPr="00007A7B">
        <w:rPr>
          <w:rFonts w:ascii="Arial" w:hAnsi="Arial" w:cs="Arial"/>
          <w:sz w:val="20"/>
          <w:szCs w:val="20"/>
        </w:rPr>
        <w:t>.</w:t>
      </w:r>
    </w:p>
    <w:p w14:paraId="3D0D99A9" w14:textId="66459046" w:rsidR="00007A7B" w:rsidRPr="00007A7B" w:rsidRDefault="00007A7B" w:rsidP="00007A7B">
      <w:pPr>
        <w:pStyle w:val="ListParagraph"/>
        <w:numPr>
          <w:ilvl w:val="1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Pyloric stenosis (failure to thrive, projectile vomiting and unwell/ dehydrated) presents between 2-6wks.</w:t>
      </w:r>
    </w:p>
    <w:p w14:paraId="15BCC77E" w14:textId="1FC353EB" w:rsidR="00007A7B" w:rsidRPr="00007A7B" w:rsidRDefault="00007A7B" w:rsidP="00007A7B">
      <w:pPr>
        <w:pStyle w:val="ListParagraph"/>
        <w:numPr>
          <w:ilvl w:val="1"/>
          <w:numId w:val="2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Inguinal hernias in neonate</w:t>
      </w:r>
    </w:p>
    <w:p w14:paraId="1586CA6F" w14:textId="5C058AC1" w:rsidR="00A02C2A" w:rsidRDefault="00A02C2A" w:rsidP="00F162AA">
      <w:pPr>
        <w:pStyle w:val="ListParagraph"/>
        <w:ind w:left="360"/>
        <w:rPr>
          <w:rFonts w:ascii="Arial" w:hAnsi="Arial" w:cs="Arial"/>
          <w:sz w:val="20"/>
          <w:szCs w:val="20"/>
        </w:rPr>
      </w:pPr>
    </w:p>
    <w:p w14:paraId="2F0EEBED" w14:textId="77777777" w:rsidR="00F709B2" w:rsidRDefault="00F709B2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0495EF48" w14:textId="491D6B94" w:rsidR="000A2F61" w:rsidRDefault="00A02C2A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NICE traffic light system &lt;5yrs useful</w:t>
      </w:r>
      <w:r w:rsidR="00E42E03">
        <w:rPr>
          <w:rFonts w:ascii="Arial" w:hAnsi="Arial" w:cs="Arial"/>
          <w:b/>
          <w:bCs/>
          <w:sz w:val="20"/>
          <w:szCs w:val="20"/>
        </w:rPr>
        <w:t xml:space="preserve"> </w:t>
      </w:r>
      <w:r w:rsidR="00C91DAE">
        <w:rPr>
          <w:rFonts w:ascii="Arial" w:hAnsi="Arial" w:cs="Arial"/>
          <w:b/>
          <w:bCs/>
          <w:sz w:val="20"/>
          <w:szCs w:val="20"/>
        </w:rPr>
        <w:t>to assess the sick child and guide admission</w:t>
      </w:r>
    </w:p>
    <w:p w14:paraId="2DA17CFB" w14:textId="31F0F93A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4D0A5147" wp14:editId="387AAC74">
            <wp:extent cx="4772025" cy="5848350"/>
            <wp:effectExtent l="0" t="0" r="9525" b="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9D171" w14:textId="2F8971C9" w:rsidR="00E42E03" w:rsidRDefault="00C91DAE" w:rsidP="00C91DAE">
      <w:pPr>
        <w:pStyle w:val="ListParagraph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Dr Jenny Wright August 2021</w:t>
      </w:r>
    </w:p>
    <w:p w14:paraId="1EA95DDD" w14:textId="77777777" w:rsidR="00C91DAE" w:rsidRDefault="00C91DAE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0A09E83D" w14:textId="77777777" w:rsidR="000A2F61" w:rsidRDefault="000A2F61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24DC36AA" w14:textId="2F29DD38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74187AEE" w14:textId="6A30ECE3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71FCC2C3" w14:textId="08C8AE2D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15CEA73A" w14:textId="33F21C5C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6A36C96A" w14:textId="52D9D919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0A6A7C03" w14:textId="32243018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3155DA9E" w14:textId="45B0A754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251029BE" w14:textId="781E2AE6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3860A155" w14:textId="6E1A0362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7700A7B5" w14:textId="6F2EB42D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6DC31210" w14:textId="6F98E96B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583FA694" w14:textId="1CE66D96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4F06C398" w14:textId="518A8F96" w:rsidR="00E42E03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4BB34083" w14:textId="77777777" w:rsidR="00E42E03" w:rsidRPr="00A02C2A" w:rsidRDefault="00E42E03" w:rsidP="00F162AA">
      <w:pPr>
        <w:pStyle w:val="ListParagraph"/>
        <w:ind w:left="360"/>
        <w:rPr>
          <w:rFonts w:ascii="Arial" w:hAnsi="Arial" w:cs="Arial"/>
          <w:b/>
          <w:bCs/>
          <w:sz w:val="20"/>
          <w:szCs w:val="20"/>
        </w:rPr>
      </w:pPr>
    </w:p>
    <w:p w14:paraId="0E07D31E" w14:textId="77777777" w:rsidR="00ED2C5E" w:rsidRPr="00F162AA" w:rsidRDefault="00ED2C5E" w:rsidP="00F162AA">
      <w:pPr>
        <w:pStyle w:val="ListParagraph"/>
        <w:ind w:left="360"/>
        <w:rPr>
          <w:rFonts w:ascii="Arial" w:hAnsi="Arial" w:cs="Arial"/>
          <w:i/>
          <w:iCs/>
          <w:sz w:val="20"/>
          <w:szCs w:val="20"/>
          <w:u w:val="single"/>
        </w:rPr>
      </w:pPr>
    </w:p>
    <w:p w14:paraId="6A5B08B8" w14:textId="77777777" w:rsidR="00ED2C5E" w:rsidRPr="002E1449" w:rsidRDefault="00ED2C5E" w:rsidP="002E1449">
      <w:pPr>
        <w:ind w:left="720"/>
        <w:rPr>
          <w:rFonts w:ascii="Arial" w:hAnsi="Arial" w:cs="Arial"/>
          <w:i/>
          <w:iCs/>
          <w:sz w:val="20"/>
          <w:szCs w:val="20"/>
        </w:rPr>
      </w:pPr>
    </w:p>
    <w:p w14:paraId="39409BEE" w14:textId="7E997EE8" w:rsidR="00ED2C5E" w:rsidRPr="00ED2C5E" w:rsidRDefault="00ED2C5E" w:rsidP="00ED2C5E">
      <w:pPr>
        <w:ind w:left="720"/>
        <w:rPr>
          <w:rFonts w:ascii="Arial" w:hAnsi="Arial" w:cs="Arial"/>
          <w:i/>
          <w:iCs/>
          <w:sz w:val="20"/>
          <w:szCs w:val="20"/>
        </w:rPr>
      </w:pPr>
    </w:p>
    <w:p w14:paraId="5C6705D2" w14:textId="77777777" w:rsidR="00F162AA" w:rsidRPr="00F162AA" w:rsidRDefault="00F162AA" w:rsidP="00F162AA">
      <w:pPr>
        <w:ind w:left="360"/>
        <w:rPr>
          <w:rFonts w:ascii="Arial" w:hAnsi="Arial" w:cs="Arial"/>
          <w:i/>
          <w:iCs/>
          <w:sz w:val="20"/>
          <w:szCs w:val="20"/>
        </w:rPr>
      </w:pPr>
    </w:p>
    <w:p w14:paraId="3190CC94" w14:textId="77777777" w:rsidR="00F34335" w:rsidRPr="00F34335" w:rsidRDefault="00F34335" w:rsidP="00F34335">
      <w:pPr>
        <w:pStyle w:val="ListParagraph"/>
        <w:rPr>
          <w:rFonts w:ascii="Arial" w:hAnsi="Arial" w:cs="Arial"/>
          <w:sz w:val="20"/>
          <w:szCs w:val="20"/>
        </w:rPr>
      </w:pPr>
    </w:p>
    <w:sectPr w:rsidR="00F34335" w:rsidRPr="00F343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57FB0"/>
    <w:multiLevelType w:val="multilevel"/>
    <w:tmpl w:val="B1E4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76A0B"/>
    <w:multiLevelType w:val="multilevel"/>
    <w:tmpl w:val="0992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D924FA"/>
    <w:multiLevelType w:val="multilevel"/>
    <w:tmpl w:val="650C1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80668"/>
    <w:multiLevelType w:val="multilevel"/>
    <w:tmpl w:val="DF7C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5E63A6"/>
    <w:multiLevelType w:val="multilevel"/>
    <w:tmpl w:val="28A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7C7362"/>
    <w:multiLevelType w:val="hybridMultilevel"/>
    <w:tmpl w:val="C1D47F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25F1186"/>
    <w:multiLevelType w:val="hybridMultilevel"/>
    <w:tmpl w:val="D78E16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1A332B"/>
    <w:multiLevelType w:val="multilevel"/>
    <w:tmpl w:val="5FCC8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E87450"/>
    <w:multiLevelType w:val="multilevel"/>
    <w:tmpl w:val="D15AE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9E12A4"/>
    <w:multiLevelType w:val="multilevel"/>
    <w:tmpl w:val="A830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5D1E25"/>
    <w:multiLevelType w:val="multilevel"/>
    <w:tmpl w:val="761C7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1024CD"/>
    <w:multiLevelType w:val="multilevel"/>
    <w:tmpl w:val="E8B0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C9674D"/>
    <w:multiLevelType w:val="multilevel"/>
    <w:tmpl w:val="7898E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770AD6"/>
    <w:multiLevelType w:val="multilevel"/>
    <w:tmpl w:val="B7E8B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CD6404"/>
    <w:multiLevelType w:val="multilevel"/>
    <w:tmpl w:val="5D309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AC1E73"/>
    <w:multiLevelType w:val="multilevel"/>
    <w:tmpl w:val="95324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A374EB"/>
    <w:multiLevelType w:val="hybridMultilevel"/>
    <w:tmpl w:val="18AE3B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6"/>
  </w:num>
  <w:num w:numId="4">
    <w:abstractNumId w:val="0"/>
  </w:num>
  <w:num w:numId="5">
    <w:abstractNumId w:val="13"/>
  </w:num>
  <w:num w:numId="6">
    <w:abstractNumId w:val="8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3"/>
  </w:num>
  <w:num w:numId="12">
    <w:abstractNumId w:val="1"/>
  </w:num>
  <w:num w:numId="13">
    <w:abstractNumId w:val="14"/>
  </w:num>
  <w:num w:numId="14">
    <w:abstractNumId w:val="9"/>
  </w:num>
  <w:num w:numId="15">
    <w:abstractNumId w:val="12"/>
  </w:num>
  <w:num w:numId="16">
    <w:abstractNumId w:val="1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07D"/>
    <w:rsid w:val="00007A7B"/>
    <w:rsid w:val="000A2F61"/>
    <w:rsid w:val="002E1449"/>
    <w:rsid w:val="00361602"/>
    <w:rsid w:val="004947AB"/>
    <w:rsid w:val="005F2E0C"/>
    <w:rsid w:val="00672DAC"/>
    <w:rsid w:val="00727BA5"/>
    <w:rsid w:val="008137DB"/>
    <w:rsid w:val="00823466"/>
    <w:rsid w:val="00884A84"/>
    <w:rsid w:val="00971A01"/>
    <w:rsid w:val="00A02C2A"/>
    <w:rsid w:val="00A83623"/>
    <w:rsid w:val="00AC7D4E"/>
    <w:rsid w:val="00AD4B1B"/>
    <w:rsid w:val="00AE4500"/>
    <w:rsid w:val="00B1284B"/>
    <w:rsid w:val="00C54C74"/>
    <w:rsid w:val="00C63638"/>
    <w:rsid w:val="00C91DAE"/>
    <w:rsid w:val="00C97C32"/>
    <w:rsid w:val="00CC0112"/>
    <w:rsid w:val="00D95442"/>
    <w:rsid w:val="00DF307D"/>
    <w:rsid w:val="00DF4D7E"/>
    <w:rsid w:val="00E42E03"/>
    <w:rsid w:val="00ED2C5E"/>
    <w:rsid w:val="00F162AA"/>
    <w:rsid w:val="00F34335"/>
    <w:rsid w:val="00F709B2"/>
    <w:rsid w:val="00FA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078D"/>
  <w15:chartTrackingRefBased/>
  <w15:docId w15:val="{307D4D0A-2C12-46E4-8F7F-C303884C3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A02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335"/>
    <w:pPr>
      <w:ind w:left="720"/>
      <w:contextualSpacing/>
    </w:pPr>
  </w:style>
  <w:style w:type="table" w:styleId="TableGrid">
    <w:name w:val="Table Grid"/>
    <w:basedOn w:val="TableNormal"/>
    <w:uiPriority w:val="39"/>
    <w:rsid w:val="00CC0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A02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A0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A0259"/>
    <w:rPr>
      <w:color w:val="0000FF"/>
      <w:u w:val="single"/>
    </w:rPr>
  </w:style>
  <w:style w:type="paragraph" w:customStyle="1" w:styleId="text-muted">
    <w:name w:val="text-muted"/>
    <w:basedOn w:val="Normal"/>
    <w:rsid w:val="00FA0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0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resus.org.uk/pages/reactio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4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Wright</dc:creator>
  <cp:keywords/>
  <dc:description/>
  <cp:lastModifiedBy>Jenny Wright</cp:lastModifiedBy>
  <cp:revision>9</cp:revision>
  <dcterms:created xsi:type="dcterms:W3CDTF">2021-08-12T16:02:00Z</dcterms:created>
  <dcterms:modified xsi:type="dcterms:W3CDTF">2021-08-24T09:03:00Z</dcterms:modified>
</cp:coreProperties>
</file>