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0C4B43" w14:paraId="1AF1A779" w14:textId="77777777">
        <w:trPr>
          <w:jc w:val="center"/>
        </w:trPr>
        <w:tc>
          <w:tcPr>
            <w:tcW w:w="9972" w:type="dxa"/>
            <w:shd w:val="clear" w:color="auto" w:fill="E0651F"/>
          </w:tcPr>
          <w:p w14:paraId="4B9108BF" w14:textId="77777777" w:rsidR="000C4B43" w:rsidRDefault="00000000">
            <w:pPr>
              <w:spacing w:before="120" w:after="40"/>
              <w:jc w:val="center"/>
            </w:pPr>
            <w:r>
              <w:rPr>
                <w:b/>
                <w:caps/>
                <w:color w:val="FFFFFF"/>
                <w:sz w:val="18"/>
              </w:rPr>
              <w:t>BRADFORD VTS TEACHING AIDS</w:t>
            </w:r>
          </w:p>
          <w:p w14:paraId="16095A56" w14:textId="77777777" w:rsidR="000C4B43" w:rsidRDefault="00000000">
            <w:pPr>
              <w:spacing w:before="40" w:after="40"/>
              <w:jc w:val="center"/>
            </w:pPr>
            <w:r>
              <w:rPr>
                <w:b/>
                <w:color w:val="FFFFFF"/>
                <w:sz w:val="52"/>
              </w:rPr>
              <w:t>Pregabalin or Gabapentin?</w:t>
            </w:r>
          </w:p>
          <w:p w14:paraId="7FDB4BA3" w14:textId="77777777" w:rsidR="000C4B43" w:rsidRDefault="00000000">
            <w:pPr>
              <w:spacing w:before="40" w:after="120"/>
              <w:jc w:val="center"/>
            </w:pPr>
            <w:r>
              <w:rPr>
                <w:i/>
                <w:color w:val="FFFFFF"/>
              </w:rPr>
              <w:t>Neuropathic Pain — Prescribing Guide · Bradford VTS · May 2026</w:t>
            </w:r>
          </w:p>
        </w:tc>
      </w:tr>
    </w:tbl>
    <w:p w14:paraId="43B29F27" w14:textId="77777777" w:rsidR="000C4B43" w:rsidRDefault="00000000">
      <w:pPr>
        <w:jc w:val="center"/>
      </w:pPr>
      <w:r>
        <w:rPr>
          <w:noProof/>
        </w:rPr>
        <w:drawing>
          <wp:inline distT="0" distB="0" distL="0" distR="0" wp14:anchorId="4898E898" wp14:editId="2D1FE371">
            <wp:extent cx="5303520" cy="34590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45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07EF9" w14:textId="77777777" w:rsidR="000C4B43" w:rsidRDefault="00000000">
      <w:pPr>
        <w:spacing w:after="120"/>
        <w:jc w:val="center"/>
      </w:pPr>
      <w:r>
        <w:rPr>
          <w:i/>
          <w:sz w:val="16"/>
        </w:rPr>
        <w:t>Image: Unsplash / CC0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0C4B43" w14:paraId="21186AE1" w14:textId="77777777">
        <w:tc>
          <w:tcPr>
            <w:tcW w:w="9972" w:type="dxa"/>
            <w:shd w:val="clear" w:color="auto" w:fill="FFF6E0"/>
          </w:tcPr>
          <w:p w14:paraId="6063EE32" w14:textId="77777777" w:rsidR="000C4B43" w:rsidRDefault="00000000">
            <w:pPr>
              <w:spacing w:before="80" w:after="40"/>
            </w:pPr>
            <w:r>
              <w:rPr>
                <w:b/>
                <w:color w:val="E0651F"/>
              </w:rPr>
              <w:t>⚠ Important Update — NICE CG173 (September 2020)</w:t>
            </w:r>
            <w:r>
              <w:rPr>
                <w:b/>
                <w:color w:val="E0651F"/>
              </w:rPr>
              <w:br/>
            </w:r>
          </w:p>
          <w:p w14:paraId="74B5E8E6" w14:textId="77777777" w:rsidR="000C4B43" w:rsidRDefault="00000000">
            <w:pPr>
              <w:spacing w:after="40"/>
            </w:pPr>
            <w:r>
              <w:t>The 2010 source material discussed only pregabalin as a first-line option.</w:t>
            </w:r>
          </w:p>
          <w:p w14:paraId="01B4BF9C" w14:textId="77777777" w:rsidR="000C4B43" w:rsidRDefault="00000000">
            <w:pPr>
              <w:spacing w:after="40"/>
            </w:pPr>
            <w:r>
              <w:t>NICE CG173 was updated in September 2020: gabapentin is now a co-equal FIRST-LINE option for neuropathic pain alongside amitriptyline, duloxetine, and pregabalin.</w:t>
            </w:r>
          </w:p>
          <w:p w14:paraId="0E27877C" w14:textId="77777777" w:rsidR="000C4B43" w:rsidRDefault="00000000">
            <w:pPr>
              <w:spacing w:after="40"/>
            </w:pPr>
            <w:r>
              <w:t>Gabapentin and pregabalin became Class C controlled drugs in April 2019.</w:t>
            </w:r>
          </w:p>
          <w:p w14:paraId="1D85624A" w14:textId="77777777" w:rsidR="000C4B43" w:rsidRDefault="00000000">
            <w:pPr>
              <w:spacing w:after="40"/>
            </w:pPr>
            <w:r>
              <w:t>Cost has changed significantly since 2010 — check current BNF/local formulary for up-to-date pricing.</w:t>
            </w:r>
          </w:p>
        </w:tc>
      </w:tr>
    </w:tbl>
    <w:p w14:paraId="40C903D8" w14:textId="77777777" w:rsidR="000C4B43" w:rsidRDefault="000C4B43"/>
    <w:p w14:paraId="7AA54198" w14:textId="77777777" w:rsidR="000C4B43" w:rsidRDefault="00000000">
      <w:pPr>
        <w:spacing w:before="200" w:after="80"/>
      </w:pPr>
      <w:r>
        <w:rPr>
          <w:b/>
          <w:color w:val="1A3C6E"/>
          <w:sz w:val="36"/>
        </w:rPr>
        <w:t>NICE CG173 — First-Line Options (Updated September 2020)</w:t>
      </w:r>
    </w:p>
    <w:p w14:paraId="30D2530A" w14:textId="77777777" w:rsidR="000C4B43" w:rsidRDefault="00000000">
      <w:pPr>
        <w:spacing w:after="60"/>
      </w:pPr>
      <w:r>
        <w:t>Offer ONE of the following as initial treatment (except trigeminal neuralgia):</w:t>
      </w:r>
    </w:p>
    <w:p w14:paraId="0FC872FD" w14:textId="77777777" w:rsidR="000C4B43" w:rsidRDefault="00000000">
      <w:pPr>
        <w:spacing w:after="60"/>
      </w:pPr>
      <w:r>
        <w:t>• Amitriptyline (off-label)</w:t>
      </w:r>
    </w:p>
    <w:p w14:paraId="17F00AE9" w14:textId="77777777" w:rsidR="000C4B43" w:rsidRDefault="00000000">
      <w:pPr>
        <w:spacing w:after="60"/>
      </w:pPr>
      <w:r>
        <w:t>• Duloxetine</w:t>
      </w:r>
    </w:p>
    <w:p w14:paraId="6EDF4C8E" w14:textId="77777777" w:rsidR="000C4B43" w:rsidRDefault="00000000">
      <w:pPr>
        <w:spacing w:after="60"/>
      </w:pPr>
      <w:r>
        <w:t>• Gabapentin ⚠ (Class C CD)</w:t>
      </w:r>
    </w:p>
    <w:p w14:paraId="0788E178" w14:textId="77777777" w:rsidR="000C4B43" w:rsidRDefault="00000000">
      <w:pPr>
        <w:spacing w:after="60"/>
      </w:pPr>
      <w:r>
        <w:t>• Pregabalin ⚠ (Class C CD)</w:t>
      </w:r>
    </w:p>
    <w:p w14:paraId="293E7211" w14:textId="77777777" w:rsidR="000C4B43" w:rsidRDefault="00000000">
      <w:pPr>
        <w:spacing w:after="60"/>
      </w:pPr>
      <w:r>
        <w:t>Selection should be based on individual patient factors, comorbidities, tolerability, and local formulary guidance.</w:t>
      </w:r>
    </w:p>
    <w:p w14:paraId="5BAAB5DD" w14:textId="77777777" w:rsidR="000C4B43" w:rsidRDefault="00000000">
      <w:pPr>
        <w:spacing w:before="200" w:after="80"/>
      </w:pPr>
      <w:r>
        <w:rPr>
          <w:b/>
          <w:color w:val="1A3C6E"/>
          <w:sz w:val="36"/>
        </w:rPr>
        <w:lastRenderedPageBreak/>
        <w:t>Pregabalin — Prescribing Guide</w:t>
      </w:r>
    </w:p>
    <w:p w14:paraId="3F0FC843" w14:textId="77777777" w:rsidR="000C4B43" w:rsidRDefault="00000000">
      <w:pPr>
        <w:spacing w:before="160" w:after="60"/>
      </w:pPr>
      <w:r>
        <w:rPr>
          <w:b/>
          <w:color w:val="226BBB"/>
          <w:sz w:val="28"/>
        </w:rPr>
        <w:t>Indication and Licence</w:t>
      </w:r>
    </w:p>
    <w:p w14:paraId="5B82782C" w14:textId="77777777" w:rsidR="000C4B43" w:rsidRDefault="00000000">
      <w:pPr>
        <w:spacing w:after="60"/>
      </w:pPr>
      <w:r>
        <w:t>Licensed for peripheral and central neuropathic pain in adults.</w:t>
      </w:r>
    </w:p>
    <w:p w14:paraId="374914EA" w14:textId="77777777" w:rsidR="000C4B43" w:rsidRDefault="00000000">
      <w:pPr>
        <w:spacing w:after="60"/>
      </w:pPr>
      <w:r>
        <w:t>Also licensed for epilepsy and generalised anxiety disorder.</w:t>
      </w:r>
    </w:p>
    <w:p w14:paraId="09B42230" w14:textId="77777777" w:rsidR="000C4B43" w:rsidRDefault="00000000">
      <w:pPr>
        <w:spacing w:before="160" w:after="60"/>
      </w:pPr>
      <w:r>
        <w:rPr>
          <w:b/>
          <w:color w:val="226BBB"/>
          <w:sz w:val="28"/>
        </w:rPr>
        <w:t>Dosing (BNF 2023)</w:t>
      </w:r>
    </w:p>
    <w:p w14:paraId="5E90425C" w14:textId="77777777" w:rsidR="000C4B43" w:rsidRDefault="00000000">
      <w:pPr>
        <w:spacing w:after="60"/>
      </w:pPr>
      <w:r>
        <w:t>Starting dose: 75mg twice daily (bd).</w:t>
      </w:r>
    </w:p>
    <w:p w14:paraId="5F4EA2BB" w14:textId="77777777" w:rsidR="000C4B43" w:rsidRDefault="00000000">
      <w:pPr>
        <w:spacing w:after="60"/>
      </w:pPr>
      <w:r>
        <w:t>Increase after 3–7 days to 150mg bd if tolerated.</w:t>
      </w:r>
    </w:p>
    <w:p w14:paraId="66C5BB92" w14:textId="77777777" w:rsidR="000C4B43" w:rsidRDefault="00000000">
      <w:pPr>
        <w:spacing w:after="60"/>
      </w:pPr>
      <w:r>
        <w:t>Maximum: 300mg bd (600mg/day).</w:t>
      </w:r>
    </w:p>
    <w:p w14:paraId="4AB9AF7F" w14:textId="77777777" w:rsidR="000C4B43" w:rsidRDefault="00000000">
      <w:pPr>
        <w:spacing w:after="60"/>
      </w:pPr>
      <w:r>
        <w:t>If no adequate benefit within 4–8 weeks at maximum tolerated dose → stop and switch.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0C4B43" w14:paraId="3DAF3519" w14:textId="77777777">
        <w:tc>
          <w:tcPr>
            <w:tcW w:w="9972" w:type="dxa"/>
            <w:shd w:val="clear" w:color="auto" w:fill="F0F4FB"/>
          </w:tcPr>
          <w:p w14:paraId="508E84B6" w14:textId="77777777" w:rsidR="000C4B43" w:rsidRDefault="00000000">
            <w:pPr>
              <w:spacing w:before="80" w:after="40"/>
            </w:pPr>
            <w:r>
              <w:rPr>
                <w:b/>
                <w:color w:val="1A3C6E"/>
              </w:rPr>
              <w:t>🔑 Dose Reduction in Renal Impairment (Pregabalin)</w:t>
            </w:r>
            <w:r>
              <w:rPr>
                <w:b/>
                <w:color w:val="1A3C6E"/>
              </w:rPr>
              <w:br/>
            </w:r>
          </w:p>
          <w:p w14:paraId="06861156" w14:textId="77777777" w:rsidR="000C4B43" w:rsidRDefault="00000000">
            <w:pPr>
              <w:spacing w:after="40"/>
            </w:pPr>
            <w:r>
              <w:t>eGFR ≥60: 150–600mg/day (bd or tds)</w:t>
            </w:r>
          </w:p>
          <w:p w14:paraId="6053D433" w14:textId="77777777" w:rsidR="000C4B43" w:rsidRDefault="00000000">
            <w:pPr>
              <w:spacing w:after="40"/>
            </w:pPr>
            <w:r>
              <w:t>eGFR 30–59: 75–300mg/day (bd or tds)</w:t>
            </w:r>
          </w:p>
          <w:p w14:paraId="0B009F11" w14:textId="77777777" w:rsidR="000C4B43" w:rsidRDefault="00000000">
            <w:pPr>
              <w:spacing w:after="40"/>
            </w:pPr>
            <w:r>
              <w:t>eGFR 15–29: 25–150mg/day (od or bd)</w:t>
            </w:r>
          </w:p>
          <w:p w14:paraId="31E3104A" w14:textId="77777777" w:rsidR="000C4B43" w:rsidRDefault="00000000">
            <w:pPr>
              <w:spacing w:after="40"/>
            </w:pPr>
            <w:r>
              <w:t>eGFR &lt;15: 25–75mg/day (od)</w:t>
            </w:r>
          </w:p>
          <w:p w14:paraId="6EF4BACD" w14:textId="77777777" w:rsidR="000C4B43" w:rsidRDefault="00000000">
            <w:pPr>
              <w:spacing w:after="40"/>
            </w:pPr>
            <w:r>
              <w:t>Haemodialysis: supplementary dose 25–100mg after each session</w:t>
            </w:r>
          </w:p>
        </w:tc>
      </w:tr>
    </w:tbl>
    <w:p w14:paraId="0594C5D8" w14:textId="77777777" w:rsidR="000C4B43" w:rsidRDefault="000C4B43"/>
    <w:p w14:paraId="3776A711" w14:textId="77777777" w:rsidR="000C4B43" w:rsidRDefault="00000000">
      <w:pPr>
        <w:spacing w:before="160" w:after="60"/>
      </w:pPr>
      <w:r>
        <w:rPr>
          <w:b/>
          <w:color w:val="226BBB"/>
          <w:sz w:val="28"/>
        </w:rPr>
        <w:t>Side Effects</w:t>
      </w:r>
    </w:p>
    <w:p w14:paraId="5DF40879" w14:textId="77777777" w:rsidR="000C4B43" w:rsidRDefault="00000000">
      <w:pPr>
        <w:spacing w:after="60"/>
      </w:pPr>
      <w:r>
        <w:t>• Dizziness, drowsiness (common — use cautiously in drivers/machinery operators)</w:t>
      </w:r>
    </w:p>
    <w:p w14:paraId="75F5E6DD" w14:textId="77777777" w:rsidR="000C4B43" w:rsidRDefault="00000000">
      <w:pPr>
        <w:spacing w:after="60"/>
      </w:pPr>
      <w:r>
        <w:t>• Weight gain</w:t>
      </w:r>
    </w:p>
    <w:p w14:paraId="75A6B57A" w14:textId="77777777" w:rsidR="000C4B43" w:rsidRDefault="00000000">
      <w:pPr>
        <w:spacing w:after="60"/>
      </w:pPr>
      <w:r>
        <w:t>• Peripheral oedema</w:t>
      </w:r>
    </w:p>
    <w:p w14:paraId="178CF9A4" w14:textId="77777777" w:rsidR="000C4B43" w:rsidRDefault="00000000">
      <w:pPr>
        <w:spacing w:after="60"/>
      </w:pPr>
      <w:r>
        <w:t>• Dry mouth</w:t>
      </w:r>
    </w:p>
    <w:p w14:paraId="1651C6D9" w14:textId="77777777" w:rsidR="000C4B43" w:rsidRDefault="00000000">
      <w:pPr>
        <w:spacing w:after="60"/>
      </w:pPr>
      <w:r>
        <w:t>• Blurred vision</w:t>
      </w:r>
    </w:p>
    <w:p w14:paraId="5A462422" w14:textId="77777777" w:rsidR="000C4B43" w:rsidRDefault="00000000">
      <w:pPr>
        <w:spacing w:after="60"/>
      </w:pPr>
      <w:r>
        <w:t>• Dependence and withdrawal syndrome (especially if stopped abruptly)</w:t>
      </w:r>
    </w:p>
    <w:p w14:paraId="4FE51A1F" w14:textId="77777777" w:rsidR="000C4B43" w:rsidRDefault="00000000">
      <w:pPr>
        <w:spacing w:after="60"/>
      </w:pPr>
      <w:r>
        <w:t>• Class C controlled drug — risk of misuse/diversion</w:t>
      </w:r>
    </w:p>
    <w:p w14:paraId="19416493" w14:textId="77777777" w:rsidR="009B4396" w:rsidRDefault="009B4396">
      <w:pPr>
        <w:rPr>
          <w:b/>
          <w:color w:val="1A3C6E"/>
          <w:sz w:val="36"/>
        </w:rPr>
      </w:pPr>
      <w:r>
        <w:rPr>
          <w:b/>
          <w:color w:val="1A3C6E"/>
          <w:sz w:val="36"/>
        </w:rPr>
        <w:br w:type="page"/>
      </w:r>
    </w:p>
    <w:p w14:paraId="2327F513" w14:textId="1847E5A3" w:rsidR="000C4B43" w:rsidRDefault="00000000">
      <w:pPr>
        <w:spacing w:before="200" w:after="80"/>
      </w:pPr>
      <w:r>
        <w:rPr>
          <w:b/>
          <w:color w:val="1A3C6E"/>
          <w:sz w:val="36"/>
        </w:rPr>
        <w:lastRenderedPageBreak/>
        <w:t>Gabapentin — Prescribing Guide</w:t>
      </w:r>
    </w:p>
    <w:p w14:paraId="4EF19D43" w14:textId="77777777" w:rsidR="000C4B43" w:rsidRDefault="00000000">
      <w:pPr>
        <w:spacing w:before="160" w:after="60"/>
      </w:pPr>
      <w:r>
        <w:rPr>
          <w:b/>
          <w:color w:val="226BBB"/>
          <w:sz w:val="28"/>
        </w:rPr>
        <w:t>Indication and Licence</w:t>
      </w:r>
    </w:p>
    <w:p w14:paraId="262AF87F" w14:textId="77777777" w:rsidR="000C4B43" w:rsidRDefault="00000000">
      <w:pPr>
        <w:spacing w:after="60"/>
      </w:pPr>
      <w:r>
        <w:t>Licensed for peripheral neuropathic pain (including painful diabetic neuropathy and post-herpetic neuralgia) in adults.</w:t>
      </w:r>
    </w:p>
    <w:p w14:paraId="598BDBDA" w14:textId="77777777" w:rsidR="000C4B43" w:rsidRDefault="00000000">
      <w:pPr>
        <w:spacing w:after="60"/>
      </w:pPr>
      <w:r>
        <w:t>Also licensed for epilepsy.</w:t>
      </w:r>
    </w:p>
    <w:p w14:paraId="657E317B" w14:textId="77777777" w:rsidR="000C4B43" w:rsidRDefault="00000000">
      <w:pPr>
        <w:spacing w:before="160" w:after="60"/>
      </w:pPr>
      <w:r>
        <w:rPr>
          <w:b/>
          <w:color w:val="226BBB"/>
          <w:sz w:val="28"/>
        </w:rPr>
        <w:t>Dosing (BNF 2023)</w:t>
      </w:r>
    </w:p>
    <w:p w14:paraId="353D1C1E" w14:textId="77777777" w:rsidR="000C4B43" w:rsidRDefault="00000000">
      <w:pPr>
        <w:spacing w:after="60"/>
      </w:pPr>
      <w:r>
        <w:t>Starting dose: 300mg once daily (nocte) on Day 1.</w:t>
      </w:r>
    </w:p>
    <w:p w14:paraId="046C7BFA" w14:textId="77777777" w:rsidR="000C4B43" w:rsidRDefault="00000000">
      <w:pPr>
        <w:spacing w:after="60"/>
      </w:pPr>
      <w:r>
        <w:t>Day 2: 300mg twice daily. Day 3: 300mg three times daily.</w:t>
      </w:r>
    </w:p>
    <w:p w14:paraId="50DCC776" w14:textId="77777777" w:rsidR="000C4B43" w:rsidRDefault="00000000">
      <w:pPr>
        <w:spacing w:after="60"/>
      </w:pPr>
      <w:r>
        <w:t>Then titrate in steps of 300mg/day every 2–3 days to effect.</w:t>
      </w:r>
    </w:p>
    <w:p w14:paraId="40DCE910" w14:textId="77777777" w:rsidR="000C4B43" w:rsidRDefault="00000000">
      <w:pPr>
        <w:spacing w:after="60"/>
      </w:pPr>
      <w:r>
        <w:t>Effective dose range: typically 900–1800mg/day in 3 divided doses.</w:t>
      </w:r>
    </w:p>
    <w:p w14:paraId="75E5D391" w14:textId="77777777" w:rsidR="000C4B43" w:rsidRDefault="00000000">
      <w:pPr>
        <w:spacing w:after="60"/>
      </w:pPr>
      <w:r>
        <w:t>Maximum: 3600mg/day (in 3 divided doses).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0C4B43" w14:paraId="40B1FB73" w14:textId="77777777">
        <w:tc>
          <w:tcPr>
            <w:tcW w:w="9972" w:type="dxa"/>
            <w:shd w:val="clear" w:color="auto" w:fill="F0F4FB"/>
          </w:tcPr>
          <w:p w14:paraId="0CF249D4" w14:textId="77777777" w:rsidR="000C4B43" w:rsidRDefault="00000000">
            <w:pPr>
              <w:spacing w:before="80" w:after="40"/>
            </w:pPr>
            <w:r>
              <w:rPr>
                <w:b/>
                <w:color w:val="1A3C6E"/>
              </w:rPr>
              <w:t>🔑 Dose Reduction in Renal Impairment (Gabapentin)</w:t>
            </w:r>
            <w:r>
              <w:rPr>
                <w:b/>
                <w:color w:val="1A3C6E"/>
              </w:rPr>
              <w:br/>
            </w:r>
          </w:p>
          <w:p w14:paraId="46071013" w14:textId="77777777" w:rsidR="000C4B43" w:rsidRDefault="00000000">
            <w:pPr>
              <w:spacing w:after="40"/>
            </w:pPr>
            <w:r>
              <w:t>eGFR ≥80: 900–3600mg/day</w:t>
            </w:r>
          </w:p>
          <w:p w14:paraId="18007C60" w14:textId="77777777" w:rsidR="000C4B43" w:rsidRDefault="00000000">
            <w:pPr>
              <w:spacing w:after="40"/>
            </w:pPr>
            <w:r>
              <w:t>eGFR 50–79: 600–1800mg/day</w:t>
            </w:r>
          </w:p>
          <w:p w14:paraId="65B02FB0" w14:textId="77777777" w:rsidR="000C4B43" w:rsidRDefault="00000000">
            <w:pPr>
              <w:spacing w:after="40"/>
            </w:pPr>
            <w:r>
              <w:t>eGFR 30–49: 300–900mg/day</w:t>
            </w:r>
          </w:p>
          <w:p w14:paraId="33225159" w14:textId="77777777" w:rsidR="000C4B43" w:rsidRDefault="00000000">
            <w:pPr>
              <w:spacing w:after="40"/>
            </w:pPr>
            <w:r>
              <w:t>eGFR 15–29: 150–600mg/day</w:t>
            </w:r>
          </w:p>
          <w:p w14:paraId="46979813" w14:textId="77777777" w:rsidR="000C4B43" w:rsidRDefault="00000000">
            <w:pPr>
              <w:spacing w:after="40"/>
            </w:pPr>
            <w:r>
              <w:t>eGFR &lt;15: 150–300mg/day</w:t>
            </w:r>
          </w:p>
        </w:tc>
      </w:tr>
    </w:tbl>
    <w:p w14:paraId="07084FDC" w14:textId="77777777" w:rsidR="000C4B43" w:rsidRDefault="000C4B43"/>
    <w:p w14:paraId="64EC5FAB" w14:textId="77777777" w:rsidR="000C4B43" w:rsidRDefault="00000000">
      <w:pPr>
        <w:spacing w:before="160" w:after="60"/>
      </w:pPr>
      <w:r>
        <w:rPr>
          <w:b/>
          <w:color w:val="226BBB"/>
          <w:sz w:val="28"/>
        </w:rPr>
        <w:t>Side Effects</w:t>
      </w:r>
    </w:p>
    <w:p w14:paraId="5B1F1E87" w14:textId="77777777" w:rsidR="000C4B43" w:rsidRDefault="00000000">
      <w:pPr>
        <w:spacing w:after="60"/>
      </w:pPr>
      <w:r>
        <w:t>• Dizziness, drowsiness (very common)</w:t>
      </w:r>
    </w:p>
    <w:p w14:paraId="53E3011A" w14:textId="77777777" w:rsidR="000C4B43" w:rsidRDefault="00000000">
      <w:pPr>
        <w:spacing w:after="60"/>
      </w:pPr>
      <w:r>
        <w:t>• Weight gain, peripheral oedema</w:t>
      </w:r>
    </w:p>
    <w:p w14:paraId="46AE170A" w14:textId="77777777" w:rsidR="000C4B43" w:rsidRDefault="00000000">
      <w:pPr>
        <w:spacing w:after="60"/>
      </w:pPr>
      <w:r>
        <w:t>• Ataxia, nystagmus (at higher doses — especially in renal impairment)</w:t>
      </w:r>
    </w:p>
    <w:p w14:paraId="1FB6B73F" w14:textId="77777777" w:rsidR="000C4B43" w:rsidRDefault="00000000">
      <w:pPr>
        <w:spacing w:after="60"/>
      </w:pPr>
      <w:r>
        <w:t>• Dependence and withdrawal syndrome if stopped abruptly</w:t>
      </w:r>
    </w:p>
    <w:p w14:paraId="3FA0B2D8" w14:textId="77777777" w:rsidR="000C4B43" w:rsidRDefault="00000000">
      <w:pPr>
        <w:spacing w:after="60"/>
      </w:pPr>
      <w:r>
        <w:t>• Class C controlled drug since April 2019 — screen for misuse/diversion risk</w:t>
      </w:r>
    </w:p>
    <w:p w14:paraId="12F9E2D6" w14:textId="77777777" w:rsidR="000C4B43" w:rsidRDefault="00000000">
      <w:pPr>
        <w:spacing w:before="200" w:after="80"/>
      </w:pPr>
      <w:r>
        <w:rPr>
          <w:b/>
          <w:color w:val="1A3C6E"/>
          <w:sz w:val="36"/>
        </w:rPr>
        <w:t>Pregabalin vs Gabapentin — Comparison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0C4B43" w14:paraId="3029BDC7" w14:textId="77777777">
        <w:tc>
          <w:tcPr>
            <w:tcW w:w="3324" w:type="dxa"/>
            <w:shd w:val="clear" w:color="auto" w:fill="1A3C6E"/>
          </w:tcPr>
          <w:p w14:paraId="177FE178" w14:textId="77777777" w:rsidR="000C4B43" w:rsidRDefault="00000000">
            <w:r>
              <w:rPr>
                <w:color w:val="FFFFFF"/>
              </w:rPr>
              <w:t>Feature</w:t>
            </w:r>
          </w:p>
        </w:tc>
        <w:tc>
          <w:tcPr>
            <w:tcW w:w="3324" w:type="dxa"/>
            <w:shd w:val="clear" w:color="auto" w:fill="1A3C6E"/>
          </w:tcPr>
          <w:p w14:paraId="1FF97523" w14:textId="77777777" w:rsidR="000C4B43" w:rsidRDefault="00000000">
            <w:r>
              <w:rPr>
                <w:color w:val="FFFFFF"/>
              </w:rPr>
              <w:t>Pregabalin</w:t>
            </w:r>
          </w:p>
        </w:tc>
        <w:tc>
          <w:tcPr>
            <w:tcW w:w="3324" w:type="dxa"/>
            <w:shd w:val="clear" w:color="auto" w:fill="1A3C6E"/>
          </w:tcPr>
          <w:p w14:paraId="400F9090" w14:textId="77777777" w:rsidR="000C4B43" w:rsidRDefault="00000000">
            <w:r>
              <w:rPr>
                <w:color w:val="FFFFFF"/>
              </w:rPr>
              <w:t>Gabapentin</w:t>
            </w:r>
          </w:p>
        </w:tc>
      </w:tr>
      <w:tr w:rsidR="000C4B43" w14:paraId="1D2608C5" w14:textId="77777777">
        <w:tc>
          <w:tcPr>
            <w:tcW w:w="3324" w:type="dxa"/>
            <w:shd w:val="clear" w:color="auto" w:fill="F0F4FB"/>
          </w:tcPr>
          <w:p w14:paraId="4C62507C" w14:textId="77777777" w:rsidR="000C4B43" w:rsidRDefault="00000000">
            <w:r>
              <w:t>NICE first-line?</w:t>
            </w:r>
          </w:p>
        </w:tc>
        <w:tc>
          <w:tcPr>
            <w:tcW w:w="3324" w:type="dxa"/>
            <w:shd w:val="clear" w:color="auto" w:fill="F0F4FB"/>
          </w:tcPr>
          <w:p w14:paraId="72B6930A" w14:textId="77777777" w:rsidR="000C4B43" w:rsidRDefault="00000000">
            <w:r>
              <w:t>Yes (CG173, updated 2020)</w:t>
            </w:r>
          </w:p>
        </w:tc>
        <w:tc>
          <w:tcPr>
            <w:tcW w:w="3324" w:type="dxa"/>
            <w:shd w:val="clear" w:color="auto" w:fill="F0F4FB"/>
          </w:tcPr>
          <w:p w14:paraId="6133D959" w14:textId="77777777" w:rsidR="000C4B43" w:rsidRDefault="00000000">
            <w:r>
              <w:t>Yes (CG173, updated 2020)</w:t>
            </w:r>
          </w:p>
        </w:tc>
      </w:tr>
      <w:tr w:rsidR="000C4B43" w14:paraId="521B9D55" w14:textId="77777777">
        <w:tc>
          <w:tcPr>
            <w:tcW w:w="3324" w:type="dxa"/>
          </w:tcPr>
          <w:p w14:paraId="572B3473" w14:textId="77777777" w:rsidR="000C4B43" w:rsidRDefault="00000000">
            <w:r>
              <w:t>Licensed for NP?</w:t>
            </w:r>
          </w:p>
        </w:tc>
        <w:tc>
          <w:tcPr>
            <w:tcW w:w="3324" w:type="dxa"/>
          </w:tcPr>
          <w:p w14:paraId="2F87F32D" w14:textId="77777777" w:rsidR="000C4B43" w:rsidRDefault="00000000">
            <w:r>
              <w:t>Yes — peripheral and central</w:t>
            </w:r>
          </w:p>
        </w:tc>
        <w:tc>
          <w:tcPr>
            <w:tcW w:w="3324" w:type="dxa"/>
          </w:tcPr>
          <w:p w14:paraId="0D88BF32" w14:textId="77777777" w:rsidR="000C4B43" w:rsidRDefault="00000000">
            <w:r>
              <w:t>Yes — peripheral NP only</w:t>
            </w:r>
          </w:p>
        </w:tc>
      </w:tr>
      <w:tr w:rsidR="000C4B43" w14:paraId="09083B65" w14:textId="77777777">
        <w:tc>
          <w:tcPr>
            <w:tcW w:w="3324" w:type="dxa"/>
            <w:shd w:val="clear" w:color="auto" w:fill="F0F4FB"/>
          </w:tcPr>
          <w:p w14:paraId="086F9A40" w14:textId="77777777" w:rsidR="000C4B43" w:rsidRDefault="00000000">
            <w:r>
              <w:t>Controlled drug?</w:t>
            </w:r>
          </w:p>
        </w:tc>
        <w:tc>
          <w:tcPr>
            <w:tcW w:w="3324" w:type="dxa"/>
            <w:shd w:val="clear" w:color="auto" w:fill="F0F4FB"/>
          </w:tcPr>
          <w:p w14:paraId="3C7D50F5" w14:textId="77777777" w:rsidR="000C4B43" w:rsidRDefault="00000000">
            <w:r>
              <w:t>Yes — Class C since Apr 2019</w:t>
            </w:r>
          </w:p>
        </w:tc>
        <w:tc>
          <w:tcPr>
            <w:tcW w:w="3324" w:type="dxa"/>
            <w:shd w:val="clear" w:color="auto" w:fill="F0F4FB"/>
          </w:tcPr>
          <w:p w14:paraId="2E979A53" w14:textId="77777777" w:rsidR="000C4B43" w:rsidRDefault="00000000">
            <w:r>
              <w:t>Yes — Class C since Apr 2019</w:t>
            </w:r>
          </w:p>
        </w:tc>
      </w:tr>
      <w:tr w:rsidR="000C4B43" w14:paraId="69E9C01C" w14:textId="77777777">
        <w:tc>
          <w:tcPr>
            <w:tcW w:w="3324" w:type="dxa"/>
          </w:tcPr>
          <w:p w14:paraId="1BDB51FB" w14:textId="77777777" w:rsidR="000C4B43" w:rsidRDefault="00000000">
            <w:r>
              <w:t>Starting dose</w:t>
            </w:r>
          </w:p>
        </w:tc>
        <w:tc>
          <w:tcPr>
            <w:tcW w:w="3324" w:type="dxa"/>
          </w:tcPr>
          <w:p w14:paraId="47E4DE2E" w14:textId="77777777" w:rsidR="000C4B43" w:rsidRDefault="00000000">
            <w:r>
              <w:t>75mg bd</w:t>
            </w:r>
          </w:p>
        </w:tc>
        <w:tc>
          <w:tcPr>
            <w:tcW w:w="3324" w:type="dxa"/>
          </w:tcPr>
          <w:p w14:paraId="322C55F1" w14:textId="77777777" w:rsidR="000C4B43" w:rsidRDefault="00000000">
            <w:r>
              <w:t>300mg od Day 1</w:t>
            </w:r>
          </w:p>
        </w:tc>
      </w:tr>
      <w:tr w:rsidR="000C4B43" w14:paraId="693DA0C8" w14:textId="77777777">
        <w:tc>
          <w:tcPr>
            <w:tcW w:w="3324" w:type="dxa"/>
            <w:shd w:val="clear" w:color="auto" w:fill="F0F4FB"/>
          </w:tcPr>
          <w:p w14:paraId="477BEFE7" w14:textId="77777777" w:rsidR="000C4B43" w:rsidRDefault="00000000">
            <w:r>
              <w:t>Max dose</w:t>
            </w:r>
          </w:p>
        </w:tc>
        <w:tc>
          <w:tcPr>
            <w:tcW w:w="3324" w:type="dxa"/>
            <w:shd w:val="clear" w:color="auto" w:fill="F0F4FB"/>
          </w:tcPr>
          <w:p w14:paraId="78AF42D0" w14:textId="77777777" w:rsidR="000C4B43" w:rsidRDefault="00000000">
            <w:r>
              <w:t>600mg/day</w:t>
            </w:r>
          </w:p>
        </w:tc>
        <w:tc>
          <w:tcPr>
            <w:tcW w:w="3324" w:type="dxa"/>
            <w:shd w:val="clear" w:color="auto" w:fill="F0F4FB"/>
          </w:tcPr>
          <w:p w14:paraId="76A313DB" w14:textId="77777777" w:rsidR="000C4B43" w:rsidRDefault="00000000">
            <w:r>
              <w:t>3600mg/day</w:t>
            </w:r>
          </w:p>
        </w:tc>
      </w:tr>
      <w:tr w:rsidR="000C4B43" w14:paraId="5D3374C3" w14:textId="77777777">
        <w:tc>
          <w:tcPr>
            <w:tcW w:w="3324" w:type="dxa"/>
          </w:tcPr>
          <w:p w14:paraId="7C4E0BF8" w14:textId="77777777" w:rsidR="000C4B43" w:rsidRDefault="00000000">
            <w:r>
              <w:t>Dosing frequency</w:t>
            </w:r>
          </w:p>
        </w:tc>
        <w:tc>
          <w:tcPr>
            <w:tcW w:w="3324" w:type="dxa"/>
          </w:tcPr>
          <w:p w14:paraId="592E17D6" w14:textId="77777777" w:rsidR="000C4B43" w:rsidRDefault="00000000">
            <w:r>
              <w:t>Twice daily</w:t>
            </w:r>
          </w:p>
        </w:tc>
        <w:tc>
          <w:tcPr>
            <w:tcW w:w="3324" w:type="dxa"/>
          </w:tcPr>
          <w:p w14:paraId="58555890" w14:textId="77777777" w:rsidR="000C4B43" w:rsidRDefault="00000000">
            <w:r>
              <w:t>Three times daily</w:t>
            </w:r>
          </w:p>
        </w:tc>
      </w:tr>
      <w:tr w:rsidR="000C4B43" w14:paraId="72487290" w14:textId="77777777">
        <w:tc>
          <w:tcPr>
            <w:tcW w:w="3324" w:type="dxa"/>
            <w:shd w:val="clear" w:color="auto" w:fill="F0F4FB"/>
          </w:tcPr>
          <w:p w14:paraId="1A133EA0" w14:textId="77777777" w:rsidR="000C4B43" w:rsidRDefault="00000000">
            <w:r>
              <w:t>Dose titration</w:t>
            </w:r>
          </w:p>
        </w:tc>
        <w:tc>
          <w:tcPr>
            <w:tcW w:w="3324" w:type="dxa"/>
            <w:shd w:val="clear" w:color="auto" w:fill="F0F4FB"/>
          </w:tcPr>
          <w:p w14:paraId="6F56352C" w14:textId="77777777" w:rsidR="000C4B43" w:rsidRDefault="00000000">
            <w:r>
              <w:t>Simpler — fewer steps</w:t>
            </w:r>
          </w:p>
        </w:tc>
        <w:tc>
          <w:tcPr>
            <w:tcW w:w="3324" w:type="dxa"/>
            <w:shd w:val="clear" w:color="auto" w:fill="F0F4FB"/>
          </w:tcPr>
          <w:p w14:paraId="5942C9E6" w14:textId="77777777" w:rsidR="000C4B43" w:rsidRDefault="00000000">
            <w:r>
              <w:t>More gradual — 3-step</w:t>
            </w:r>
          </w:p>
        </w:tc>
      </w:tr>
      <w:tr w:rsidR="000C4B43" w14:paraId="180EA0AE" w14:textId="77777777">
        <w:tc>
          <w:tcPr>
            <w:tcW w:w="3324" w:type="dxa"/>
          </w:tcPr>
          <w:p w14:paraId="606001BC" w14:textId="77777777" w:rsidR="000C4B43" w:rsidRDefault="00000000">
            <w:r>
              <w:t>Renal adjustment?</w:t>
            </w:r>
          </w:p>
        </w:tc>
        <w:tc>
          <w:tcPr>
            <w:tcW w:w="3324" w:type="dxa"/>
          </w:tcPr>
          <w:p w14:paraId="5E2F7A36" w14:textId="77777777" w:rsidR="000C4B43" w:rsidRDefault="00000000">
            <w:r>
              <w:t>Yes — see above</w:t>
            </w:r>
          </w:p>
        </w:tc>
        <w:tc>
          <w:tcPr>
            <w:tcW w:w="3324" w:type="dxa"/>
          </w:tcPr>
          <w:p w14:paraId="5E705F8E" w14:textId="77777777" w:rsidR="000C4B43" w:rsidRDefault="00000000">
            <w:r>
              <w:t>Yes — see above</w:t>
            </w:r>
          </w:p>
        </w:tc>
      </w:tr>
      <w:tr w:rsidR="000C4B43" w14:paraId="5926563C" w14:textId="77777777">
        <w:tc>
          <w:tcPr>
            <w:tcW w:w="3324" w:type="dxa"/>
            <w:shd w:val="clear" w:color="auto" w:fill="F0F4FB"/>
          </w:tcPr>
          <w:p w14:paraId="043701BD" w14:textId="77777777" w:rsidR="000C4B43" w:rsidRDefault="00000000">
            <w:r>
              <w:t>Bioavailability</w:t>
            </w:r>
          </w:p>
        </w:tc>
        <w:tc>
          <w:tcPr>
            <w:tcW w:w="3324" w:type="dxa"/>
            <w:shd w:val="clear" w:color="auto" w:fill="F0F4FB"/>
          </w:tcPr>
          <w:p w14:paraId="4D4A70EC" w14:textId="77777777" w:rsidR="000C4B43" w:rsidRDefault="00000000">
            <w:r>
              <w:t>Higher (~90%)</w:t>
            </w:r>
          </w:p>
        </w:tc>
        <w:tc>
          <w:tcPr>
            <w:tcW w:w="3324" w:type="dxa"/>
            <w:shd w:val="clear" w:color="auto" w:fill="F0F4FB"/>
          </w:tcPr>
          <w:p w14:paraId="3BDAEF97" w14:textId="77777777" w:rsidR="000C4B43" w:rsidRDefault="00000000">
            <w:r>
              <w:t>Lower (~40–60%, dose-dependent)</w:t>
            </w:r>
          </w:p>
        </w:tc>
      </w:tr>
    </w:tbl>
    <w:p w14:paraId="2EC72898" w14:textId="77777777" w:rsidR="000C4B43" w:rsidRDefault="000C4B43"/>
    <w:p w14:paraId="296D1F2B" w14:textId="77777777" w:rsidR="000C4B43" w:rsidRDefault="00000000">
      <w:pPr>
        <w:spacing w:before="200" w:after="80"/>
      </w:pPr>
      <w:r>
        <w:rPr>
          <w:b/>
          <w:color w:val="1A3C6E"/>
          <w:sz w:val="36"/>
        </w:rPr>
        <w:t>Practical Prescribing Points</w:t>
      </w:r>
    </w:p>
    <w:p w14:paraId="5A518731" w14:textId="77777777" w:rsidR="000C4B43" w:rsidRDefault="00000000">
      <w:pPr>
        <w:spacing w:after="60"/>
      </w:pPr>
      <w:r>
        <w:t>• Both gabapentin and pregabalin are now Class C controlled drugs — document indications clearly and monitor for misuse.</w:t>
      </w:r>
    </w:p>
    <w:p w14:paraId="04BC4316" w14:textId="77777777" w:rsidR="000C4B43" w:rsidRDefault="00000000">
      <w:pPr>
        <w:spacing w:after="60"/>
      </w:pPr>
      <w:r>
        <w:t>• If no meaningful benefit after 8 weeks at maximum tolerated dose → STOP. Do not continue ineffective therapy.</w:t>
      </w:r>
    </w:p>
    <w:p w14:paraId="45666621" w14:textId="77777777" w:rsidR="000C4B43" w:rsidRDefault="00000000">
      <w:pPr>
        <w:spacing w:after="60"/>
      </w:pPr>
      <w:r>
        <w:t>• Reduce dose gradually when stopping — abrupt withdrawal causes anxiety, insomnia, nausea, sweating.</w:t>
      </w:r>
    </w:p>
    <w:p w14:paraId="0468D03E" w14:textId="77777777" w:rsidR="000C4B43" w:rsidRDefault="00000000">
      <w:pPr>
        <w:spacing w:after="60"/>
      </w:pPr>
      <w:r>
        <w:t>• Always adjust dose for renal function (eGFR) — toxicity presents as sedation, dizziness, confusion, ataxia.</w:t>
      </w:r>
    </w:p>
    <w:p w14:paraId="44097C3E" w14:textId="77777777" w:rsidR="000C4B43" w:rsidRDefault="00000000">
      <w:pPr>
        <w:spacing w:after="60"/>
      </w:pPr>
      <w:r>
        <w:t>• Do not combine gabapentin and pregabalin — no evidence of benefit; risk of additive sedation.</w:t>
      </w:r>
    </w:p>
    <w:p w14:paraId="3AF02653" w14:textId="77777777" w:rsidR="000C4B43" w:rsidRDefault="00000000">
      <w:pPr>
        <w:spacing w:after="60"/>
      </w:pPr>
      <w:r>
        <w:t>• Warn patients not to drive until they know how the drug affects them.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0C4B43" w14:paraId="17DC5457" w14:textId="77777777">
        <w:tc>
          <w:tcPr>
            <w:tcW w:w="9972" w:type="dxa"/>
            <w:shd w:val="clear" w:color="auto" w:fill="F3EEFF"/>
          </w:tcPr>
          <w:p w14:paraId="29FB02CA" w14:textId="77777777" w:rsidR="000C4B43" w:rsidRDefault="00000000">
            <w:pPr>
              <w:spacing w:before="80" w:after="40"/>
            </w:pPr>
            <w:r>
              <w:rPr>
                <w:b/>
                <w:color w:val="226BBB"/>
              </w:rPr>
              <w:t>💡 In the Exam (AKT)</w:t>
            </w:r>
            <w:r>
              <w:rPr>
                <w:b/>
                <w:color w:val="226BBB"/>
              </w:rPr>
              <w:br/>
            </w:r>
          </w:p>
          <w:p w14:paraId="1DA6C18C" w14:textId="77777777" w:rsidR="000C4B43" w:rsidRDefault="00000000">
            <w:pPr>
              <w:spacing w:after="40"/>
            </w:pPr>
            <w:r>
              <w:t>• NICE CG173 (2020): gabapentin IS a first-line option (major update from 2010 material)</w:t>
            </w:r>
          </w:p>
          <w:p w14:paraId="215BDA3F" w14:textId="77777777" w:rsidR="000C4B43" w:rsidRDefault="00000000">
            <w:pPr>
              <w:spacing w:after="40"/>
            </w:pPr>
            <w:r>
              <w:t>• Gabapentin and pregabalin are CLASS C controlled drugs since April 2019</w:t>
            </w:r>
          </w:p>
          <w:p w14:paraId="5BD07A2D" w14:textId="77777777" w:rsidR="000C4B43" w:rsidRDefault="00000000">
            <w:pPr>
              <w:spacing w:after="40"/>
            </w:pPr>
            <w:r>
              <w:t>• Both require renal dose adjustment</w:t>
            </w:r>
          </w:p>
          <w:p w14:paraId="67EC01A3" w14:textId="77777777" w:rsidR="000C4B43" w:rsidRDefault="00000000">
            <w:pPr>
              <w:spacing w:after="40"/>
            </w:pPr>
            <w:r>
              <w:t>• Stop after 8 weeks if no benefit at maximum tolerated dose</w:t>
            </w:r>
          </w:p>
          <w:p w14:paraId="6407BCA1" w14:textId="77777777" w:rsidR="000C4B43" w:rsidRDefault="00000000">
            <w:pPr>
              <w:spacing w:after="40"/>
            </w:pPr>
            <w:r>
              <w:t>• NNT for pregabalin in PHN ≈ 4.9; gabapentin ≈ 4.4</w:t>
            </w:r>
          </w:p>
        </w:tc>
      </w:tr>
    </w:tbl>
    <w:p w14:paraId="7A9C5E00" w14:textId="77777777" w:rsidR="000C4B43" w:rsidRDefault="000C4B43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0C4B43" w14:paraId="5B468355" w14:textId="77777777">
        <w:tc>
          <w:tcPr>
            <w:tcW w:w="9972" w:type="dxa"/>
            <w:shd w:val="clear" w:color="auto" w:fill="FFEEEE"/>
          </w:tcPr>
          <w:p w14:paraId="5BCF2261" w14:textId="77777777" w:rsidR="000C4B43" w:rsidRDefault="00000000">
            <w:pPr>
              <w:spacing w:before="80" w:after="40"/>
            </w:pPr>
            <w:r>
              <w:rPr>
                <w:b/>
                <w:color w:val="CC0000"/>
              </w:rPr>
              <w:t>🚩 Red Flags</w:t>
            </w:r>
            <w:r>
              <w:rPr>
                <w:b/>
                <w:color w:val="CC0000"/>
              </w:rPr>
              <w:br/>
            </w:r>
          </w:p>
          <w:p w14:paraId="3466D129" w14:textId="77777777" w:rsidR="000C4B43" w:rsidRDefault="00000000">
            <w:pPr>
              <w:spacing w:after="40"/>
            </w:pPr>
            <w:r>
              <w:t>• Signs of gabapentinoid toxicity: excessive sedation, confusion, ataxia → check renal function</w:t>
            </w:r>
          </w:p>
          <w:p w14:paraId="6772D747" w14:textId="77777777" w:rsidR="000C4B43" w:rsidRDefault="00000000">
            <w:pPr>
              <w:spacing w:after="40"/>
            </w:pPr>
            <w:r>
              <w:t>• Respiratory depression risk: combination with opioids/benzodiazepines → avoid where possible</w:t>
            </w:r>
          </w:p>
          <w:p w14:paraId="3BB9A046" w14:textId="77777777" w:rsidR="000C4B43" w:rsidRDefault="00000000">
            <w:pPr>
              <w:spacing w:after="40"/>
            </w:pPr>
            <w:r>
              <w:t>• Suicidal ideation: risk with anticonvulsants — monitor closely</w:t>
            </w:r>
          </w:p>
        </w:tc>
      </w:tr>
    </w:tbl>
    <w:p w14:paraId="3B292EEB" w14:textId="77777777" w:rsidR="000C4B43" w:rsidRDefault="000C4B43"/>
    <w:p w14:paraId="35F9BB73" w14:textId="77777777" w:rsidR="000C4B43" w:rsidRDefault="00000000">
      <w:pPr>
        <w:spacing w:before="240" w:after="80"/>
      </w:pPr>
      <w:r>
        <w:rPr>
          <w:b/>
          <w:color w:val="E0651F"/>
          <w:sz w:val="20"/>
        </w:rPr>
        <w:t xml:space="preserve">⚠ Disclaimer: </w:t>
      </w:r>
      <w:r>
        <w:rPr>
          <w:i/>
          <w:sz w:val="20"/>
        </w:rPr>
        <w:t>Always double check this advice and drug doses with the latest NICE/BNF guidance. This document is for educational purposes only.</w:t>
      </w:r>
    </w:p>
    <w:sectPr w:rsidR="000C4B43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9485B" w14:textId="77777777" w:rsidR="00A53C48" w:rsidRDefault="00A53C48">
      <w:pPr>
        <w:spacing w:after="0" w:line="240" w:lineRule="auto"/>
      </w:pPr>
      <w:r>
        <w:separator/>
      </w:r>
    </w:p>
  </w:endnote>
  <w:endnote w:type="continuationSeparator" w:id="0">
    <w:p w14:paraId="2E8EFD4D" w14:textId="77777777" w:rsidR="00A53C48" w:rsidRDefault="00A5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B6AE" w14:textId="77777777" w:rsidR="000C4B43" w:rsidRDefault="00000000">
    <w:pPr>
      <w:pStyle w:val="Footer"/>
      <w:jc w:val="center"/>
    </w:pPr>
    <w:r>
      <w:rPr>
        <w:sz w:val="16"/>
      </w:rPr>
      <w:t>A free resource provided by www.bradfordvts.co.uk, Dr Ramesh Mehay, October 2010,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A08AA" w14:textId="77777777" w:rsidR="00A53C48" w:rsidRDefault="00A53C48">
      <w:pPr>
        <w:spacing w:after="0" w:line="240" w:lineRule="auto"/>
      </w:pPr>
      <w:r>
        <w:separator/>
      </w:r>
    </w:p>
  </w:footnote>
  <w:footnote w:type="continuationSeparator" w:id="0">
    <w:p w14:paraId="51C59D2F" w14:textId="77777777" w:rsidR="00A53C48" w:rsidRDefault="00A53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0599939">
    <w:abstractNumId w:val="8"/>
  </w:num>
  <w:num w:numId="2" w16cid:durableId="447041575">
    <w:abstractNumId w:val="6"/>
  </w:num>
  <w:num w:numId="3" w16cid:durableId="1539391292">
    <w:abstractNumId w:val="5"/>
  </w:num>
  <w:num w:numId="4" w16cid:durableId="1411005990">
    <w:abstractNumId w:val="4"/>
  </w:num>
  <w:num w:numId="5" w16cid:durableId="173618585">
    <w:abstractNumId w:val="7"/>
  </w:num>
  <w:num w:numId="6" w16cid:durableId="518204890">
    <w:abstractNumId w:val="3"/>
  </w:num>
  <w:num w:numId="7" w16cid:durableId="197008968">
    <w:abstractNumId w:val="2"/>
  </w:num>
  <w:num w:numId="8" w16cid:durableId="1240673485">
    <w:abstractNumId w:val="1"/>
  </w:num>
  <w:num w:numId="9" w16cid:durableId="175311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4B43"/>
    <w:rsid w:val="0015074B"/>
    <w:rsid w:val="0029639D"/>
    <w:rsid w:val="00326F90"/>
    <w:rsid w:val="009750F1"/>
    <w:rsid w:val="009B4396"/>
    <w:rsid w:val="00A53C4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628D0B"/>
  <w14:defaultImageDpi w14:val="300"/>
  <w15:docId w15:val="{6E109DEA-FDC7-4476-B3F8-6E31F294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2026-05-26T14:11:00Z</dcterms:modified>
  <cp:category/>
</cp:coreProperties>
</file>