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072"/>
            <w:shd w:val="clear" w:color="auto" w:fill="E0651F"/>
          </w:tcPr>
          <w:p>
            <w:pPr>
              <w:jc w:val="center"/>
            </w:pPr>
            <w:r>
              <w:rPr>
                <w:rFonts w:ascii="Calibri" w:hAnsi="Calibri"/>
                <w:b/>
                <w:caps/>
                <w:color w:val="FFFFFF"/>
                <w:sz w:val="20"/>
              </w:rPr>
              <w:t>BRADFORD VTS TEACHING AIDS</w:t>
            </w:r>
          </w:p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52"/>
              </w:rPr>
              <w:t>PEPSI COLA Palliative Care</w:t>
              <w:br/>
              <w:t>Monthly Checklist</w:t>
            </w:r>
          </w:p>
          <w:p>
            <w:pPr>
              <w:jc w:val="center"/>
            </w:pPr>
            <w:r>
              <w:rPr>
                <w:rFonts w:ascii="Calibri" w:hAnsi="Calibri"/>
                <w:i/>
                <w:color w:val="FFFFFF"/>
                <w:sz w:val="22"/>
              </w:rPr>
              <w:t>Holistic Review Tool · Bradford VTS · June 2026</w:t>
            </w:r>
          </w:p>
        </w:tc>
      </w:tr>
    </w:tbl>
    <w:p/>
    <w:p>
      <w:r>
        <w:rPr>
          <w:rFonts w:ascii="Calibri" w:hAnsi="Calibri"/>
          <w:sz w:val="22"/>
        </w:rPr>
        <w:t>PEPSI COLA is a holistic monthly review aide-mémoire for palliative care patients on your GSF (Gold Standards Framework) register. Based on the Gold Standards Framework © Keri Thomas and Department of Health England 2005. Use at GSF or palliative care team meetings to ensure no dimension of care is overlooked.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1B3A6B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 xml:space="preserve">📋 How to Use: </w:t>
            </w:r>
            <w:r>
              <w:rPr>
                <w:rFonts w:ascii="Calibri" w:hAnsi="Calibri"/>
                <w:color w:val="FFFFFF"/>
                <w:sz w:val="20"/>
              </w:rPr>
              <w:t>Use this checklist for each patient on your GSF register at every monthly review. Tick and date each item that has been addressed. It is NOT a pass/fail checklist — it is a prompt to ensure holistic care across all 9 domains.</w:t>
            </w:r>
          </w:p>
        </w:tc>
      </w:tr>
    </w:tbl>
    <w:p/>
    <w:p>
      <w:r>
        <w:rPr>
          <w:rFonts w:ascii="Calibri" w:hAnsi="Calibri"/>
          <w:b/>
          <w:color w:val="1B3A6B"/>
          <w:sz w:val="32"/>
        </w:rPr>
        <w:t>The 9 PEPSI COLA Domains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  <w:shd w:val="clear" w:color="auto" w:fill="1B3A6B"/>
          </w:tcPr>
          <w:p>
            <w:r>
              <w:rPr>
                <w:rFonts w:ascii="Calibri" w:hAnsi="Calibri"/>
                <w:b/>
                <w:color w:val="FFFFFF"/>
              </w:rPr>
              <w:t>Domain &amp; Sub-items</w:t>
            </w:r>
          </w:p>
        </w:tc>
        <w:tc>
          <w:tcPr>
            <w:tcW w:type="dxa" w:w="3135"/>
            <w:shd w:val="clear" w:color="auto" w:fill="1B3A6B"/>
          </w:tcPr>
          <w:p>
            <w:r>
              <w:rPr>
                <w:rFonts w:ascii="Calibri" w:hAnsi="Calibri"/>
                <w:b/>
                <w:color w:val="FFFFFF"/>
              </w:rPr>
              <w:t>Date Reviewed</w:t>
            </w:r>
          </w:p>
        </w:tc>
        <w:tc>
          <w:tcPr>
            <w:tcW w:type="dxa" w:w="3135"/>
            <w:shd w:val="clear" w:color="auto" w:fill="1B3A6B"/>
          </w:tcPr>
          <w:p>
            <w:r>
              <w:rPr>
                <w:rFonts w:ascii="Calibri" w:hAnsi="Calibri"/>
                <w:b/>
                <w:color w:val="FFFFFF"/>
              </w:rPr>
              <w:t>Actions / Notes</w:t>
            </w:r>
          </w:p>
        </w:tc>
      </w:tr>
      <w:tr>
        <w:tc>
          <w:tcPr>
            <w:tcW w:type="dxa" w:w="3135"/>
          </w:tcPr>
          <w:p>
            <w:r>
              <w:rPr>
                <w:rFonts w:ascii="Calibri" w:hAnsi="Calibri"/>
                <w:b/>
                <w:sz w:val="20"/>
              </w:rPr>
              <w:t>P — Physical</w:t>
              <w:br/>
              <w:t>Symptom Control</w:t>
            </w:r>
          </w:p>
          <w:p>
            <w:r>
              <w:rPr>
                <w:rFonts w:ascii="Calibri" w:hAnsi="Calibri"/>
                <w:sz w:val="18"/>
              </w:rPr>
              <w:t>• PRN medications prescribed</w:t>
            </w:r>
          </w:p>
          <w:p>
            <w:r>
              <w:rPr>
                <w:rFonts w:ascii="Calibri" w:hAnsi="Calibri"/>
                <w:sz w:val="18"/>
              </w:rPr>
              <w:t>• Non-essential drugs stopped</w:t>
            </w:r>
          </w:p>
          <w:p>
            <w:r>
              <w:rPr>
                <w:rFonts w:ascii="Calibri" w:hAnsi="Calibri"/>
                <w:sz w:val="18"/>
              </w:rPr>
              <w:t>• Complementary therapies offered</w:t>
            </w:r>
          </w:p>
        </w:tc>
        <w:tc>
          <w:tcPr>
            <w:tcW w:type="dxa" w:w="3135"/>
          </w:tcPr>
          <w:p>
            <w:r>
              <w:t xml:space="preserve">  /  /  </w:t>
              <w:br/>
              <w:t xml:space="preserve">  /  /  </w:t>
              <w:br/>
              <w:t xml:space="preserve">  /  /  </w:t>
            </w:r>
          </w:p>
        </w:tc>
        <w:tc>
          <w:tcPr>
            <w:tcW w:type="dxa" w:w="3135"/>
          </w:tcPr>
          <w:p>
            <w:r/>
          </w:p>
        </w:tc>
      </w:tr>
      <w:tr>
        <w:tc>
          <w:tcPr>
            <w:tcW w:type="dxa" w:w="3135"/>
          </w:tcPr>
          <w:p>
            <w:r>
              <w:rPr>
                <w:rFonts w:ascii="Calibri" w:hAnsi="Calibri"/>
                <w:b/>
                <w:sz w:val="20"/>
              </w:rPr>
              <w:t>E — Emotional</w:t>
            </w:r>
          </w:p>
          <w:p>
            <w:r>
              <w:rPr>
                <w:rFonts w:ascii="Calibri" w:hAnsi="Calibri"/>
                <w:sz w:val="18"/>
              </w:rPr>
              <w:t>• Expectations explored</w:t>
            </w:r>
          </w:p>
          <w:p>
            <w:r>
              <w:rPr>
                <w:rFonts w:ascii="Calibri" w:hAnsi="Calibri"/>
                <w:sz w:val="18"/>
              </w:rPr>
              <w:t>• Depression screened and addressed</w:t>
            </w:r>
          </w:p>
          <w:p>
            <w:r>
              <w:rPr>
                <w:rFonts w:ascii="Calibri" w:hAnsi="Calibri"/>
                <w:sz w:val="18"/>
              </w:rPr>
              <w:t>• Fears and security needs addressed</w:t>
            </w:r>
          </w:p>
          <w:p>
            <w:r>
              <w:rPr>
                <w:rFonts w:ascii="Calibri" w:hAnsi="Calibri"/>
                <w:sz w:val="18"/>
              </w:rPr>
              <w:t>• Relationships considered</w:t>
            </w:r>
          </w:p>
        </w:tc>
        <w:tc>
          <w:tcPr>
            <w:tcW w:type="dxa" w:w="3135"/>
          </w:tcPr>
          <w:p>
            <w:r>
              <w:t xml:space="preserve">  /  /  </w:t>
              <w:br/>
              <w:t xml:space="preserve">  /  /  </w:t>
              <w:br/>
              <w:t xml:space="preserve">  /  /  </w:t>
            </w:r>
          </w:p>
        </w:tc>
        <w:tc>
          <w:tcPr>
            <w:tcW w:type="dxa" w:w="3135"/>
          </w:tcPr>
          <w:p>
            <w:r/>
          </w:p>
        </w:tc>
      </w:tr>
      <w:tr>
        <w:tc>
          <w:tcPr>
            <w:tcW w:type="dxa" w:w="3135"/>
          </w:tcPr>
          <w:p>
            <w:r>
              <w:rPr>
                <w:rFonts w:ascii="Calibri" w:hAnsi="Calibri"/>
                <w:b/>
                <w:sz w:val="20"/>
              </w:rPr>
              <w:t>P — Personal</w:t>
              <w:br/>
              <w:t>(Spiritual)</w:t>
            </w:r>
          </w:p>
          <w:p>
            <w:r>
              <w:rPr>
                <w:rFonts w:ascii="Calibri" w:hAnsi="Calibri"/>
                <w:sz w:val="18"/>
              </w:rPr>
              <w:t>• Inner journey (meaning, legacy)</w:t>
            </w:r>
          </w:p>
          <w:p>
            <w:r>
              <w:rPr>
                <w:rFonts w:ascii="Calibri" w:hAnsi="Calibri"/>
                <w:sz w:val="18"/>
              </w:rPr>
              <w:t>• Quality of life assessed</w:t>
            </w:r>
          </w:p>
          <w:p>
            <w:r>
              <w:rPr>
                <w:rFonts w:ascii="Calibri" w:hAnsi="Calibri"/>
                <w:sz w:val="18"/>
              </w:rPr>
              <w:t>• Patient's and carer's agenda heard</w:t>
            </w:r>
          </w:p>
        </w:tc>
        <w:tc>
          <w:tcPr>
            <w:tcW w:type="dxa" w:w="3135"/>
          </w:tcPr>
          <w:p>
            <w:r>
              <w:t xml:space="preserve">  /  /  </w:t>
              <w:br/>
              <w:t xml:space="preserve">  /  /  </w:t>
              <w:br/>
              <w:t xml:space="preserve">  /  /  </w:t>
            </w:r>
          </w:p>
        </w:tc>
        <w:tc>
          <w:tcPr>
            <w:tcW w:type="dxa" w:w="3135"/>
          </w:tcPr>
          <w:p>
            <w:r/>
          </w:p>
        </w:tc>
      </w:tr>
      <w:tr>
        <w:tc>
          <w:tcPr>
            <w:tcW w:type="dxa" w:w="3135"/>
          </w:tcPr>
          <w:p>
            <w:r>
              <w:rPr>
                <w:rFonts w:ascii="Calibri" w:hAnsi="Calibri"/>
                <w:b/>
                <w:sz w:val="20"/>
              </w:rPr>
              <w:t>S — Social</w:t>
              <w:br/>
              <w:t>Support</w:t>
            </w:r>
          </w:p>
          <w:p>
            <w:r>
              <w:rPr>
                <w:rFonts w:ascii="Calibri" w:hAnsi="Calibri"/>
                <w:sz w:val="18"/>
              </w:rPr>
              <w:t>• Benefits/financial assessed (PIP, AA, DS1500/SR1)</w:t>
            </w:r>
          </w:p>
          <w:p>
            <w:r>
              <w:rPr>
                <w:rFonts w:ascii="Calibri" w:hAnsi="Calibri"/>
                <w:sz w:val="18"/>
              </w:rPr>
              <w:t>• Carer support in place</w:t>
            </w:r>
          </w:p>
          <w:p>
            <w:r>
              <w:rPr>
                <w:rFonts w:ascii="Calibri" w:hAnsi="Calibri"/>
                <w:sz w:val="18"/>
              </w:rPr>
              <w:t>• Practical support needs met</w:t>
            </w:r>
          </w:p>
        </w:tc>
        <w:tc>
          <w:tcPr>
            <w:tcW w:type="dxa" w:w="3135"/>
          </w:tcPr>
          <w:p>
            <w:r>
              <w:t xml:space="preserve">  /  /  </w:t>
              <w:br/>
              <w:t xml:space="preserve">  /  /  </w:t>
              <w:br/>
              <w:t xml:space="preserve">  /  /  </w:t>
            </w:r>
          </w:p>
        </w:tc>
        <w:tc>
          <w:tcPr>
            <w:tcW w:type="dxa" w:w="3135"/>
          </w:tcPr>
          <w:p>
            <w:r/>
          </w:p>
        </w:tc>
      </w:tr>
      <w:tr>
        <w:tc>
          <w:tcPr>
            <w:tcW w:type="dxa" w:w="3135"/>
          </w:tcPr>
          <w:p>
            <w:r>
              <w:rPr>
                <w:rFonts w:ascii="Calibri" w:hAnsi="Calibri"/>
                <w:b/>
                <w:sz w:val="20"/>
              </w:rPr>
              <w:t>I — Information &amp;</w:t>
              <w:br/>
              <w:t>Communication</w:t>
            </w:r>
          </w:p>
          <w:p>
            <w:r>
              <w:rPr>
                <w:rFonts w:ascii="Calibri" w:hAnsi="Calibri"/>
                <w:sz w:val="18"/>
              </w:rPr>
              <w:t>• Communication between professionals</w:t>
            </w:r>
          </w:p>
          <w:p>
            <w:r>
              <w:rPr>
                <w:rFonts w:ascii="Calibri" w:hAnsi="Calibri"/>
                <w:sz w:val="18"/>
              </w:rPr>
              <w:t>• Information shared with patient</w:t>
            </w:r>
          </w:p>
          <w:p>
            <w:r>
              <w:rPr>
                <w:rFonts w:ascii="Calibri" w:hAnsi="Calibri"/>
                <w:sz w:val="18"/>
              </w:rPr>
              <w:t>• Information shared with carers</w:t>
            </w:r>
          </w:p>
        </w:tc>
        <w:tc>
          <w:tcPr>
            <w:tcW w:type="dxa" w:w="3135"/>
          </w:tcPr>
          <w:p>
            <w:r>
              <w:t xml:space="preserve">  /  /  </w:t>
              <w:br/>
              <w:t xml:space="preserve">  /  /  </w:t>
              <w:br/>
              <w:t xml:space="preserve">  /  /  </w:t>
            </w:r>
          </w:p>
        </w:tc>
        <w:tc>
          <w:tcPr>
            <w:tcW w:type="dxa" w:w="3135"/>
          </w:tcPr>
          <w:p>
            <w:r/>
          </w:p>
        </w:tc>
      </w:tr>
      <w:tr>
        <w:tc>
          <w:tcPr>
            <w:tcW w:type="dxa" w:w="3135"/>
          </w:tcPr>
          <w:p>
            <w:r>
              <w:rPr>
                <w:rFonts w:ascii="Calibri" w:hAnsi="Calibri"/>
                <w:b/>
                <w:sz w:val="20"/>
              </w:rPr>
              <w:t>C — Control</w:t>
              <w:br/>
              <w:t>&amp; Choice</w:t>
            </w:r>
          </w:p>
          <w:p>
            <w:r>
              <w:rPr>
                <w:rFonts w:ascii="Calibri" w:hAnsi="Calibri"/>
                <w:sz w:val="18"/>
              </w:rPr>
              <w:t>• Treatment options discussed</w:t>
            </w:r>
          </w:p>
          <w:p>
            <w:r>
              <w:rPr>
                <w:rFonts w:ascii="Calibri" w:hAnsi="Calibri"/>
                <w:sz w:val="18"/>
              </w:rPr>
              <w:t>• Care plan documented</w:t>
            </w:r>
          </w:p>
          <w:p>
            <w:r>
              <w:rPr>
                <w:rFonts w:ascii="Calibri" w:hAnsi="Calibri"/>
                <w:sz w:val="18"/>
              </w:rPr>
              <w:t>• Advance Decision (ADRT) documented if relevant</w:t>
            </w:r>
          </w:p>
          <w:p>
            <w:r>
              <w:rPr>
                <w:rFonts w:ascii="Calibri" w:hAnsi="Calibri"/>
                <w:sz w:val="18"/>
              </w:rPr>
              <w:t>• Preferred place of death recorded</w:t>
            </w:r>
          </w:p>
        </w:tc>
        <w:tc>
          <w:tcPr>
            <w:tcW w:type="dxa" w:w="3135"/>
          </w:tcPr>
          <w:p>
            <w:r>
              <w:t xml:space="preserve">  /  /  </w:t>
              <w:br/>
              <w:t xml:space="preserve">  /  /  </w:t>
              <w:br/>
              <w:t xml:space="preserve">  /  /  </w:t>
            </w:r>
          </w:p>
        </w:tc>
        <w:tc>
          <w:tcPr>
            <w:tcW w:type="dxa" w:w="3135"/>
          </w:tcPr>
          <w:p>
            <w:r/>
          </w:p>
        </w:tc>
      </w:tr>
      <w:tr>
        <w:tc>
          <w:tcPr>
            <w:tcW w:type="dxa" w:w="3135"/>
          </w:tcPr>
          <w:p>
            <w:r>
              <w:rPr>
                <w:rFonts w:ascii="Calibri" w:hAnsi="Calibri"/>
                <w:b/>
                <w:sz w:val="20"/>
              </w:rPr>
              <w:t>O — Out of Hours</w:t>
              <w:br/>
              <w:t>&amp; Emergency</w:t>
            </w:r>
          </w:p>
          <w:p>
            <w:r>
              <w:rPr>
                <w:rFonts w:ascii="Calibri" w:hAnsi="Calibri"/>
                <w:sz w:val="18"/>
              </w:rPr>
              <w:t>• Patient/carers have OOH contact details</w:t>
            </w:r>
          </w:p>
          <w:p>
            <w:r>
              <w:rPr>
                <w:rFonts w:ascii="Calibri" w:hAnsi="Calibri"/>
                <w:sz w:val="18"/>
              </w:rPr>
              <w:t>• Carer support for OOH needs</w:t>
            </w:r>
          </w:p>
          <w:p>
            <w:r>
              <w:rPr>
                <w:rFonts w:ascii="Calibri" w:hAnsi="Calibri"/>
                <w:sz w:val="18"/>
              </w:rPr>
              <w:t>• Medical support plan for OOH</w:t>
            </w:r>
          </w:p>
          <w:p>
            <w:r>
              <w:rPr>
                <w:rFonts w:ascii="Calibri" w:hAnsi="Calibri"/>
                <w:sz w:val="18"/>
              </w:rPr>
              <w:t>• Drugs and equipment in place</w:t>
            </w:r>
          </w:p>
        </w:tc>
        <w:tc>
          <w:tcPr>
            <w:tcW w:type="dxa" w:w="3135"/>
          </w:tcPr>
          <w:p>
            <w:r>
              <w:t xml:space="preserve">  /  /  </w:t>
              <w:br/>
              <w:t xml:space="preserve">  /  /  </w:t>
              <w:br/>
              <w:t xml:space="preserve">  /  /  </w:t>
            </w:r>
          </w:p>
        </w:tc>
        <w:tc>
          <w:tcPr>
            <w:tcW w:type="dxa" w:w="3135"/>
          </w:tcPr>
          <w:p>
            <w:r/>
          </w:p>
        </w:tc>
      </w:tr>
      <w:tr>
        <w:tc>
          <w:tcPr>
            <w:tcW w:type="dxa" w:w="3135"/>
          </w:tcPr>
          <w:p>
            <w:r>
              <w:rPr>
                <w:rFonts w:ascii="Calibri" w:hAnsi="Calibri"/>
                <w:b/>
                <w:sz w:val="20"/>
              </w:rPr>
              <w:t>L — Late</w:t>
              <w:br/>
              <w:t>(End of Life)</w:t>
            </w:r>
          </w:p>
          <w:p>
            <w:r>
              <w:rPr>
                <w:rFonts w:ascii="Calibri" w:hAnsi="Calibri"/>
                <w:sz w:val="18"/>
              </w:rPr>
              <w:t>• Patient and family aware death is approaching</w:t>
            </w:r>
          </w:p>
          <w:p>
            <w:r>
              <w:rPr>
                <w:rFonts w:ascii="Calibri" w:hAnsi="Calibri"/>
                <w:sz w:val="18"/>
              </w:rPr>
              <w:t>• Comfort measures in place</w:t>
            </w:r>
          </w:p>
          <w:p>
            <w:r>
              <w:rPr>
                <w:rFonts w:ascii="Calibri" w:hAnsi="Calibri"/>
                <w:sz w:val="18"/>
              </w:rPr>
              <w:t>• Spiritual care addressed</w:t>
            </w:r>
          </w:p>
          <w:p>
            <w:r>
              <w:rPr>
                <w:rFonts w:ascii="Calibri" w:hAnsi="Calibri"/>
                <w:sz w:val="18"/>
              </w:rPr>
              <w:t>• Anticipatory medications prescribed</w:t>
            </w:r>
          </w:p>
          <w:p>
            <w:r>
              <w:rPr>
                <w:rFonts w:ascii="Calibri" w:hAnsi="Calibri"/>
                <w:sz w:val="18"/>
              </w:rPr>
              <w:t>• Agitation/secretions/pain management planned</w:t>
            </w:r>
          </w:p>
        </w:tc>
        <w:tc>
          <w:tcPr>
            <w:tcW w:type="dxa" w:w="3135"/>
          </w:tcPr>
          <w:p>
            <w:r>
              <w:t xml:space="preserve">  /  /  </w:t>
              <w:br/>
              <w:t xml:space="preserve">  /  /  </w:t>
              <w:br/>
              <w:t xml:space="preserve">  /  /  </w:t>
            </w:r>
          </w:p>
        </w:tc>
        <w:tc>
          <w:tcPr>
            <w:tcW w:type="dxa" w:w="3135"/>
          </w:tcPr>
          <w:p>
            <w:r/>
          </w:p>
        </w:tc>
      </w:tr>
      <w:tr>
        <w:tc>
          <w:tcPr>
            <w:tcW w:type="dxa" w:w="3135"/>
          </w:tcPr>
          <w:p>
            <w:r>
              <w:rPr>
                <w:rFonts w:ascii="Calibri" w:hAnsi="Calibri"/>
                <w:b/>
                <w:sz w:val="20"/>
              </w:rPr>
              <w:t>A — Afterwards</w:t>
              <w:br/>
              <w:t>(Bereavement)</w:t>
            </w:r>
          </w:p>
          <w:p>
            <w:r>
              <w:rPr>
                <w:rFonts w:ascii="Calibri" w:hAnsi="Calibri"/>
                <w:sz w:val="18"/>
              </w:rPr>
              <w:t>• Follow-up with others informed</w:t>
            </w:r>
          </w:p>
          <w:p>
            <w:r>
              <w:rPr>
                <w:rFonts w:ascii="Calibri" w:hAnsi="Calibri"/>
                <w:sz w:val="18"/>
              </w:rPr>
              <w:t>• Family support organised</w:t>
            </w:r>
          </w:p>
          <w:p>
            <w:r>
              <w:rPr>
                <w:rFonts w:ascii="Calibri" w:hAnsi="Calibri"/>
                <w:sz w:val="18"/>
              </w:rPr>
              <w:t>• Audit: preferred vs actual place of death</w:t>
            </w:r>
          </w:p>
          <w:p>
            <w:r>
              <w:rPr>
                <w:rFonts w:ascii="Calibri" w:hAnsi="Calibri"/>
                <w:sz w:val="18"/>
              </w:rPr>
              <w:t>• Team debrief / support offered</w:t>
            </w:r>
          </w:p>
        </w:tc>
        <w:tc>
          <w:tcPr>
            <w:tcW w:type="dxa" w:w="3135"/>
          </w:tcPr>
          <w:p>
            <w:r>
              <w:t xml:space="preserve">  /  /  </w:t>
              <w:br/>
              <w:t xml:space="preserve">  /  /  </w:t>
              <w:br/>
              <w:t xml:space="preserve">  /  /  </w:t>
            </w:r>
          </w:p>
        </w:tc>
        <w:tc>
          <w:tcPr>
            <w:tcW w:type="dxa" w:w="3135"/>
          </w:tcPr>
          <w:p>
            <w:r/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1E8B4C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 xml:space="preserve">🚦 Traffic Light System: </w:t>
            </w:r>
            <w:r>
              <w:rPr>
                <w:rFonts w:ascii="Calibri" w:hAnsi="Calibri"/>
                <w:color w:val="FFFFFF"/>
                <w:sz w:val="20"/>
              </w:rPr>
              <w:t>GSF Traffic Light System — use at meetings:</w:t>
              <w:br/>
              <w:t>🟢 GREEN: No concerns — patient comfortable, plan in place</w:t>
              <w:br/>
              <w:t>🟡 AMBER: Some concerns — review needed, patient in last weeks/months</w:t>
              <w:br/>
              <w:t>🔴 RED: Urgent concerns — patient in last days, anticipatory medications needed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1B3A6B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 xml:space="preserve">🔑 Surprise Question: </w:t>
            </w:r>
            <w:r>
              <w:rPr>
                <w:rFonts w:ascii="Calibri" w:hAnsi="Calibri"/>
                <w:color w:val="FFFFFF"/>
                <w:sz w:val="20"/>
              </w:rPr>
              <w:t>"Would you be surprised if this patient died in the next 6–12 months?" If NO → patient should be on your GSF register.</w:t>
            </w:r>
          </w:p>
        </w:tc>
      </w:tr>
    </w:tbl>
    <w:p/>
    <w:p/>
    <w:tbl>
      <w:tblPr>
        <w:tblW w:type="auto" w:w="0"/>
        <w:tblLook w:firstColumn="1" w:firstRow="1" w:lastColumn="0" w:lastRow="0" w:noHBand="0" w:noVBand="1" w:val="04A0"/>
      </w:tblPr>
      <w:tblGrid>
        <w:gridCol w:w="9406"/>
      </w:tblGrid>
      <w:tr>
        <w:tc>
          <w:tcPr>
            <w:tcW w:type="dxa" w:w="9406"/>
            <w:shd w:val="clear" w:color="auto" w:fill="C0392B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 xml:space="preserve">⚠ Disclaimer: </w:t>
            </w:r>
            <w:r>
              <w:rPr>
                <w:rFonts w:ascii="Calibri" w:hAnsi="Calibri"/>
                <w:color w:val="FFFFFF"/>
                <w:sz w:val="20"/>
              </w:rPr>
              <w:t>Always double check this advice and drug doses with the latest NICE/BNF guidance. This document is for educational purposes only.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66666"/>
        <w:sz w:val="16"/>
      </w:rPr>
      <w:t>A free resource provided by www.bradfordvts.co.uk, Dr Ramesh Mehay, revised June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