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F594" w14:textId="77777777" w:rsidR="00BB397E" w:rsidRDefault="00000000">
      <w:pPr>
        <w:shd w:val="clear" w:color="auto" w:fill="E0651F"/>
        <w:spacing w:after="40"/>
        <w:jc w:val="center"/>
      </w:pPr>
      <w:r>
        <w:rPr>
          <w:b/>
          <w:caps/>
          <w:color w:val="FFFFFF"/>
          <w:sz w:val="20"/>
        </w:rPr>
        <w:t>BRADFORD VTS TEACHING AIDS</w:t>
      </w:r>
    </w:p>
    <w:p w14:paraId="4F1B0934" w14:textId="77777777" w:rsidR="00BB397E" w:rsidRDefault="00000000">
      <w:pPr>
        <w:shd w:val="clear" w:color="auto" w:fill="E0651F"/>
        <w:spacing w:before="80" w:after="80"/>
        <w:jc w:val="center"/>
      </w:pPr>
      <w:r>
        <w:rPr>
          <w:b/>
          <w:color w:val="FFFFFF"/>
          <w:sz w:val="52"/>
        </w:rPr>
        <w:t>OSCE Cases — Respiratory</w:t>
      </w:r>
    </w:p>
    <w:p w14:paraId="5B3CF2F2" w14:textId="77777777" w:rsidR="00BB397E" w:rsidRDefault="00000000">
      <w:pPr>
        <w:shd w:val="clear" w:color="auto" w:fill="E0651F"/>
        <w:spacing w:before="40" w:after="160"/>
        <w:jc w:val="center"/>
      </w:pPr>
      <w:r>
        <w:rPr>
          <w:i/>
          <w:color w:val="FFFFFF"/>
          <w:sz w:val="24"/>
        </w:rPr>
        <w:t>Worked Clinical Scenarios | GP SCA Revision | Bradford VTS GP Training</w:t>
      </w:r>
    </w:p>
    <w:p w14:paraId="4C410CB3" w14:textId="77777777" w:rsidR="00BB397E" w:rsidRDefault="00000000">
      <w:pPr>
        <w:spacing w:before="40" w:after="80"/>
      </w:pPr>
      <w:r>
        <w:rPr>
          <w:color w:val="787878"/>
        </w:rPr>
        <w:t>Created May 2026, updated to current NICE NG245 (Nov 2025), NG115 (Mar 2026), NG250 (Sept 2025), NG158 (May 2026) standards.</w:t>
      </w:r>
    </w:p>
    <w:p w14:paraId="7691003F" w14:textId="77777777" w:rsidR="00BB397E" w:rsidRDefault="00000000">
      <w:pPr>
        <w:spacing w:before="40" w:after="80"/>
      </w:pPr>
      <w:r>
        <w:rPr>
          <w:color w:val="000000"/>
        </w:rPr>
        <w:t>These cases are designed for GP registrar OSCE and SCA preparation. Each case includes a presenting scenario, key history points, management, and SCA tips.</w:t>
      </w:r>
    </w:p>
    <w:p w14:paraId="33C36D32" w14:textId="77777777" w:rsidR="00BB397E" w:rsidRDefault="00000000">
      <w:pPr>
        <w:spacing w:before="240" w:after="80"/>
      </w:pPr>
      <w:r>
        <w:rPr>
          <w:b/>
          <w:color w:val="003366"/>
          <w:sz w:val="32"/>
        </w:rPr>
        <w:t>Case 1: New Diagnosis of Asthma in a Young Adult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31A4B07D" w14:textId="77777777">
        <w:tc>
          <w:tcPr>
            <w:tcW w:w="9972" w:type="dxa"/>
            <w:shd w:val="clear" w:color="auto" w:fill="F5F5F5"/>
          </w:tcPr>
          <w:p w14:paraId="6B40D7D3" w14:textId="77777777" w:rsidR="00BB397E" w:rsidRDefault="00000000">
            <w:r>
              <w:rPr>
                <w:b/>
                <w:color w:val="003366"/>
                <w:sz w:val="24"/>
              </w:rPr>
              <w:t>Scenario</w:t>
            </w:r>
          </w:p>
        </w:tc>
      </w:tr>
      <w:tr w:rsidR="00BB397E" w14:paraId="066A343C" w14:textId="77777777">
        <w:tc>
          <w:tcPr>
            <w:tcW w:w="9972" w:type="dxa"/>
            <w:shd w:val="clear" w:color="auto" w:fill="FFFFFF"/>
          </w:tcPr>
          <w:p w14:paraId="1613888D" w14:textId="77777777" w:rsidR="00BB397E" w:rsidRDefault="00000000">
            <w:r>
              <w:rPr>
                <w:color w:val="000000"/>
              </w:rPr>
              <w:t>James, 22, presents with episodic breathlessness and wheeze, worse with exercise and at night. He has hay fever and eczema. FEV1/FVC 0.70 (borderline). FeNO 42 ppb (&gt;40ppb = high in adults). Peak flow variability 18% over 2 weeks.</w:t>
            </w:r>
          </w:p>
        </w:tc>
      </w:tr>
    </w:tbl>
    <w:p w14:paraId="33629F50" w14:textId="77777777" w:rsidR="00BB397E" w:rsidRDefault="00BB397E"/>
    <w:p w14:paraId="69869EC5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Key History Points</w:t>
      </w:r>
    </w:p>
    <w:p w14:paraId="6C85DC2E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Episodic symptoms — suggest variable airflow obstruction</w:t>
      </w:r>
    </w:p>
    <w:p w14:paraId="665CD123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Atopic triad: asthma + hay fever + eczema = strong predictor</w:t>
      </w:r>
    </w:p>
    <w:p w14:paraId="11D01272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FeNO &gt;=40ppb in adults = high eosinophilic airway inflammation</w:t>
      </w:r>
    </w:p>
    <w:p w14:paraId="76605403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Peak flow variability &gt;10% = supports asthma diagnosis (NG245)</w:t>
      </w:r>
    </w:p>
    <w:p w14:paraId="6883E48F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Management (NICE NG245, Nov 2025)</w:t>
      </w:r>
    </w:p>
    <w:p w14:paraId="26E42A54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CONFIRMED ASTHMA diagnosis based on FeNO, PEF variability, clinical history.</w:t>
      </w:r>
    </w:p>
    <w:p w14:paraId="1A388CF8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First-line: </w:t>
      </w:r>
      <w:r>
        <w:rPr>
          <w:color w:val="000000"/>
        </w:rPr>
        <w:t>Step 1: AIR therapy — as-needed low-dose ICS/formoterol (e.g. Fostair 100/6 or DuoResp 160/4.5 as needed). SABA-only is no longer recommended at Step 1.</w:t>
      </w:r>
    </w:p>
    <w:p w14:paraId="0684BF45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Alternative: </w:t>
      </w:r>
      <w:r>
        <w:rPr>
          <w:color w:val="000000"/>
        </w:rPr>
        <w:t>Regular low-dose ICS (e.g. Clenil 200mcg BD) + as-needed SABA if AIR not preferred/tolerated.</w:t>
      </w:r>
    </w:p>
    <w:p w14:paraId="2DAA5DE2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Education: </w:t>
      </w:r>
      <w:r>
        <w:rPr>
          <w:color w:val="000000"/>
        </w:rPr>
        <w:t>Inhaler technique, trigger avoidance, personalised action plan, review in 4–8 weeks.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6DBCBADC" w14:textId="77777777">
        <w:tc>
          <w:tcPr>
            <w:tcW w:w="9972" w:type="dxa"/>
            <w:shd w:val="clear" w:color="auto" w:fill="003366"/>
          </w:tcPr>
          <w:p w14:paraId="7BE07A32" w14:textId="77777777" w:rsidR="00BB397E" w:rsidRDefault="00000000">
            <w:r>
              <w:rPr>
                <w:b/>
                <w:color w:val="FFFFFF"/>
                <w:sz w:val="24"/>
              </w:rPr>
              <w:t>SCA Tips — Case 1</w:t>
            </w:r>
          </w:p>
        </w:tc>
      </w:tr>
      <w:tr w:rsidR="00BB397E" w14:paraId="101AD623" w14:textId="77777777">
        <w:tc>
          <w:tcPr>
            <w:tcW w:w="9972" w:type="dxa"/>
            <w:shd w:val="clear" w:color="auto" w:fill="FFFFFF"/>
          </w:tcPr>
          <w:p w14:paraId="7C597CEF" w14:textId="77777777" w:rsidR="00BB397E" w:rsidRDefault="00000000">
            <w:r>
              <w:rPr>
                <w:color w:val="000000"/>
              </w:rPr>
              <w:t>"Before I prescribe, let me check if you have any concerns about inhalers or steroids."</w:t>
            </w:r>
          </w:p>
        </w:tc>
      </w:tr>
      <w:tr w:rsidR="00BB397E" w14:paraId="3A08144D" w14:textId="77777777">
        <w:tc>
          <w:tcPr>
            <w:tcW w:w="9972" w:type="dxa"/>
            <w:shd w:val="clear" w:color="auto" w:fill="FFFFFF"/>
          </w:tcPr>
          <w:p w14:paraId="7095B32F" w14:textId="77777777" w:rsidR="00BB397E" w:rsidRDefault="00000000">
            <w:r>
              <w:rPr>
                <w:color w:val="000000"/>
              </w:rPr>
              <w:t>"I'd like to explain what asthma is and give you a written action plan today."</w:t>
            </w:r>
          </w:p>
        </w:tc>
      </w:tr>
      <w:tr w:rsidR="00BB397E" w14:paraId="03153C6A" w14:textId="77777777">
        <w:tc>
          <w:tcPr>
            <w:tcW w:w="9972" w:type="dxa"/>
            <w:shd w:val="clear" w:color="auto" w:fill="FFFFFF"/>
          </w:tcPr>
          <w:p w14:paraId="62FF9C1F" w14:textId="77777777" w:rsidR="00BB397E" w:rsidRDefault="00000000">
            <w:r>
              <w:rPr>
                <w:color w:val="000000"/>
              </w:rPr>
              <w:t>"We'll review in 4 weeks — if you're using your reliever more than 3 days/week, contact us sooner."</w:t>
            </w:r>
          </w:p>
        </w:tc>
      </w:tr>
      <w:tr w:rsidR="00BB397E" w14:paraId="0E352309" w14:textId="77777777">
        <w:tc>
          <w:tcPr>
            <w:tcW w:w="9972" w:type="dxa"/>
            <w:shd w:val="clear" w:color="auto" w:fill="FFFFFF"/>
          </w:tcPr>
          <w:p w14:paraId="60BB583E" w14:textId="77777777" w:rsidR="00BB397E" w:rsidRDefault="00000000">
            <w:r>
              <w:rPr>
                <w:color w:val="000000"/>
              </w:rPr>
              <w:t>Safety net: worsening symptoms → 999 / A&amp;E. Offer peak flow meter and diary.</w:t>
            </w:r>
          </w:p>
        </w:tc>
      </w:tr>
    </w:tbl>
    <w:p w14:paraId="278DD8F4" w14:textId="77777777" w:rsidR="00BB397E" w:rsidRDefault="00BB397E"/>
    <w:p w14:paraId="5E7BEC4F" w14:textId="77777777" w:rsidR="009F6A8A" w:rsidRDefault="009F6A8A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07C8C377" w14:textId="5FB5DA13" w:rsidR="00BB397E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Case 2: Poorly Controlled Asthma — Step 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4CA8EFB7" w14:textId="77777777">
        <w:tc>
          <w:tcPr>
            <w:tcW w:w="9972" w:type="dxa"/>
            <w:shd w:val="clear" w:color="auto" w:fill="F5F5F5"/>
          </w:tcPr>
          <w:p w14:paraId="3BFF4FE6" w14:textId="77777777" w:rsidR="00BB397E" w:rsidRDefault="00000000">
            <w:r>
              <w:rPr>
                <w:b/>
                <w:color w:val="003366"/>
                <w:sz w:val="24"/>
              </w:rPr>
              <w:t>Scenario</w:t>
            </w:r>
          </w:p>
        </w:tc>
      </w:tr>
      <w:tr w:rsidR="00BB397E" w14:paraId="2B38675A" w14:textId="77777777">
        <w:tc>
          <w:tcPr>
            <w:tcW w:w="9972" w:type="dxa"/>
            <w:shd w:val="clear" w:color="auto" w:fill="FFFFFF"/>
          </w:tcPr>
          <w:p w14:paraId="08010C10" w14:textId="77777777" w:rsidR="00BB397E" w:rsidRDefault="00000000">
            <w:r>
              <w:rPr>
                <w:color w:val="000000"/>
              </w:rPr>
              <w:t>Priya, 34, was diagnosed with asthma 2 years ago and prescribed low-dose ICS. She still has symptoms 4 days per week and wakes with wheeze twice weekly. She uses her salbutamol daily. Current: Clenil 200mcg BD (400mcg/day).</w:t>
            </w:r>
          </w:p>
        </w:tc>
      </w:tr>
    </w:tbl>
    <w:p w14:paraId="2DE1C19C" w14:textId="77777777" w:rsidR="00BB397E" w:rsidRDefault="00BB397E"/>
    <w:p w14:paraId="48CD5650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Assessment</w:t>
      </w:r>
    </w:p>
    <w:p w14:paraId="08751056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Daytime symptoms &gt;2 days/week AND nocturnal waking AND SABA daily = UNCONTROLLED asthma.</w:t>
      </w:r>
    </w:p>
    <w:p w14:paraId="0E005B7B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Before stepping up: CHECK INHALER TECHNIQUE. Check adherence. Identify triggers.</w:t>
      </w:r>
    </w:p>
    <w:p w14:paraId="3EC245EA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Management (NICE NG245 — Step 2/3)</w:t>
      </w:r>
    </w:p>
    <w:p w14:paraId="3E00FFBE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Step up: </w:t>
      </w:r>
      <w:r>
        <w:rPr>
          <w:color w:val="000000"/>
        </w:rPr>
        <w:t>If technique and adherence are adequate → Step up to Step 2: low-dose MART therapy.</w:t>
      </w:r>
    </w:p>
    <w:p w14:paraId="475FFEC7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MART: </w:t>
      </w:r>
      <w:r>
        <w:rPr>
          <w:color w:val="000000"/>
        </w:rPr>
        <w:t>MART = ICS/formoterol as regular maintenance + as-needed doses from the SAME inhaler.</w:t>
      </w:r>
    </w:p>
    <w:p w14:paraId="48BE0191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Example: </w:t>
      </w:r>
      <w:r>
        <w:rPr>
          <w:color w:val="000000"/>
        </w:rPr>
        <w:t>E.g. Fostair 100/6: 1 puff BD + up to 6 additional puffs/day as needed. Max 8 puffs/day.</w:t>
      </w:r>
    </w:p>
    <w:p w14:paraId="3C4EF962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Alternative: </w:t>
      </w:r>
      <w:r>
        <w:rPr>
          <w:color w:val="000000"/>
        </w:rPr>
        <w:t>Alternative: low-dose ICS + LABA (Seretide 125/25 BD or Symbicort 200/6 BD) if MART not preferred.</w:t>
      </w:r>
    </w:p>
    <w:p w14:paraId="3CC1F90C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Add-on: </w:t>
      </w:r>
      <w:r>
        <w:rPr>
          <w:color w:val="000000"/>
        </w:rPr>
        <w:t>Consider FeNO — if high (&gt;40ppb), consider adding LTRA (montelukast 10mg ON).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4A7FF878" w14:textId="77777777">
        <w:tc>
          <w:tcPr>
            <w:tcW w:w="9972" w:type="dxa"/>
            <w:shd w:val="clear" w:color="auto" w:fill="003366"/>
          </w:tcPr>
          <w:p w14:paraId="787C1008" w14:textId="77777777" w:rsidR="00BB397E" w:rsidRDefault="00000000">
            <w:r>
              <w:rPr>
                <w:b/>
                <w:color w:val="FFFFFF"/>
                <w:sz w:val="24"/>
              </w:rPr>
              <w:t>SCA Tips — Case 2</w:t>
            </w:r>
          </w:p>
        </w:tc>
      </w:tr>
      <w:tr w:rsidR="00BB397E" w14:paraId="097ACD42" w14:textId="77777777">
        <w:tc>
          <w:tcPr>
            <w:tcW w:w="9972" w:type="dxa"/>
            <w:shd w:val="clear" w:color="auto" w:fill="FFFFFF"/>
          </w:tcPr>
          <w:p w14:paraId="2A6BED49" w14:textId="77777777" w:rsidR="00BB397E" w:rsidRDefault="00000000">
            <w:r>
              <w:rPr>
                <w:color w:val="000000"/>
              </w:rPr>
              <w:t>"Before I change your treatment, I'd like to watch you use your inhaler — is that OK?"</w:t>
            </w:r>
          </w:p>
        </w:tc>
      </w:tr>
      <w:tr w:rsidR="00BB397E" w14:paraId="5BABF65C" w14:textId="77777777">
        <w:tc>
          <w:tcPr>
            <w:tcW w:w="9972" w:type="dxa"/>
            <w:shd w:val="clear" w:color="auto" w:fill="FFFFFF"/>
          </w:tcPr>
          <w:p w14:paraId="4721183F" w14:textId="77777777" w:rsidR="00BB397E" w:rsidRDefault="00000000">
            <w:r>
              <w:rPr>
                <w:color w:val="000000"/>
              </w:rPr>
              <w:t>"It sounds like your asthma is not as well controlled as we'd like. There are some options we could try."</w:t>
            </w:r>
          </w:p>
        </w:tc>
      </w:tr>
      <w:tr w:rsidR="00BB397E" w14:paraId="6549C2F4" w14:textId="77777777">
        <w:tc>
          <w:tcPr>
            <w:tcW w:w="9972" w:type="dxa"/>
            <w:shd w:val="clear" w:color="auto" w:fill="FFFFFF"/>
          </w:tcPr>
          <w:p w14:paraId="6F172094" w14:textId="77777777" w:rsidR="00BB397E" w:rsidRDefault="00000000">
            <w:r>
              <w:rPr>
                <w:color w:val="000000"/>
              </w:rPr>
              <w:t>"One option is to move to a combination inhaler that you use regularly AND as a reliever when needed."</w:t>
            </w:r>
          </w:p>
        </w:tc>
      </w:tr>
      <w:tr w:rsidR="00BB397E" w14:paraId="0B708EAB" w14:textId="77777777">
        <w:tc>
          <w:tcPr>
            <w:tcW w:w="9972" w:type="dxa"/>
            <w:shd w:val="clear" w:color="auto" w:fill="FFFFFF"/>
          </w:tcPr>
          <w:p w14:paraId="59C8E7C6" w14:textId="77777777" w:rsidR="00BB397E" w:rsidRDefault="00000000">
            <w:r>
              <w:rPr>
                <w:color w:val="000000"/>
              </w:rPr>
              <w:t>Shared decision making: discuss pros/cons, patient preference, cost.</w:t>
            </w:r>
          </w:p>
        </w:tc>
      </w:tr>
    </w:tbl>
    <w:p w14:paraId="781DF3A2" w14:textId="77777777" w:rsidR="00BB397E" w:rsidRDefault="00BB397E"/>
    <w:p w14:paraId="5E853302" w14:textId="77777777" w:rsidR="009F6A8A" w:rsidRDefault="009F6A8A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301892ED" w14:textId="532571A2" w:rsidR="00BB397E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Case 3: Diagnosing COPD in a Smoker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7C4F4EC1" w14:textId="77777777">
        <w:tc>
          <w:tcPr>
            <w:tcW w:w="9972" w:type="dxa"/>
            <w:shd w:val="clear" w:color="auto" w:fill="F5F5F5"/>
          </w:tcPr>
          <w:p w14:paraId="39C9585A" w14:textId="77777777" w:rsidR="00BB397E" w:rsidRDefault="00000000">
            <w:r>
              <w:rPr>
                <w:b/>
                <w:color w:val="003366"/>
                <w:sz w:val="24"/>
              </w:rPr>
              <w:t>Scenario</w:t>
            </w:r>
          </w:p>
        </w:tc>
      </w:tr>
      <w:tr w:rsidR="00BB397E" w14:paraId="0D1E9931" w14:textId="77777777">
        <w:tc>
          <w:tcPr>
            <w:tcW w:w="9972" w:type="dxa"/>
            <w:shd w:val="clear" w:color="auto" w:fill="FFFFFF"/>
          </w:tcPr>
          <w:p w14:paraId="098D4F0F" w14:textId="77777777" w:rsidR="00BB397E" w:rsidRDefault="00000000">
            <w:r>
              <w:rPr>
                <w:color w:val="000000"/>
              </w:rPr>
              <w:t>Dave, 58, ex-smoker (30 pack years), presents with increasing breathlessness on exertion, chronic cough for 3 years, and one chest infection requiring antibiotics last year. Spirometry (post-BD): FEV1/FVC 0.65, FEV1 62% predicted.</w:t>
            </w:r>
          </w:p>
        </w:tc>
      </w:tr>
    </w:tbl>
    <w:p w14:paraId="69E79CC1" w14:textId="77777777" w:rsidR="00BB397E" w:rsidRDefault="00BB397E"/>
    <w:p w14:paraId="75757B8A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Interpretation</w:t>
      </w:r>
    </w:p>
    <w:p w14:paraId="37115EC2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Post-bronchodilator FEV1/FVC &lt;0.70 = AIRFLOW OBSTRUCTION. Combined with smoking history and symptoms = COPD (NICE NG115 March 2026).</w:t>
      </w:r>
    </w:p>
    <w:p w14:paraId="306D1B9C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GOLD/NICE classification: FEV1 50–79% = Grade 2 (Moderate).</w:t>
      </w:r>
    </w:p>
    <w:p w14:paraId="64C8EF0F" w14:textId="77777777" w:rsidR="00BB397E" w:rsidRDefault="00000000">
      <w:pPr>
        <w:pStyle w:val="ListBullet"/>
        <w:spacing w:before="20" w:after="40"/>
      </w:pPr>
      <w:r>
        <w:rPr>
          <w:color w:val="000000"/>
        </w:rPr>
        <w:t>ABE classification (GOLD 2026): Symptoms (mMRC/CAT) + exacerbation frequency. Dave: 1 exacerbation = Group B.</w:t>
      </w:r>
    </w:p>
    <w:p w14:paraId="0B8805EB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Management (NICE NG115 — March 2026)</w:t>
      </w:r>
    </w:p>
    <w:p w14:paraId="7C57B852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Initial: </w:t>
      </w:r>
      <w:r>
        <w:rPr>
          <w:color w:val="000000"/>
        </w:rPr>
        <w:t>Short-acting bronchodilator (SABA/SAMA) for immediate symptom relief.</w:t>
      </w:r>
    </w:p>
    <w:p w14:paraId="4C472B95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Step 1 COPD: </w:t>
      </w:r>
      <w:r>
        <w:rPr>
          <w:color w:val="000000"/>
        </w:rPr>
        <w:t>No asthmatic features → LAMA (Spiriva/Incruse) as first-line maintenance.</w:t>
      </w:r>
    </w:p>
    <w:p w14:paraId="615FCE77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Asthmatic features: </w:t>
      </w:r>
      <w:r>
        <w:rPr>
          <w:color w:val="000000"/>
        </w:rPr>
        <w:t>If asthmatic features (eosinophilia, prior asthma, variable symptoms) → ICS + LABA (Seretide / Relvar).</w:t>
      </w:r>
    </w:p>
    <w:p w14:paraId="3380952E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Non-pharmacological: </w:t>
      </w:r>
      <w:r>
        <w:rPr>
          <w:color w:val="000000"/>
        </w:rPr>
        <w:t>Smoking cessation (highest priority), pulmonary rehab, flu/COVID/pneumococcal vaccines, self-management plan.</w:t>
      </w:r>
    </w:p>
    <w:p w14:paraId="66E7D967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Biologic: </w:t>
      </w:r>
      <w:r>
        <w:rPr>
          <w:color w:val="000000"/>
        </w:rPr>
        <w:t>Dupilumab (TA1142, NICE March 2026): for severe symptomatic COPD with eosinophils &gt;=300 on triple therapy — refer to specialist.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0A93408D" w14:textId="77777777">
        <w:tc>
          <w:tcPr>
            <w:tcW w:w="9972" w:type="dxa"/>
            <w:shd w:val="clear" w:color="auto" w:fill="003366"/>
          </w:tcPr>
          <w:p w14:paraId="678C407F" w14:textId="77777777" w:rsidR="00BB397E" w:rsidRDefault="00000000">
            <w:r>
              <w:rPr>
                <w:b/>
                <w:color w:val="FFFFFF"/>
                <w:sz w:val="24"/>
              </w:rPr>
              <w:t>SCA Tips — Case 3</w:t>
            </w:r>
          </w:p>
        </w:tc>
      </w:tr>
      <w:tr w:rsidR="00BB397E" w14:paraId="3F2E8F8E" w14:textId="77777777">
        <w:tc>
          <w:tcPr>
            <w:tcW w:w="9972" w:type="dxa"/>
            <w:shd w:val="clear" w:color="auto" w:fill="FFFFFF"/>
          </w:tcPr>
          <w:p w14:paraId="4E2010BA" w14:textId="77777777" w:rsidR="00BB397E" w:rsidRDefault="00000000">
            <w:r>
              <w:rPr>
                <w:color w:val="000000"/>
              </w:rPr>
              <w:t>"The breathing test suggests your airways are narrower than they should be — this is called COPD."</w:t>
            </w:r>
          </w:p>
        </w:tc>
      </w:tr>
      <w:tr w:rsidR="00BB397E" w14:paraId="31B5E05A" w14:textId="77777777">
        <w:tc>
          <w:tcPr>
            <w:tcW w:w="9972" w:type="dxa"/>
            <w:shd w:val="clear" w:color="auto" w:fill="FFFFFF"/>
          </w:tcPr>
          <w:p w14:paraId="78460835" w14:textId="77777777" w:rsidR="00BB397E" w:rsidRDefault="00000000">
            <w:r>
              <w:rPr>
                <w:color w:val="000000"/>
              </w:rPr>
              <w:t>"The most important thing we can do for COPD is stopping smoking — would you like some support with that?"</w:t>
            </w:r>
          </w:p>
        </w:tc>
      </w:tr>
      <w:tr w:rsidR="00BB397E" w14:paraId="47C3988C" w14:textId="77777777">
        <w:tc>
          <w:tcPr>
            <w:tcW w:w="9972" w:type="dxa"/>
            <w:shd w:val="clear" w:color="auto" w:fill="FFFFFF"/>
          </w:tcPr>
          <w:p w14:paraId="296CA35B" w14:textId="77777777" w:rsidR="00BB397E" w:rsidRDefault="00000000">
            <w:r>
              <w:rPr>
                <w:color w:val="000000"/>
              </w:rPr>
              <w:t>"I'd like to refer you for pulmonary rehabilitation — it is the most effective treatment we have for breathlessness in COPD."</w:t>
            </w:r>
          </w:p>
        </w:tc>
      </w:tr>
      <w:tr w:rsidR="00BB397E" w14:paraId="2682A05F" w14:textId="77777777">
        <w:tc>
          <w:tcPr>
            <w:tcW w:w="9972" w:type="dxa"/>
            <w:shd w:val="clear" w:color="auto" w:fill="FFFFFF"/>
          </w:tcPr>
          <w:p w14:paraId="35C01F6E" w14:textId="77777777" w:rsidR="00BB397E" w:rsidRDefault="00000000">
            <w:r>
              <w:rPr>
                <w:color w:val="000000"/>
              </w:rPr>
              <w:t>Always offer a written COPD self-management plan with antibiotic/steroid rescue pack if appropriate.</w:t>
            </w:r>
          </w:p>
        </w:tc>
      </w:tr>
    </w:tbl>
    <w:p w14:paraId="7C4F1514" w14:textId="77777777" w:rsidR="00BB397E" w:rsidRDefault="00BB397E"/>
    <w:p w14:paraId="00B77816" w14:textId="77777777" w:rsidR="009F6A8A" w:rsidRDefault="009F6A8A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00E8A5CB" w14:textId="3702C7CB" w:rsidR="00BB397E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Case 4: Community-Acquired Pneumonia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72084112" w14:textId="77777777">
        <w:tc>
          <w:tcPr>
            <w:tcW w:w="9972" w:type="dxa"/>
            <w:shd w:val="clear" w:color="auto" w:fill="F5F5F5"/>
          </w:tcPr>
          <w:p w14:paraId="782D043B" w14:textId="77777777" w:rsidR="00BB397E" w:rsidRDefault="00000000">
            <w:r>
              <w:rPr>
                <w:b/>
                <w:color w:val="003366"/>
                <w:sz w:val="24"/>
              </w:rPr>
              <w:t>Scenario</w:t>
            </w:r>
          </w:p>
        </w:tc>
      </w:tr>
      <w:tr w:rsidR="00BB397E" w14:paraId="60BEA06E" w14:textId="77777777">
        <w:tc>
          <w:tcPr>
            <w:tcW w:w="9972" w:type="dxa"/>
            <w:shd w:val="clear" w:color="auto" w:fill="FFFFFF"/>
          </w:tcPr>
          <w:p w14:paraId="41B53BA9" w14:textId="77777777" w:rsidR="00BB397E" w:rsidRDefault="00000000">
            <w:r>
              <w:rPr>
                <w:color w:val="000000"/>
              </w:rPr>
              <w:t>Margaret, 72, presents with 3 days of productive cough (green sputum), fever 38.4°C, confusion, RR 22/min, BP 110/75. She is a care home resident. Her CRB-65 score is assessed.</w:t>
            </w:r>
          </w:p>
        </w:tc>
      </w:tr>
    </w:tbl>
    <w:p w14:paraId="0C1D743B" w14:textId="77777777" w:rsidR="00BB397E" w:rsidRDefault="00BB397E"/>
    <w:p w14:paraId="6100ADDC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CRB-65 Scoring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BB397E" w14:paraId="6519F2A0" w14:textId="77777777">
        <w:tc>
          <w:tcPr>
            <w:tcW w:w="3324" w:type="dxa"/>
            <w:shd w:val="clear" w:color="auto" w:fill="003366"/>
          </w:tcPr>
          <w:p w14:paraId="721AB420" w14:textId="77777777" w:rsidR="00BB397E" w:rsidRDefault="00000000">
            <w:r>
              <w:rPr>
                <w:b/>
                <w:color w:val="FFFFFF"/>
              </w:rPr>
              <w:t>Feature</w:t>
            </w:r>
          </w:p>
        </w:tc>
        <w:tc>
          <w:tcPr>
            <w:tcW w:w="3324" w:type="dxa"/>
            <w:shd w:val="clear" w:color="auto" w:fill="003366"/>
          </w:tcPr>
          <w:p w14:paraId="057D1C5A" w14:textId="77777777" w:rsidR="00BB397E" w:rsidRDefault="00000000">
            <w:r>
              <w:rPr>
                <w:b/>
                <w:color w:val="FFFFFF"/>
              </w:rPr>
              <w:t>Present?</w:t>
            </w:r>
          </w:p>
        </w:tc>
        <w:tc>
          <w:tcPr>
            <w:tcW w:w="3324" w:type="dxa"/>
            <w:shd w:val="clear" w:color="auto" w:fill="003366"/>
          </w:tcPr>
          <w:p w14:paraId="2BB54B64" w14:textId="77777777" w:rsidR="00BB397E" w:rsidRDefault="00000000">
            <w:r>
              <w:rPr>
                <w:b/>
                <w:color w:val="FFFFFF"/>
              </w:rPr>
              <w:t>Score</w:t>
            </w:r>
          </w:p>
        </w:tc>
      </w:tr>
      <w:tr w:rsidR="00BB397E" w14:paraId="7C600EB1" w14:textId="77777777">
        <w:tc>
          <w:tcPr>
            <w:tcW w:w="3324" w:type="dxa"/>
            <w:shd w:val="clear" w:color="auto" w:fill="F5F5F5"/>
          </w:tcPr>
          <w:p w14:paraId="2F7DBFEA" w14:textId="77777777" w:rsidR="00BB397E" w:rsidRDefault="00000000">
            <w:r>
              <w:rPr>
                <w:sz w:val="20"/>
              </w:rPr>
              <w:t>Confusion (new)</w:t>
            </w:r>
          </w:p>
        </w:tc>
        <w:tc>
          <w:tcPr>
            <w:tcW w:w="3324" w:type="dxa"/>
            <w:shd w:val="clear" w:color="auto" w:fill="F5F5F5"/>
          </w:tcPr>
          <w:p w14:paraId="06383B0B" w14:textId="77777777" w:rsidR="00BB397E" w:rsidRDefault="00000000">
            <w:r>
              <w:rPr>
                <w:sz w:val="20"/>
              </w:rPr>
              <w:t>Yes</w:t>
            </w:r>
          </w:p>
        </w:tc>
        <w:tc>
          <w:tcPr>
            <w:tcW w:w="3324" w:type="dxa"/>
            <w:shd w:val="clear" w:color="auto" w:fill="F5F5F5"/>
          </w:tcPr>
          <w:p w14:paraId="363DCFF7" w14:textId="77777777" w:rsidR="00BB397E" w:rsidRDefault="00000000">
            <w:r>
              <w:rPr>
                <w:sz w:val="20"/>
              </w:rPr>
              <w:t>1</w:t>
            </w:r>
          </w:p>
        </w:tc>
      </w:tr>
      <w:tr w:rsidR="00BB397E" w14:paraId="253DF590" w14:textId="77777777">
        <w:tc>
          <w:tcPr>
            <w:tcW w:w="3324" w:type="dxa"/>
            <w:shd w:val="clear" w:color="auto" w:fill="FFFFFF"/>
          </w:tcPr>
          <w:p w14:paraId="0C20A5F3" w14:textId="77777777" w:rsidR="00BB397E" w:rsidRDefault="00000000">
            <w:r>
              <w:rPr>
                <w:sz w:val="20"/>
              </w:rPr>
              <w:t>RR &gt;= 30/min</w:t>
            </w:r>
          </w:p>
        </w:tc>
        <w:tc>
          <w:tcPr>
            <w:tcW w:w="3324" w:type="dxa"/>
            <w:shd w:val="clear" w:color="auto" w:fill="FFFFFF"/>
          </w:tcPr>
          <w:p w14:paraId="5B8B0250" w14:textId="77777777" w:rsidR="00BB397E" w:rsidRDefault="00000000">
            <w:r>
              <w:rPr>
                <w:sz w:val="20"/>
              </w:rPr>
              <w:t>No (RR 22)</w:t>
            </w:r>
          </w:p>
        </w:tc>
        <w:tc>
          <w:tcPr>
            <w:tcW w:w="3324" w:type="dxa"/>
            <w:shd w:val="clear" w:color="auto" w:fill="FFFFFF"/>
          </w:tcPr>
          <w:p w14:paraId="7EE4A940" w14:textId="77777777" w:rsidR="00BB397E" w:rsidRDefault="00000000">
            <w:r>
              <w:rPr>
                <w:sz w:val="20"/>
              </w:rPr>
              <w:t>0</w:t>
            </w:r>
          </w:p>
        </w:tc>
      </w:tr>
      <w:tr w:rsidR="00BB397E" w14:paraId="4280FFA8" w14:textId="77777777">
        <w:tc>
          <w:tcPr>
            <w:tcW w:w="3324" w:type="dxa"/>
            <w:shd w:val="clear" w:color="auto" w:fill="F5F5F5"/>
          </w:tcPr>
          <w:p w14:paraId="55024BC9" w14:textId="77777777" w:rsidR="00BB397E" w:rsidRDefault="00000000">
            <w:r>
              <w:rPr>
                <w:sz w:val="20"/>
              </w:rPr>
              <w:t>BP systolic &lt;90 or diastolic &lt;60</w:t>
            </w:r>
          </w:p>
        </w:tc>
        <w:tc>
          <w:tcPr>
            <w:tcW w:w="3324" w:type="dxa"/>
            <w:shd w:val="clear" w:color="auto" w:fill="F5F5F5"/>
          </w:tcPr>
          <w:p w14:paraId="542239E1" w14:textId="77777777" w:rsidR="00BB397E" w:rsidRDefault="00000000">
            <w:r>
              <w:rPr>
                <w:sz w:val="20"/>
              </w:rPr>
              <w:t>Yes (BP 110/75 — diastolic borderline)</w:t>
            </w:r>
          </w:p>
        </w:tc>
        <w:tc>
          <w:tcPr>
            <w:tcW w:w="3324" w:type="dxa"/>
            <w:shd w:val="clear" w:color="auto" w:fill="F5F5F5"/>
          </w:tcPr>
          <w:p w14:paraId="4013611A" w14:textId="77777777" w:rsidR="00BB397E" w:rsidRDefault="00000000">
            <w:r>
              <w:rPr>
                <w:sz w:val="20"/>
              </w:rPr>
              <w:t>0*</w:t>
            </w:r>
          </w:p>
        </w:tc>
      </w:tr>
      <w:tr w:rsidR="00BB397E" w14:paraId="010980E8" w14:textId="77777777">
        <w:tc>
          <w:tcPr>
            <w:tcW w:w="3324" w:type="dxa"/>
            <w:shd w:val="clear" w:color="auto" w:fill="FFFFFF"/>
          </w:tcPr>
          <w:p w14:paraId="69DCA85F" w14:textId="77777777" w:rsidR="00BB397E" w:rsidRDefault="00000000">
            <w:r>
              <w:rPr>
                <w:sz w:val="20"/>
              </w:rPr>
              <w:t>Age &gt;= 65</w:t>
            </w:r>
          </w:p>
        </w:tc>
        <w:tc>
          <w:tcPr>
            <w:tcW w:w="3324" w:type="dxa"/>
            <w:shd w:val="clear" w:color="auto" w:fill="FFFFFF"/>
          </w:tcPr>
          <w:p w14:paraId="51342445" w14:textId="77777777" w:rsidR="00BB397E" w:rsidRDefault="00000000">
            <w:r>
              <w:rPr>
                <w:sz w:val="20"/>
              </w:rPr>
              <w:t>Yes</w:t>
            </w:r>
          </w:p>
        </w:tc>
        <w:tc>
          <w:tcPr>
            <w:tcW w:w="3324" w:type="dxa"/>
            <w:shd w:val="clear" w:color="auto" w:fill="FFFFFF"/>
          </w:tcPr>
          <w:p w14:paraId="58604A26" w14:textId="77777777" w:rsidR="00BB397E" w:rsidRDefault="00000000">
            <w:r>
              <w:rPr>
                <w:sz w:val="20"/>
              </w:rPr>
              <w:t>1</w:t>
            </w:r>
          </w:p>
        </w:tc>
      </w:tr>
      <w:tr w:rsidR="00BB397E" w14:paraId="6C743773" w14:textId="77777777">
        <w:tc>
          <w:tcPr>
            <w:tcW w:w="3324" w:type="dxa"/>
            <w:shd w:val="clear" w:color="auto" w:fill="F5F5F5"/>
          </w:tcPr>
          <w:p w14:paraId="64A2E360" w14:textId="77777777" w:rsidR="00BB397E" w:rsidRDefault="00000000">
            <w:r>
              <w:rPr>
                <w:sz w:val="20"/>
              </w:rPr>
              <w:t>TOTAL</w:t>
            </w:r>
          </w:p>
        </w:tc>
        <w:tc>
          <w:tcPr>
            <w:tcW w:w="3324" w:type="dxa"/>
            <w:shd w:val="clear" w:color="auto" w:fill="F5F5F5"/>
          </w:tcPr>
          <w:p w14:paraId="57F9C253" w14:textId="77777777" w:rsidR="00BB397E" w:rsidRDefault="00BB397E"/>
        </w:tc>
        <w:tc>
          <w:tcPr>
            <w:tcW w:w="3324" w:type="dxa"/>
            <w:shd w:val="clear" w:color="auto" w:fill="F5F5F5"/>
          </w:tcPr>
          <w:p w14:paraId="23A0D766" w14:textId="77777777" w:rsidR="00BB397E" w:rsidRDefault="00000000">
            <w:r>
              <w:rPr>
                <w:sz w:val="20"/>
              </w:rPr>
              <w:t>2</w:t>
            </w:r>
          </w:p>
        </w:tc>
      </w:tr>
    </w:tbl>
    <w:p w14:paraId="418016FC" w14:textId="77777777" w:rsidR="00BB397E" w:rsidRDefault="00BB397E"/>
    <w:p w14:paraId="69FEA413" w14:textId="77777777" w:rsidR="00BB397E" w:rsidRDefault="00000000">
      <w:pPr>
        <w:spacing w:before="40" w:after="80"/>
      </w:pPr>
      <w:r>
        <w:rPr>
          <w:color w:val="000000"/>
        </w:rPr>
        <w:t>*BP: systolic 110 &gt; 90 threshold, diastolic 75 &gt;60 threshold = 0 points here. Total = 2. Score 2 = HOSPITAL ASSESSMENT recommended (NICE NG250).</w:t>
      </w:r>
    </w:p>
    <w:p w14:paraId="68E967A2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Management (NICE NG250 — September 2025)</w:t>
      </w:r>
    </w:p>
    <w:p w14:paraId="5D399FEB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Severity: </w:t>
      </w:r>
      <w:r>
        <w:rPr>
          <w:color w:val="000000"/>
        </w:rPr>
        <w:t>CRB-65 &gt;= 1 in community = consider hospital referral. Score 2 = refer to hospital.</w:t>
      </w:r>
    </w:p>
    <w:p w14:paraId="06B8F40F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Antibiotic (low severity): </w:t>
      </w:r>
      <w:r>
        <w:rPr>
          <w:color w:val="000000"/>
        </w:rPr>
        <w:t>If managed in community (low-severity, CRB-65 = 0): Amoxicillin 500mg TDS for 5 days (NICE NG250 — changed from 7 days).</w:t>
      </w:r>
    </w:p>
    <w:p w14:paraId="00779654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Penicillin allergy: </w:t>
      </w:r>
      <w:r>
        <w:rPr>
          <w:color w:val="000000"/>
        </w:rPr>
        <w:t>If penicillin allergic: Doxycycline 200mg stat then 100mg OD for 5 days, OR Clarithromycin 500mg BD for 5 days.</w:t>
      </w:r>
    </w:p>
    <w:p w14:paraId="06CED4CF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Atypicals: </w:t>
      </w:r>
      <w:r>
        <w:rPr>
          <w:color w:val="000000"/>
        </w:rPr>
        <w:t>Atypical pathogens suspected: add Doxycycline or Clarithromycin.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2D60E01C" w14:textId="77777777">
        <w:tc>
          <w:tcPr>
            <w:tcW w:w="9972" w:type="dxa"/>
            <w:shd w:val="clear" w:color="auto" w:fill="E0651F"/>
          </w:tcPr>
          <w:p w14:paraId="47C6B6D5" w14:textId="77777777" w:rsidR="00BB397E" w:rsidRDefault="00000000">
            <w:r>
              <w:rPr>
                <w:b/>
                <w:color w:val="FFFFFF"/>
                <w:sz w:val="24"/>
              </w:rPr>
              <w:t>Key Change: NG250 (Sept 2025)</w:t>
            </w:r>
          </w:p>
        </w:tc>
      </w:tr>
      <w:tr w:rsidR="00BB397E" w14:paraId="3D03B172" w14:textId="77777777">
        <w:tc>
          <w:tcPr>
            <w:tcW w:w="9972" w:type="dxa"/>
            <w:shd w:val="clear" w:color="auto" w:fill="FFFFFF"/>
          </w:tcPr>
          <w:p w14:paraId="78826258" w14:textId="77777777" w:rsidR="00BB397E" w:rsidRDefault="00000000">
            <w:r>
              <w:rPr>
                <w:color w:val="000000"/>
              </w:rPr>
              <w:t>NG138 replaced by NG250 in September 2025.</w:t>
            </w:r>
          </w:p>
        </w:tc>
      </w:tr>
      <w:tr w:rsidR="00BB397E" w14:paraId="16232560" w14:textId="77777777">
        <w:tc>
          <w:tcPr>
            <w:tcW w:w="9972" w:type="dxa"/>
            <w:shd w:val="clear" w:color="auto" w:fill="FFFFFF"/>
          </w:tcPr>
          <w:p w14:paraId="51BB3668" w14:textId="77777777" w:rsidR="00BB397E" w:rsidRDefault="00000000">
            <w:r>
              <w:rPr>
                <w:color w:val="000000"/>
              </w:rPr>
              <w:t>Antibiotic duration for community CAP (low severity, adults): 5 days (was 5-7 days).</w:t>
            </w:r>
          </w:p>
        </w:tc>
      </w:tr>
      <w:tr w:rsidR="00BB397E" w14:paraId="6A3AC10D" w14:textId="77777777">
        <w:tc>
          <w:tcPr>
            <w:tcW w:w="9972" w:type="dxa"/>
            <w:shd w:val="clear" w:color="auto" w:fill="FFFFFF"/>
          </w:tcPr>
          <w:p w14:paraId="5D5D9570" w14:textId="77777777" w:rsidR="00BB397E" w:rsidRDefault="00000000">
            <w:r>
              <w:rPr>
                <w:color w:val="000000"/>
              </w:rPr>
              <w:t>Children 3 months–11 years (non-severe CAP): 3 days amoxicillin.</w:t>
            </w:r>
          </w:p>
        </w:tc>
      </w:tr>
      <w:tr w:rsidR="00BB397E" w14:paraId="6DF8167A" w14:textId="77777777">
        <w:tc>
          <w:tcPr>
            <w:tcW w:w="9972" w:type="dxa"/>
            <w:shd w:val="clear" w:color="auto" w:fill="FFFFFF"/>
          </w:tcPr>
          <w:p w14:paraId="6B0D07FB" w14:textId="77777777" w:rsidR="00BB397E" w:rsidRDefault="00000000">
            <w:r>
              <w:rPr>
                <w:color w:val="000000"/>
              </w:rPr>
              <w:t>Microbiological testing not routine for low-severity CAP in community.</w:t>
            </w:r>
          </w:p>
        </w:tc>
      </w:tr>
    </w:tbl>
    <w:p w14:paraId="61832E8B" w14:textId="77777777" w:rsidR="00BB397E" w:rsidRDefault="00BB39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34F05CF2" w14:textId="77777777">
        <w:tc>
          <w:tcPr>
            <w:tcW w:w="9972" w:type="dxa"/>
            <w:shd w:val="clear" w:color="auto" w:fill="003366"/>
          </w:tcPr>
          <w:p w14:paraId="009D7DD1" w14:textId="77777777" w:rsidR="00BB397E" w:rsidRDefault="00000000">
            <w:r>
              <w:rPr>
                <w:b/>
                <w:color w:val="FFFFFF"/>
                <w:sz w:val="24"/>
              </w:rPr>
              <w:t>SCA Tips — Case 4</w:t>
            </w:r>
          </w:p>
        </w:tc>
      </w:tr>
      <w:tr w:rsidR="00BB397E" w14:paraId="6BDFF1B8" w14:textId="77777777">
        <w:tc>
          <w:tcPr>
            <w:tcW w:w="9972" w:type="dxa"/>
            <w:shd w:val="clear" w:color="auto" w:fill="FFFFFF"/>
          </w:tcPr>
          <w:p w14:paraId="042A753A" w14:textId="77777777" w:rsidR="00BB397E" w:rsidRDefault="00000000">
            <w:r>
              <w:rPr>
                <w:color w:val="000000"/>
              </w:rPr>
              <w:t>"Given your temperature and confusion, I'd like to send you to hospital to be assessed — is that OK?"</w:t>
            </w:r>
          </w:p>
        </w:tc>
      </w:tr>
      <w:tr w:rsidR="00BB397E" w14:paraId="543E5B24" w14:textId="77777777">
        <w:tc>
          <w:tcPr>
            <w:tcW w:w="9972" w:type="dxa"/>
            <w:shd w:val="clear" w:color="auto" w:fill="FFFFFF"/>
          </w:tcPr>
          <w:p w14:paraId="09491885" w14:textId="77777777" w:rsidR="00BB397E" w:rsidRDefault="00000000">
            <w:r>
              <w:rPr>
                <w:color w:val="000000"/>
              </w:rPr>
              <w:t>"We suspect you have pneumonia. The hospital can do blood tests and a chest X-ray."</w:t>
            </w:r>
          </w:p>
        </w:tc>
      </w:tr>
      <w:tr w:rsidR="00BB397E" w14:paraId="397C5E4B" w14:textId="77777777">
        <w:tc>
          <w:tcPr>
            <w:tcW w:w="9972" w:type="dxa"/>
            <w:shd w:val="clear" w:color="auto" w:fill="FFFFFF"/>
          </w:tcPr>
          <w:p w14:paraId="773B5016" w14:textId="77777777" w:rsidR="00BB397E" w:rsidRDefault="00000000">
            <w:r>
              <w:rPr>
                <w:color w:val="000000"/>
              </w:rPr>
              <w:t>"If you prefer to stay at home, I can give you antibiotics, but I need to see you back tomorrow if not improving."</w:t>
            </w:r>
          </w:p>
        </w:tc>
      </w:tr>
      <w:tr w:rsidR="00BB397E" w14:paraId="1B8E4EF2" w14:textId="77777777">
        <w:tc>
          <w:tcPr>
            <w:tcW w:w="9972" w:type="dxa"/>
            <w:shd w:val="clear" w:color="auto" w:fill="FFFFFF"/>
          </w:tcPr>
          <w:p w14:paraId="733A3849" w14:textId="77777777" w:rsidR="00BB397E" w:rsidRDefault="00000000">
            <w:r>
              <w:rPr>
                <w:color w:val="000000"/>
              </w:rPr>
              <w:t>Safety net: 999/A&amp;E if gets worse, can't breathe, becomes very confused.</w:t>
            </w:r>
          </w:p>
        </w:tc>
      </w:tr>
    </w:tbl>
    <w:p w14:paraId="3D77484C" w14:textId="77777777" w:rsidR="00BB397E" w:rsidRDefault="00BB397E"/>
    <w:p w14:paraId="5DAC8E66" w14:textId="77777777" w:rsidR="009F6A8A" w:rsidRDefault="009F6A8A">
      <w:pPr>
        <w:rPr>
          <w:b/>
          <w:color w:val="003366"/>
          <w:sz w:val="32"/>
        </w:rPr>
      </w:pPr>
      <w:r>
        <w:rPr>
          <w:b/>
          <w:color w:val="003366"/>
          <w:sz w:val="32"/>
        </w:rPr>
        <w:br w:type="page"/>
      </w:r>
    </w:p>
    <w:p w14:paraId="241D4FCC" w14:textId="1986A675" w:rsidR="00BB397E" w:rsidRDefault="00000000">
      <w:pPr>
        <w:spacing w:before="240" w:after="80"/>
      </w:pPr>
      <w:r>
        <w:rPr>
          <w:b/>
          <w:color w:val="003366"/>
          <w:sz w:val="32"/>
        </w:rPr>
        <w:lastRenderedPageBreak/>
        <w:t>Case 5: Suspected Pulmonary Embolism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571E90C4" w14:textId="77777777">
        <w:tc>
          <w:tcPr>
            <w:tcW w:w="9972" w:type="dxa"/>
            <w:shd w:val="clear" w:color="auto" w:fill="F5F5F5"/>
          </w:tcPr>
          <w:p w14:paraId="138B03D4" w14:textId="77777777" w:rsidR="00BB397E" w:rsidRDefault="00000000">
            <w:r>
              <w:rPr>
                <w:b/>
                <w:color w:val="003366"/>
                <w:sz w:val="24"/>
              </w:rPr>
              <w:t>Scenario</w:t>
            </w:r>
          </w:p>
        </w:tc>
      </w:tr>
      <w:tr w:rsidR="00BB397E" w14:paraId="247244F2" w14:textId="77777777">
        <w:tc>
          <w:tcPr>
            <w:tcW w:w="9972" w:type="dxa"/>
            <w:shd w:val="clear" w:color="auto" w:fill="FFFFFF"/>
          </w:tcPr>
          <w:p w14:paraId="4AA4843F" w14:textId="77777777" w:rsidR="00BB397E" w:rsidRDefault="00000000">
            <w:r>
              <w:rPr>
                <w:color w:val="000000"/>
              </w:rPr>
              <w:t>Sarah, 31, 2 weeks post-caesarean section, presents with sudden onset pleuritic chest pain (worse on breathing) and breathlessness. HR 108, RR 20, SpO2 96%. No leg swelling. She is on the combined oral contraceptive pill.</w:t>
            </w:r>
          </w:p>
        </w:tc>
      </w:tr>
    </w:tbl>
    <w:p w14:paraId="7B7173D6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Wells Score (2-Level)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BB397E" w14:paraId="56C7304E" w14:textId="77777777">
        <w:tc>
          <w:tcPr>
            <w:tcW w:w="4986" w:type="dxa"/>
            <w:shd w:val="clear" w:color="auto" w:fill="003366"/>
          </w:tcPr>
          <w:p w14:paraId="4A75C610" w14:textId="77777777" w:rsidR="00BB397E" w:rsidRDefault="00000000">
            <w:r>
              <w:rPr>
                <w:b/>
                <w:color w:val="FFFFFF"/>
              </w:rPr>
              <w:t>Clinical Feature</w:t>
            </w:r>
          </w:p>
        </w:tc>
        <w:tc>
          <w:tcPr>
            <w:tcW w:w="4986" w:type="dxa"/>
            <w:shd w:val="clear" w:color="auto" w:fill="003366"/>
          </w:tcPr>
          <w:p w14:paraId="233C2E41" w14:textId="77777777" w:rsidR="00BB397E" w:rsidRDefault="00000000">
            <w:r>
              <w:rPr>
                <w:b/>
                <w:color w:val="FFFFFF"/>
              </w:rPr>
              <w:t>Points</w:t>
            </w:r>
          </w:p>
        </w:tc>
      </w:tr>
      <w:tr w:rsidR="00BB397E" w14:paraId="003A7FFE" w14:textId="77777777">
        <w:tc>
          <w:tcPr>
            <w:tcW w:w="4986" w:type="dxa"/>
            <w:shd w:val="clear" w:color="auto" w:fill="F5F5F5"/>
          </w:tcPr>
          <w:p w14:paraId="3294FF1F" w14:textId="77777777" w:rsidR="00BB397E" w:rsidRDefault="00000000">
            <w:r>
              <w:rPr>
                <w:sz w:val="20"/>
              </w:rPr>
              <w:t>Clinical signs/symptoms of DVT</w:t>
            </w:r>
          </w:p>
        </w:tc>
        <w:tc>
          <w:tcPr>
            <w:tcW w:w="4986" w:type="dxa"/>
            <w:shd w:val="clear" w:color="auto" w:fill="F5F5F5"/>
          </w:tcPr>
          <w:p w14:paraId="190C197D" w14:textId="77777777" w:rsidR="00BB397E" w:rsidRDefault="00000000">
            <w:r>
              <w:rPr>
                <w:sz w:val="20"/>
              </w:rPr>
              <w:t>3</w:t>
            </w:r>
          </w:p>
        </w:tc>
      </w:tr>
      <w:tr w:rsidR="00BB397E" w14:paraId="3AF3EAE0" w14:textId="77777777">
        <w:tc>
          <w:tcPr>
            <w:tcW w:w="4986" w:type="dxa"/>
            <w:shd w:val="clear" w:color="auto" w:fill="FFFFFF"/>
          </w:tcPr>
          <w:p w14:paraId="5F4CF3DC" w14:textId="77777777" w:rsidR="00BB397E" w:rsidRDefault="00000000">
            <w:r>
              <w:rPr>
                <w:sz w:val="20"/>
              </w:rPr>
              <w:t>Alternative diagnosis LESS likely than PE</w:t>
            </w:r>
          </w:p>
        </w:tc>
        <w:tc>
          <w:tcPr>
            <w:tcW w:w="4986" w:type="dxa"/>
            <w:shd w:val="clear" w:color="auto" w:fill="FFFFFF"/>
          </w:tcPr>
          <w:p w14:paraId="26342ECB" w14:textId="77777777" w:rsidR="00BB397E" w:rsidRDefault="00000000">
            <w:r>
              <w:rPr>
                <w:sz w:val="20"/>
              </w:rPr>
              <w:t>3</w:t>
            </w:r>
          </w:p>
        </w:tc>
      </w:tr>
      <w:tr w:rsidR="00BB397E" w14:paraId="1EA67851" w14:textId="77777777">
        <w:tc>
          <w:tcPr>
            <w:tcW w:w="4986" w:type="dxa"/>
            <w:shd w:val="clear" w:color="auto" w:fill="F5F5F5"/>
          </w:tcPr>
          <w:p w14:paraId="3A867801" w14:textId="77777777" w:rsidR="00BB397E" w:rsidRDefault="00000000">
            <w:r>
              <w:rPr>
                <w:sz w:val="20"/>
              </w:rPr>
              <w:t>HR &gt; 100/min</w:t>
            </w:r>
          </w:p>
        </w:tc>
        <w:tc>
          <w:tcPr>
            <w:tcW w:w="4986" w:type="dxa"/>
            <w:shd w:val="clear" w:color="auto" w:fill="F5F5F5"/>
          </w:tcPr>
          <w:p w14:paraId="53B69607" w14:textId="77777777" w:rsidR="00BB397E" w:rsidRDefault="00000000">
            <w:r>
              <w:rPr>
                <w:sz w:val="20"/>
              </w:rPr>
              <w:t>1.5</w:t>
            </w:r>
          </w:p>
        </w:tc>
      </w:tr>
      <w:tr w:rsidR="00BB397E" w14:paraId="2FEB1787" w14:textId="77777777">
        <w:tc>
          <w:tcPr>
            <w:tcW w:w="4986" w:type="dxa"/>
            <w:shd w:val="clear" w:color="auto" w:fill="FFFFFF"/>
          </w:tcPr>
          <w:p w14:paraId="736272DF" w14:textId="77777777" w:rsidR="00BB397E" w:rsidRDefault="00000000">
            <w:r>
              <w:rPr>
                <w:sz w:val="20"/>
              </w:rPr>
              <w:t>Immobilisation/surgery in past 4 weeks (CS = major surgery)</w:t>
            </w:r>
          </w:p>
        </w:tc>
        <w:tc>
          <w:tcPr>
            <w:tcW w:w="4986" w:type="dxa"/>
            <w:shd w:val="clear" w:color="auto" w:fill="FFFFFF"/>
          </w:tcPr>
          <w:p w14:paraId="22DDBEBD" w14:textId="77777777" w:rsidR="00BB397E" w:rsidRDefault="00000000">
            <w:r>
              <w:rPr>
                <w:sz w:val="20"/>
              </w:rPr>
              <w:t>1.5</w:t>
            </w:r>
          </w:p>
        </w:tc>
      </w:tr>
      <w:tr w:rsidR="00BB397E" w14:paraId="01686F1C" w14:textId="77777777">
        <w:tc>
          <w:tcPr>
            <w:tcW w:w="4986" w:type="dxa"/>
            <w:shd w:val="clear" w:color="auto" w:fill="F5F5F5"/>
          </w:tcPr>
          <w:p w14:paraId="68F258BA" w14:textId="77777777" w:rsidR="00BB397E" w:rsidRDefault="00000000">
            <w:r>
              <w:rPr>
                <w:sz w:val="20"/>
              </w:rPr>
              <w:t>Previous DVT/PE</w:t>
            </w:r>
          </w:p>
        </w:tc>
        <w:tc>
          <w:tcPr>
            <w:tcW w:w="4986" w:type="dxa"/>
            <w:shd w:val="clear" w:color="auto" w:fill="F5F5F5"/>
          </w:tcPr>
          <w:p w14:paraId="3442CABC" w14:textId="77777777" w:rsidR="00BB397E" w:rsidRDefault="00000000">
            <w:r>
              <w:rPr>
                <w:sz w:val="20"/>
              </w:rPr>
              <w:t>0</w:t>
            </w:r>
          </w:p>
        </w:tc>
      </w:tr>
      <w:tr w:rsidR="00BB397E" w14:paraId="1A24CAA5" w14:textId="77777777">
        <w:tc>
          <w:tcPr>
            <w:tcW w:w="4986" w:type="dxa"/>
            <w:shd w:val="clear" w:color="auto" w:fill="FFFFFF"/>
          </w:tcPr>
          <w:p w14:paraId="1E7B2C5D" w14:textId="77777777" w:rsidR="00BB397E" w:rsidRDefault="00000000">
            <w:r>
              <w:rPr>
                <w:sz w:val="20"/>
              </w:rPr>
              <w:t>Haemoptysis</w:t>
            </w:r>
          </w:p>
        </w:tc>
        <w:tc>
          <w:tcPr>
            <w:tcW w:w="4986" w:type="dxa"/>
            <w:shd w:val="clear" w:color="auto" w:fill="FFFFFF"/>
          </w:tcPr>
          <w:p w14:paraId="76619F2F" w14:textId="77777777" w:rsidR="00BB397E" w:rsidRDefault="00000000">
            <w:r>
              <w:rPr>
                <w:sz w:val="20"/>
              </w:rPr>
              <w:t>0</w:t>
            </w:r>
          </w:p>
        </w:tc>
      </w:tr>
      <w:tr w:rsidR="00BB397E" w14:paraId="380627FD" w14:textId="77777777">
        <w:tc>
          <w:tcPr>
            <w:tcW w:w="4986" w:type="dxa"/>
            <w:shd w:val="clear" w:color="auto" w:fill="F5F5F5"/>
          </w:tcPr>
          <w:p w14:paraId="107EE1DA" w14:textId="77777777" w:rsidR="00BB397E" w:rsidRDefault="00000000">
            <w:r>
              <w:rPr>
                <w:sz w:val="20"/>
              </w:rPr>
              <w:t>Malignancy (treating, palliated last 6m, or palliative)</w:t>
            </w:r>
          </w:p>
        </w:tc>
        <w:tc>
          <w:tcPr>
            <w:tcW w:w="4986" w:type="dxa"/>
            <w:shd w:val="clear" w:color="auto" w:fill="F5F5F5"/>
          </w:tcPr>
          <w:p w14:paraId="6EAB2DBA" w14:textId="77777777" w:rsidR="00BB397E" w:rsidRDefault="00000000">
            <w:r>
              <w:rPr>
                <w:sz w:val="20"/>
              </w:rPr>
              <w:t>0</w:t>
            </w:r>
          </w:p>
        </w:tc>
      </w:tr>
      <w:tr w:rsidR="00BB397E" w14:paraId="695943F0" w14:textId="77777777">
        <w:tc>
          <w:tcPr>
            <w:tcW w:w="4986" w:type="dxa"/>
            <w:shd w:val="clear" w:color="auto" w:fill="FFFFFF"/>
          </w:tcPr>
          <w:p w14:paraId="5F38F2A5" w14:textId="77777777" w:rsidR="00BB397E" w:rsidRDefault="00000000">
            <w:r>
              <w:rPr>
                <w:sz w:val="20"/>
              </w:rPr>
              <w:t>SARAH'S TOTAL</w:t>
            </w:r>
          </w:p>
        </w:tc>
        <w:tc>
          <w:tcPr>
            <w:tcW w:w="4986" w:type="dxa"/>
            <w:shd w:val="clear" w:color="auto" w:fill="FFFFFF"/>
          </w:tcPr>
          <w:p w14:paraId="26C186B3" w14:textId="77777777" w:rsidR="00BB397E" w:rsidRDefault="00000000">
            <w:r>
              <w:rPr>
                <w:sz w:val="20"/>
              </w:rPr>
              <w:t>6 = PE LIKELY (&gt;4)</w:t>
            </w:r>
          </w:p>
        </w:tc>
      </w:tr>
    </w:tbl>
    <w:p w14:paraId="568A38A2" w14:textId="77777777" w:rsidR="00BB397E" w:rsidRDefault="00000000">
      <w:pPr>
        <w:spacing w:before="240" w:after="80"/>
      </w:pPr>
      <w:r>
        <w:rPr>
          <w:b/>
          <w:color w:val="003366"/>
          <w:sz w:val="26"/>
        </w:rPr>
        <w:t>Management (NICE NG158 — Reviewed May 2026)</w:t>
      </w:r>
    </w:p>
    <w:p w14:paraId="0FAB93E5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Diagnosis pathway: </w:t>
      </w:r>
      <w:r>
        <w:rPr>
          <w:color w:val="000000"/>
        </w:rPr>
        <w:t>Wells score &gt;4 = PE LIKELY. Do NOT do D-dimer. Arrange CTPA urgently.</w:t>
      </w:r>
    </w:p>
    <w:p w14:paraId="44556107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Interim treatment: </w:t>
      </w:r>
      <w:r>
        <w:rPr>
          <w:color w:val="000000"/>
        </w:rPr>
        <w:t>While awaiting CTPA (if delay &gt;4 hours): start interim LMWH treatment (e.g. Dalteparin or Enoxaparin weight-based).</w:t>
      </w:r>
    </w:p>
    <w:p w14:paraId="1A782329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Confirmed PE: </w:t>
      </w:r>
      <w:r>
        <w:rPr>
          <w:color w:val="000000"/>
        </w:rPr>
        <w:t>Post-CTPA confirmed PE: first-line DOACs.</w:t>
      </w:r>
    </w:p>
    <w:p w14:paraId="0DE998AA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IMPORTANT: Pregnancy/Postpartum: </w:t>
      </w:r>
      <w:r>
        <w:rPr>
          <w:color w:val="000000"/>
        </w:rPr>
        <w:t>Sarah is POSTPARTUM: LMWH throughout + warfarin from 3 days post-delivery. DOACs contraindicated in pregnancy and breastfeeding.</w:t>
      </w:r>
    </w:p>
    <w:p w14:paraId="55927125" w14:textId="77777777" w:rsidR="00BB397E" w:rsidRDefault="00000000">
      <w:pPr>
        <w:pStyle w:val="ListBullet"/>
        <w:spacing w:before="20" w:after="40"/>
      </w:pPr>
      <w:r>
        <w:rPr>
          <w:b/>
        </w:rPr>
        <w:t xml:space="preserve">Duration/COCP: </w:t>
      </w:r>
      <w:r>
        <w:rPr>
          <w:color w:val="000000"/>
        </w:rPr>
        <w:t>Duration: at least 3 months. Review provoking factors. COC pill should be stopped.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397E" w14:paraId="4C031999" w14:textId="77777777">
        <w:tc>
          <w:tcPr>
            <w:tcW w:w="9972" w:type="dxa"/>
            <w:shd w:val="clear" w:color="auto" w:fill="CC0000"/>
          </w:tcPr>
          <w:p w14:paraId="6E0B8BE7" w14:textId="77777777" w:rsidR="00BB397E" w:rsidRDefault="00000000">
            <w:r>
              <w:rPr>
                <w:b/>
                <w:color w:val="FFFFFF"/>
                <w:sz w:val="24"/>
              </w:rPr>
              <w:t>Red Flags — PE</w:t>
            </w:r>
          </w:p>
        </w:tc>
      </w:tr>
      <w:tr w:rsidR="00BB397E" w14:paraId="66F9DC5A" w14:textId="77777777">
        <w:tc>
          <w:tcPr>
            <w:tcW w:w="9972" w:type="dxa"/>
            <w:shd w:val="clear" w:color="auto" w:fill="FFFFFF"/>
          </w:tcPr>
          <w:p w14:paraId="2DF9E603" w14:textId="77777777" w:rsidR="00BB397E" w:rsidRDefault="00000000">
            <w:r>
              <w:rPr>
                <w:color w:val="000000"/>
              </w:rPr>
              <w:t>Haemodynamic instability (shock, SBP &lt;90) = massive PE → 999 + thrombolysis.</w:t>
            </w:r>
          </w:p>
        </w:tc>
      </w:tr>
      <w:tr w:rsidR="00BB397E" w14:paraId="536F03AA" w14:textId="77777777">
        <w:tc>
          <w:tcPr>
            <w:tcW w:w="9972" w:type="dxa"/>
            <w:shd w:val="clear" w:color="auto" w:fill="FFFFFF"/>
          </w:tcPr>
          <w:p w14:paraId="1A874BAE" w14:textId="77777777" w:rsidR="00BB397E" w:rsidRDefault="00000000">
            <w:r>
              <w:rPr>
                <w:color w:val="000000"/>
              </w:rPr>
              <w:t>SpO2 &lt;94% = supplemental oxygen, urgent hospital.</w:t>
            </w:r>
          </w:p>
        </w:tc>
      </w:tr>
      <w:tr w:rsidR="00BB397E" w14:paraId="5C15C903" w14:textId="77777777">
        <w:tc>
          <w:tcPr>
            <w:tcW w:w="9972" w:type="dxa"/>
            <w:shd w:val="clear" w:color="auto" w:fill="FFFFFF"/>
          </w:tcPr>
          <w:p w14:paraId="64EC6619" w14:textId="77777777" w:rsidR="00BB397E" w:rsidRDefault="00000000">
            <w:r>
              <w:rPr>
                <w:color w:val="000000"/>
              </w:rPr>
              <w:t>Antiphospholipid syndrome: use warfarin NOT DOACs (NG158).</w:t>
            </w:r>
          </w:p>
        </w:tc>
      </w:tr>
      <w:tr w:rsidR="00BB397E" w14:paraId="444B0C6C" w14:textId="77777777">
        <w:tc>
          <w:tcPr>
            <w:tcW w:w="9972" w:type="dxa"/>
            <w:shd w:val="clear" w:color="auto" w:fill="FFFFFF"/>
          </w:tcPr>
          <w:p w14:paraId="4ACD6290" w14:textId="77777777" w:rsidR="00BB397E" w:rsidRDefault="00000000">
            <w:r>
              <w:rPr>
                <w:color w:val="000000"/>
              </w:rPr>
              <w:t>In pregnancy: LMWH ONLY throughout — no DOACs, no warfarin in 1st trimester.</w:t>
            </w:r>
          </w:p>
        </w:tc>
      </w:tr>
    </w:tbl>
    <w:p w14:paraId="3F895243" w14:textId="77777777" w:rsidR="00BB397E" w:rsidRDefault="00000000">
      <w:pPr>
        <w:spacing w:before="240" w:after="80"/>
      </w:pPr>
      <w:r>
        <w:rPr>
          <w:b/>
          <w:color w:val="003366"/>
          <w:sz w:val="32"/>
        </w:rPr>
        <w:t>References</w:t>
      </w:r>
    </w:p>
    <w:p w14:paraId="1225B7EC" w14:textId="77777777" w:rsidR="00BB397E" w:rsidRDefault="00000000">
      <w:pPr>
        <w:spacing w:before="40" w:after="80"/>
      </w:pPr>
      <w:r>
        <w:rPr>
          <w:color w:val="505050"/>
        </w:rPr>
        <w:t>[1] NICE. Asthma: diagnosis, monitoring and chronic asthma management (NG245). Nov 2024, updated Nov 2025. nice.org.uk/guidance/ng245</w:t>
      </w:r>
    </w:p>
    <w:p w14:paraId="4C0D9B92" w14:textId="77777777" w:rsidR="00BB397E" w:rsidRDefault="00000000">
      <w:pPr>
        <w:spacing w:before="40" w:after="80"/>
      </w:pPr>
      <w:r>
        <w:rPr>
          <w:color w:val="505050"/>
        </w:rPr>
        <w:t>[2] NICE. COPD in over 16s: diagnosis and management (NG115). Updated March 2026. nice.org.uk/guidance/ng115</w:t>
      </w:r>
    </w:p>
    <w:p w14:paraId="41160AC7" w14:textId="77777777" w:rsidR="00BB397E" w:rsidRDefault="00000000">
      <w:pPr>
        <w:spacing w:before="40" w:after="80"/>
      </w:pPr>
      <w:r>
        <w:rPr>
          <w:color w:val="505050"/>
        </w:rPr>
        <w:t>[3] NICE. Pneumonia (community-acquired): antimicrobial prescribing (NG250). September 2025. nice.org.uk/guidance/ng250</w:t>
      </w:r>
    </w:p>
    <w:p w14:paraId="24996239" w14:textId="3FDFD7BA" w:rsidR="00BB397E" w:rsidRDefault="00000000" w:rsidP="009F6A8A">
      <w:pPr>
        <w:spacing w:before="40" w:after="80"/>
      </w:pPr>
      <w:r>
        <w:rPr>
          <w:color w:val="505050"/>
        </w:rPr>
        <w:t>[4] NICE. Venous thromboembolic diseases: diagnosis, management and thrombophilia testing (NG158). Reviewed May 2026. nice.org.uk/guidance/ng158</w:t>
      </w:r>
    </w:p>
    <w:p w14:paraId="2B59F76E" w14:textId="77777777" w:rsidR="00BB397E" w:rsidRDefault="00000000">
      <w:pPr>
        <w:shd w:val="clear" w:color="auto" w:fill="FFF3E0"/>
        <w:spacing w:before="120"/>
      </w:pPr>
      <w:r>
        <w:rPr>
          <w:b/>
          <w:color w:val="B43C00"/>
          <w:sz w:val="20"/>
        </w:rPr>
        <w:t>DISCLAIMER: Always double check this advice and drug doses with the latest NICE/BNF guidance. This document is for educational purposes only.</w:t>
      </w:r>
    </w:p>
    <w:sectPr w:rsidR="00BB397E" w:rsidSect="00034616">
      <w:footerReference w:type="default" r:id="rId8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0214" w14:textId="77777777" w:rsidR="00A364CF" w:rsidRDefault="00A364CF">
      <w:pPr>
        <w:spacing w:after="0" w:line="240" w:lineRule="auto"/>
      </w:pPr>
      <w:r>
        <w:separator/>
      </w:r>
    </w:p>
  </w:endnote>
  <w:endnote w:type="continuationSeparator" w:id="0">
    <w:p w14:paraId="433D7F82" w14:textId="77777777" w:rsidR="00A364CF" w:rsidRDefault="00A3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E660B" w14:textId="77777777" w:rsidR="00BB397E" w:rsidRDefault="00000000">
    <w:pPr>
      <w:pStyle w:val="Footer"/>
      <w:jc w:val="center"/>
    </w:pPr>
    <w:r>
      <w:rPr>
        <w:color w:val="646464"/>
        <w:sz w:val="18"/>
      </w:rPr>
      <w:t>A free resource provided by www.bradfordvts.co.uk, Dr Ramesh Mehay, revised May 2026 | www.bradfordvts.co.uk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7DEC3" w14:textId="77777777" w:rsidR="00A364CF" w:rsidRDefault="00A364CF">
      <w:pPr>
        <w:spacing w:after="0" w:line="240" w:lineRule="auto"/>
      </w:pPr>
      <w:r>
        <w:separator/>
      </w:r>
    </w:p>
  </w:footnote>
  <w:footnote w:type="continuationSeparator" w:id="0">
    <w:p w14:paraId="1E507EA4" w14:textId="77777777" w:rsidR="00A364CF" w:rsidRDefault="00A3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9558413">
    <w:abstractNumId w:val="8"/>
  </w:num>
  <w:num w:numId="2" w16cid:durableId="224679697">
    <w:abstractNumId w:val="6"/>
  </w:num>
  <w:num w:numId="3" w16cid:durableId="1620915812">
    <w:abstractNumId w:val="5"/>
  </w:num>
  <w:num w:numId="4" w16cid:durableId="943422710">
    <w:abstractNumId w:val="4"/>
  </w:num>
  <w:num w:numId="5" w16cid:durableId="1409769521">
    <w:abstractNumId w:val="7"/>
  </w:num>
  <w:num w:numId="6" w16cid:durableId="2058968158">
    <w:abstractNumId w:val="3"/>
  </w:num>
  <w:num w:numId="7" w16cid:durableId="977687848">
    <w:abstractNumId w:val="2"/>
  </w:num>
  <w:num w:numId="8" w16cid:durableId="1825926692">
    <w:abstractNumId w:val="1"/>
  </w:num>
  <w:num w:numId="9" w16cid:durableId="85507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8159D"/>
    <w:rsid w:val="009F6A8A"/>
    <w:rsid w:val="00A364CF"/>
    <w:rsid w:val="00AA1D8D"/>
    <w:rsid w:val="00B47730"/>
    <w:rsid w:val="00BB397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EF6F7"/>
  <w14:defaultImageDpi w14:val="300"/>
  <w15:docId w15:val="{E827A94B-1EA7-47DD-8A9E-66EA1730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7407</Characters>
  <Application>Microsoft Office Word</Application>
  <DocSecurity>0</DocSecurity>
  <Lines>189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2026-06-15T21:45:00Z</dcterms:modified>
  <cp:category/>
</cp:coreProperties>
</file>