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12207" w14:textId="4356659A" w:rsidR="00D07A8C" w:rsidRDefault="00DA1F09" w:rsidP="00D07A8C">
      <w:pPr>
        <w:shd w:val="clear" w:color="auto" w:fill="FFFFFF"/>
        <w:spacing w:before="100" w:beforeAutospacing="1" w:after="100" w:afterAutospacing="1" w:line="240" w:lineRule="auto"/>
        <w:jc w:val="center"/>
        <w:textAlignment w:val="baseline"/>
        <w:rPr>
          <w:rFonts w:ascii="Arial" w:hAnsi="Arial" w:cs="Arial"/>
          <w:b/>
          <w:bCs/>
          <w:color w:val="000000"/>
          <w:shd w:val="clear" w:color="auto" w:fill="FFFFFF"/>
        </w:rPr>
      </w:pPr>
      <w:r>
        <w:rPr>
          <w:rFonts w:ascii="Arial" w:hAnsi="Arial" w:cs="Arial"/>
          <w:b/>
          <w:bCs/>
          <w:noProof/>
          <w:color w:val="000000"/>
        </w:rPr>
        <mc:AlternateContent>
          <mc:Choice Requires="wps">
            <w:drawing>
              <wp:anchor distT="0" distB="0" distL="114300" distR="114300" simplePos="0" relativeHeight="251659264" behindDoc="0" locked="0" layoutInCell="1" allowOverlap="1" wp14:anchorId="1BC4F8D6" wp14:editId="152BB534">
                <wp:simplePos x="0" y="0"/>
                <wp:positionH relativeFrom="column">
                  <wp:posOffset>3721100</wp:posOffset>
                </wp:positionH>
                <wp:positionV relativeFrom="paragraph">
                  <wp:posOffset>-857250</wp:posOffset>
                </wp:positionV>
                <wp:extent cx="2838450" cy="692150"/>
                <wp:effectExtent l="0" t="0" r="0" b="0"/>
                <wp:wrapNone/>
                <wp:docPr id="1" name="Text Box 1"/>
                <wp:cNvGraphicFramePr/>
                <a:graphic xmlns:a="http://schemas.openxmlformats.org/drawingml/2006/main">
                  <a:graphicData uri="http://schemas.microsoft.com/office/word/2010/wordprocessingShape">
                    <wps:wsp>
                      <wps:cNvSpPr txBox="1"/>
                      <wps:spPr>
                        <a:xfrm>
                          <a:off x="0" y="0"/>
                          <a:ext cx="2838450" cy="692150"/>
                        </a:xfrm>
                        <a:prstGeom prst="rect">
                          <a:avLst/>
                        </a:prstGeom>
                        <a:solidFill>
                          <a:schemeClr val="lt1"/>
                        </a:solidFill>
                        <a:ln w="6350">
                          <a:noFill/>
                        </a:ln>
                      </wps:spPr>
                      <wps:txbx>
                        <w:txbxContent>
                          <w:p w14:paraId="7C79AD5C" w14:textId="19C23065" w:rsidR="00DA1F09" w:rsidRDefault="00DA1F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BC4F8D6" id="_x0000_t202" coordsize="21600,21600" o:spt="202" path="m,l,21600r21600,l21600,xe">
                <v:stroke joinstyle="miter"/>
                <v:path gradientshapeok="t" o:connecttype="rect"/>
              </v:shapetype>
              <v:shape id="Text Box 1" o:spid="_x0000_s1026" type="#_x0000_t202" style="position:absolute;left:0;text-align:left;margin-left:293pt;margin-top:-67.5pt;width:223.5pt;height: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" fillcolor="white [3201]" stroked="f" strokeweight=".5pt">
                <v:textbox>
                  <w:txbxContent>
                    <w:p w14:paraId="7C79AD5C" w14:textId="19C23065" w:rsidR="00DA1F09" w:rsidRDefault="00DA1F09"/>
                  </w:txbxContent>
                </v:textbox>
              </v:shape>
            </w:pict>
          </mc:Fallback>
        </mc:AlternateContent>
      </w:r>
      <w:r w:rsidR="00D07A8C">
        <w:rPr>
          <w:rFonts w:ascii="Arial" w:hAnsi="Arial" w:cs="Arial"/>
          <w:b/>
          <w:bCs/>
          <w:color w:val="000000"/>
          <w:shd w:val="clear" w:color="auto" w:fill="FFFFFF"/>
        </w:rPr>
        <w:t>SAFEGUARDING CHILDREN - PLEs</w:t>
      </w:r>
    </w:p>
    <w:p w14:paraId="0C06AE1E" w14:textId="4614CEC3" w:rsidR="007C5DA6" w:rsidRPr="006B5988" w:rsidRDefault="006B5988" w:rsidP="00D07A8C">
      <w:pPr>
        <w:shd w:val="clear" w:color="auto" w:fill="FFFFFF"/>
        <w:spacing w:before="100" w:beforeAutospacing="1" w:after="100" w:afterAutospacing="1" w:line="240" w:lineRule="auto"/>
        <w:jc w:val="both"/>
        <w:textAlignment w:val="baseline"/>
        <w:rPr>
          <w:rFonts w:ascii="Arial" w:hAnsi="Arial" w:cs="Arial"/>
          <w:b/>
          <w:bCs/>
          <w:color w:val="000000"/>
          <w:shd w:val="clear" w:color="auto" w:fill="FFFFFF"/>
        </w:rPr>
      </w:pPr>
      <w:r w:rsidRPr="006B5988">
        <w:rPr>
          <w:rFonts w:ascii="Arial" w:hAnsi="Arial" w:cs="Arial"/>
          <w:b/>
          <w:bCs/>
          <w:color w:val="000000"/>
          <w:shd w:val="clear" w:color="auto" w:fill="FFFFFF"/>
        </w:rPr>
        <w:t xml:space="preserve">What is a </w:t>
      </w:r>
      <w:r w:rsidR="007C5DA6" w:rsidRPr="006B5988">
        <w:rPr>
          <w:rFonts w:ascii="Arial" w:hAnsi="Arial" w:cs="Arial"/>
          <w:b/>
          <w:bCs/>
          <w:color w:val="000000"/>
          <w:shd w:val="clear" w:color="auto" w:fill="FFFFFF"/>
        </w:rPr>
        <w:t xml:space="preserve">Practitioner </w:t>
      </w:r>
      <w:r>
        <w:rPr>
          <w:rFonts w:ascii="Arial" w:hAnsi="Arial" w:cs="Arial"/>
          <w:b/>
          <w:bCs/>
          <w:color w:val="000000"/>
          <w:shd w:val="clear" w:color="auto" w:fill="FFFFFF"/>
        </w:rPr>
        <w:t xml:space="preserve">Learning </w:t>
      </w:r>
      <w:r w:rsidR="007C5DA6" w:rsidRPr="006B5988">
        <w:rPr>
          <w:rFonts w:ascii="Arial" w:hAnsi="Arial" w:cs="Arial"/>
          <w:b/>
          <w:bCs/>
          <w:color w:val="000000"/>
          <w:shd w:val="clear" w:color="auto" w:fill="FFFFFF"/>
        </w:rPr>
        <w:t>Event</w:t>
      </w:r>
      <w:r w:rsidR="00D07A8C">
        <w:rPr>
          <w:rFonts w:ascii="Arial" w:hAnsi="Arial" w:cs="Arial"/>
          <w:b/>
          <w:bCs/>
          <w:color w:val="000000"/>
          <w:shd w:val="clear" w:color="auto" w:fill="FFFFFF"/>
        </w:rPr>
        <w:t xml:space="preserve"> (PLE)</w:t>
      </w:r>
      <w:r w:rsidR="003C6834">
        <w:rPr>
          <w:rFonts w:ascii="Arial" w:hAnsi="Arial" w:cs="Arial"/>
          <w:b/>
          <w:bCs/>
          <w:color w:val="000000"/>
          <w:shd w:val="clear" w:color="auto" w:fill="FFFFFF"/>
        </w:rPr>
        <w:t>?</w:t>
      </w:r>
      <w:r w:rsidR="003C6834">
        <w:rPr>
          <w:rFonts w:ascii="Arial" w:hAnsi="Arial" w:cs="Arial"/>
          <w:b/>
          <w:bCs/>
          <w:color w:val="000000"/>
          <w:shd w:val="clear" w:color="auto" w:fill="FFFFFF"/>
        </w:rPr>
        <w:tab/>
      </w:r>
      <w:r w:rsidR="003C6834">
        <w:rPr>
          <w:rFonts w:ascii="Arial" w:hAnsi="Arial" w:cs="Arial"/>
          <w:b/>
          <w:bCs/>
          <w:color w:val="000000"/>
          <w:shd w:val="clear" w:color="auto" w:fill="FFFFFF"/>
        </w:rPr>
        <w:tab/>
      </w:r>
      <w:r w:rsidR="003C6834">
        <w:rPr>
          <w:rFonts w:ascii="Arial" w:hAnsi="Arial" w:cs="Arial"/>
          <w:b/>
          <w:bCs/>
          <w:color w:val="000000"/>
          <w:shd w:val="clear" w:color="auto" w:fill="FFFFFF"/>
        </w:rPr>
        <w:tab/>
      </w:r>
    </w:p>
    <w:p w14:paraId="1FE026F4" w14:textId="77777777" w:rsidR="001B05BB" w:rsidRDefault="00000000" w:rsidP="00D07A8C">
      <w:pPr>
        <w:shd w:val="clear" w:color="auto" w:fill="FFFFFF"/>
        <w:spacing w:before="100" w:beforeAutospacing="1" w:after="100" w:afterAutospacing="1" w:line="240" w:lineRule="auto"/>
        <w:jc w:val="both"/>
        <w:textAlignment w:val="baseline"/>
        <w:rPr>
          <w:rFonts w:ascii="Arial" w:hAnsi="Arial" w:cs="Arial"/>
          <w:color w:val="000000"/>
          <w:shd w:val="clear" w:color="auto" w:fill="FFFFFF"/>
        </w:rPr>
      </w:pPr>
      <w:hyperlink r:id="rId5" w:history="1">
        <w:r w:rsidR="007C5DA6" w:rsidRPr="006B5988">
          <w:rPr>
            <w:rStyle w:val="Hyperlink"/>
            <w:rFonts w:ascii="Arial" w:hAnsi="Arial" w:cs="Arial"/>
            <w:shd w:val="clear" w:color="auto" w:fill="FFFFFF"/>
          </w:rPr>
          <w:t>Working Together to Safeguard Children</w:t>
        </w:r>
      </w:hyperlink>
      <w:r w:rsidR="007C5DA6" w:rsidRPr="007C5DA6">
        <w:rPr>
          <w:rFonts w:ascii="Arial" w:hAnsi="Arial" w:cs="Arial"/>
          <w:color w:val="000000"/>
          <w:shd w:val="clear" w:color="auto" w:fill="FFFFFF"/>
        </w:rPr>
        <w:t xml:space="preserve"> (</w:t>
      </w:r>
      <w:r w:rsidR="006B5988">
        <w:rPr>
          <w:rFonts w:ascii="Arial" w:hAnsi="Arial" w:cs="Arial"/>
          <w:color w:val="000000"/>
          <w:shd w:val="clear" w:color="auto" w:fill="FFFFFF"/>
        </w:rPr>
        <w:t>D</w:t>
      </w:r>
      <w:r w:rsidR="00F53F2F">
        <w:rPr>
          <w:rFonts w:ascii="Arial" w:hAnsi="Arial" w:cs="Arial"/>
          <w:color w:val="000000"/>
          <w:shd w:val="clear" w:color="auto" w:fill="FFFFFF"/>
        </w:rPr>
        <w:t>f</w:t>
      </w:r>
      <w:r w:rsidR="006B5988">
        <w:rPr>
          <w:rFonts w:ascii="Arial" w:hAnsi="Arial" w:cs="Arial"/>
          <w:color w:val="000000"/>
          <w:shd w:val="clear" w:color="auto" w:fill="FFFFFF"/>
        </w:rPr>
        <w:t xml:space="preserve">E, </w:t>
      </w:r>
      <w:r w:rsidR="007C5DA6" w:rsidRPr="007C5DA6">
        <w:rPr>
          <w:rFonts w:ascii="Arial" w:hAnsi="Arial" w:cs="Arial"/>
          <w:color w:val="000000"/>
          <w:shd w:val="clear" w:color="auto" w:fill="FFFFFF"/>
        </w:rPr>
        <w:t xml:space="preserve">Chapter 4, 2018) sets out the </w:t>
      </w:r>
      <w:r w:rsidR="007C5DA6">
        <w:rPr>
          <w:rFonts w:ascii="Arial" w:hAnsi="Arial" w:cs="Arial"/>
          <w:color w:val="000000"/>
          <w:shd w:val="clear" w:color="auto" w:fill="FFFFFF"/>
        </w:rPr>
        <w:t xml:space="preserve">statutory </w:t>
      </w:r>
      <w:r w:rsidR="00F2306D" w:rsidRPr="007C5DA6">
        <w:rPr>
          <w:rFonts w:ascii="Arial" w:hAnsi="Arial" w:cs="Arial"/>
          <w:color w:val="000000"/>
          <w:shd w:val="clear" w:color="auto" w:fill="FFFFFF"/>
        </w:rPr>
        <w:t xml:space="preserve">requirement for </w:t>
      </w:r>
      <w:r w:rsidR="007C5DA6">
        <w:rPr>
          <w:rFonts w:ascii="Arial" w:hAnsi="Arial" w:cs="Arial"/>
          <w:color w:val="000000"/>
          <w:shd w:val="clear" w:color="auto" w:fill="FFFFFF"/>
        </w:rPr>
        <w:t xml:space="preserve">a </w:t>
      </w:r>
      <w:r w:rsidR="00F2306D" w:rsidRPr="007C5DA6">
        <w:rPr>
          <w:rFonts w:ascii="Arial" w:hAnsi="Arial" w:cs="Arial"/>
          <w:color w:val="000000"/>
          <w:shd w:val="clear" w:color="auto" w:fill="FFFFFF"/>
        </w:rPr>
        <w:t xml:space="preserve">Child Safeguarding Practice Review </w:t>
      </w:r>
      <w:r w:rsidR="007C5DA6">
        <w:rPr>
          <w:rFonts w:ascii="Arial" w:hAnsi="Arial" w:cs="Arial"/>
          <w:color w:val="000000"/>
          <w:shd w:val="clear" w:color="auto" w:fill="FFFFFF"/>
        </w:rPr>
        <w:t xml:space="preserve">(CSPR) </w:t>
      </w:r>
      <w:r w:rsidR="00F2306D" w:rsidRPr="007C5DA6">
        <w:rPr>
          <w:rFonts w:ascii="Arial" w:hAnsi="Arial" w:cs="Arial"/>
          <w:color w:val="000000"/>
          <w:shd w:val="clear" w:color="auto" w:fill="FFFFFF"/>
        </w:rPr>
        <w:t xml:space="preserve">to be undertaken by the relevant Safeguarding Children Partnership Board in the event where a child has died or </w:t>
      </w:r>
      <w:r w:rsidR="007C5DA6" w:rsidRPr="007C5DA6">
        <w:rPr>
          <w:rFonts w:ascii="Arial" w:hAnsi="Arial" w:cs="Arial"/>
          <w:color w:val="000000"/>
          <w:shd w:val="clear" w:color="auto" w:fill="FFFFFF"/>
        </w:rPr>
        <w:t xml:space="preserve">been </w:t>
      </w:r>
      <w:r w:rsidR="00F2306D" w:rsidRPr="007C5DA6">
        <w:rPr>
          <w:rFonts w:ascii="Arial" w:hAnsi="Arial" w:cs="Arial"/>
          <w:color w:val="000000"/>
          <w:shd w:val="clear" w:color="auto" w:fill="FFFFFF"/>
        </w:rPr>
        <w:t>seriously harmed, and </w:t>
      </w:r>
      <w:r w:rsidR="007C5DA6" w:rsidRPr="007C5DA6">
        <w:rPr>
          <w:rFonts w:ascii="Arial" w:hAnsi="Arial" w:cs="Arial"/>
        </w:rPr>
        <w:t>abuse</w:t>
      </w:r>
      <w:r w:rsidR="00F2306D" w:rsidRPr="007C5DA6">
        <w:rPr>
          <w:rFonts w:ascii="Arial" w:hAnsi="Arial" w:cs="Arial"/>
          <w:color w:val="000000"/>
          <w:shd w:val="clear" w:color="auto" w:fill="FFFFFF"/>
        </w:rPr>
        <w:t> or neglect is known or suspected. </w:t>
      </w:r>
      <w:r w:rsidR="001B05BB" w:rsidRPr="001B05BB">
        <w:rPr>
          <w:rFonts w:ascii="Arial" w:hAnsi="Arial" w:cs="Arial"/>
          <w:color w:val="000000"/>
          <w:shd w:val="clear" w:color="auto" w:fill="FFFFFF"/>
        </w:rPr>
        <w:t>A CSPR is not an investigation but a learning and improvement opportunity. It should include a focus on the systems that were in place and what went well in a strengths-based approach, alongside an exploration of where there is learning for the multi-agency system and for practice.</w:t>
      </w:r>
    </w:p>
    <w:p w14:paraId="050F2B0F" w14:textId="4A08CC6B" w:rsidR="006B5988" w:rsidRDefault="00F2306D" w:rsidP="00D07A8C">
      <w:pPr>
        <w:shd w:val="clear" w:color="auto" w:fill="FFFFFF"/>
        <w:spacing w:before="100" w:beforeAutospacing="1" w:after="100" w:afterAutospacing="1" w:line="240" w:lineRule="auto"/>
        <w:jc w:val="both"/>
        <w:textAlignment w:val="baseline"/>
        <w:rPr>
          <w:rFonts w:ascii="Arial" w:eastAsia="Times New Roman" w:hAnsi="Arial" w:cs="Arial"/>
          <w:color w:val="000000"/>
          <w:lang w:eastAsia="en-GB"/>
        </w:rPr>
      </w:pPr>
      <w:r w:rsidRPr="007C5DA6">
        <w:rPr>
          <w:rFonts w:ascii="Arial" w:hAnsi="Arial" w:cs="Arial"/>
        </w:rPr>
        <w:t xml:space="preserve">As part of this process the </w:t>
      </w:r>
      <w:r w:rsidR="006B5988">
        <w:rPr>
          <w:rFonts w:ascii="Arial" w:hAnsi="Arial" w:cs="Arial"/>
        </w:rPr>
        <w:t xml:space="preserve">review </w:t>
      </w:r>
      <w:r w:rsidRPr="007C5DA6">
        <w:rPr>
          <w:rFonts w:ascii="Arial" w:hAnsi="Arial" w:cs="Arial"/>
        </w:rPr>
        <w:t xml:space="preserve">panel may recommend that a practitioner learning event is held.  </w:t>
      </w:r>
      <w:r w:rsidR="006B5988">
        <w:rPr>
          <w:rFonts w:ascii="Arial" w:eastAsia="Times New Roman" w:hAnsi="Arial" w:cs="Arial"/>
          <w:color w:val="000000"/>
          <w:lang w:eastAsia="en-GB"/>
        </w:rPr>
        <w:t>All f</w:t>
      </w:r>
      <w:r w:rsidRPr="00F2306D">
        <w:rPr>
          <w:rFonts w:ascii="Arial" w:eastAsia="Times New Roman" w:hAnsi="Arial" w:cs="Arial"/>
          <w:color w:val="000000"/>
          <w:lang w:eastAsia="en-GB"/>
        </w:rPr>
        <w:t>ront-line practitioners</w:t>
      </w:r>
      <w:r w:rsidR="006B5988">
        <w:rPr>
          <w:rFonts w:ascii="Arial" w:eastAsia="Times New Roman" w:hAnsi="Arial" w:cs="Arial"/>
          <w:color w:val="000000"/>
          <w:lang w:eastAsia="en-GB"/>
        </w:rPr>
        <w:t>/agencies</w:t>
      </w:r>
      <w:r w:rsidRPr="00F2306D">
        <w:rPr>
          <w:rFonts w:ascii="Arial" w:eastAsia="Times New Roman" w:hAnsi="Arial" w:cs="Arial"/>
          <w:color w:val="000000"/>
          <w:lang w:eastAsia="en-GB"/>
        </w:rPr>
        <w:t xml:space="preserve"> who </w:t>
      </w:r>
      <w:r w:rsidR="003C6834" w:rsidRPr="00F2306D">
        <w:rPr>
          <w:rFonts w:ascii="Arial" w:eastAsia="Times New Roman" w:hAnsi="Arial" w:cs="Arial"/>
          <w:color w:val="000000"/>
          <w:lang w:eastAsia="en-GB"/>
        </w:rPr>
        <w:t>were involved</w:t>
      </w:r>
      <w:r w:rsidRPr="00F2306D">
        <w:rPr>
          <w:rFonts w:ascii="Arial" w:eastAsia="Times New Roman" w:hAnsi="Arial" w:cs="Arial"/>
          <w:color w:val="000000"/>
          <w:lang w:eastAsia="en-GB"/>
        </w:rPr>
        <w:t xml:space="preserve"> with the child and their family will be invited to attend. </w:t>
      </w:r>
    </w:p>
    <w:p w14:paraId="0318F696" w14:textId="274CF7BE" w:rsidR="00F2306D" w:rsidRPr="00F2306D" w:rsidRDefault="00F2306D" w:rsidP="00D07A8C">
      <w:pPr>
        <w:shd w:val="clear" w:color="auto" w:fill="FFFFFF"/>
        <w:spacing w:before="100" w:beforeAutospacing="1" w:after="100" w:afterAutospacing="1" w:line="240" w:lineRule="auto"/>
        <w:jc w:val="both"/>
        <w:textAlignment w:val="baseline"/>
        <w:rPr>
          <w:rFonts w:ascii="Arial" w:eastAsia="Times New Roman" w:hAnsi="Arial" w:cs="Arial"/>
          <w:color w:val="000000"/>
          <w:lang w:eastAsia="en-GB"/>
        </w:rPr>
      </w:pPr>
      <w:r w:rsidRPr="007C5DA6">
        <w:rPr>
          <w:rFonts w:ascii="Arial" w:eastAsia="Times New Roman" w:hAnsi="Arial" w:cs="Arial"/>
          <w:color w:val="000000"/>
          <w:lang w:eastAsia="en-GB"/>
        </w:rPr>
        <w:t>The children’s safeguarding team</w:t>
      </w:r>
      <w:r w:rsidRPr="00F2306D">
        <w:rPr>
          <w:rFonts w:ascii="Arial" w:eastAsia="Times New Roman" w:hAnsi="Arial" w:cs="Arial"/>
          <w:color w:val="000000"/>
          <w:lang w:eastAsia="en-GB"/>
        </w:rPr>
        <w:t xml:space="preserve"> will be responsible for identifying the</w:t>
      </w:r>
      <w:r w:rsidRPr="007C5DA6">
        <w:rPr>
          <w:rFonts w:ascii="Arial" w:eastAsia="Times New Roman" w:hAnsi="Arial" w:cs="Arial"/>
          <w:color w:val="000000"/>
          <w:lang w:eastAsia="en-GB"/>
        </w:rPr>
        <w:t xml:space="preserve"> relevant GP practice</w:t>
      </w:r>
      <w:r w:rsidR="006B5988">
        <w:rPr>
          <w:rFonts w:ascii="Arial" w:eastAsia="Times New Roman" w:hAnsi="Arial" w:cs="Arial"/>
          <w:color w:val="000000"/>
          <w:lang w:eastAsia="en-GB"/>
        </w:rPr>
        <w:t>;</w:t>
      </w:r>
      <w:r w:rsidR="007C5DA6">
        <w:rPr>
          <w:rFonts w:ascii="Arial" w:eastAsia="Times New Roman" w:hAnsi="Arial" w:cs="Arial"/>
          <w:color w:val="000000"/>
          <w:lang w:eastAsia="en-GB"/>
        </w:rPr>
        <w:t xml:space="preserve"> this is usually the practice the</w:t>
      </w:r>
      <w:r w:rsidR="006B5988">
        <w:rPr>
          <w:rFonts w:ascii="Arial" w:eastAsia="Times New Roman" w:hAnsi="Arial" w:cs="Arial"/>
          <w:color w:val="000000"/>
          <w:lang w:eastAsia="en-GB"/>
        </w:rPr>
        <w:t xml:space="preserve"> child/family</w:t>
      </w:r>
      <w:r w:rsidR="007C5DA6">
        <w:rPr>
          <w:rFonts w:ascii="Arial" w:eastAsia="Times New Roman" w:hAnsi="Arial" w:cs="Arial"/>
          <w:color w:val="000000"/>
          <w:lang w:eastAsia="en-GB"/>
        </w:rPr>
        <w:t xml:space="preserve"> were registered with on or around the time of the </w:t>
      </w:r>
      <w:r w:rsidR="006B5988">
        <w:rPr>
          <w:rFonts w:ascii="Arial" w:eastAsia="Times New Roman" w:hAnsi="Arial" w:cs="Arial"/>
          <w:color w:val="000000"/>
          <w:lang w:eastAsia="en-GB"/>
        </w:rPr>
        <w:t xml:space="preserve">critical event. The safeguarding team </w:t>
      </w:r>
      <w:r w:rsidR="007C5DA6" w:rsidRPr="007C5DA6">
        <w:rPr>
          <w:rFonts w:ascii="Arial" w:eastAsia="Times New Roman" w:hAnsi="Arial" w:cs="Arial"/>
          <w:color w:val="000000"/>
          <w:lang w:eastAsia="en-GB"/>
        </w:rPr>
        <w:t xml:space="preserve">will </w:t>
      </w:r>
      <w:r w:rsidRPr="00F2306D">
        <w:rPr>
          <w:rFonts w:ascii="Arial" w:eastAsia="Times New Roman" w:hAnsi="Arial" w:cs="Arial"/>
          <w:color w:val="000000"/>
          <w:lang w:eastAsia="en-GB"/>
        </w:rPr>
        <w:t>invite</w:t>
      </w:r>
      <w:r w:rsidRPr="007C5DA6">
        <w:rPr>
          <w:rFonts w:ascii="Arial" w:eastAsia="Times New Roman" w:hAnsi="Arial" w:cs="Arial"/>
          <w:color w:val="000000"/>
          <w:lang w:eastAsia="en-GB"/>
        </w:rPr>
        <w:t xml:space="preserve"> a representative</w:t>
      </w:r>
      <w:r w:rsidRPr="00F2306D">
        <w:rPr>
          <w:rFonts w:ascii="Arial" w:eastAsia="Times New Roman" w:hAnsi="Arial" w:cs="Arial"/>
          <w:color w:val="000000"/>
          <w:lang w:eastAsia="en-GB"/>
        </w:rPr>
        <w:t xml:space="preserve"> </w:t>
      </w:r>
      <w:r w:rsidR="006B5988">
        <w:rPr>
          <w:rFonts w:ascii="Arial" w:eastAsia="Times New Roman" w:hAnsi="Arial" w:cs="Arial"/>
          <w:color w:val="000000"/>
          <w:lang w:eastAsia="en-GB"/>
        </w:rPr>
        <w:t xml:space="preserve">from the GP Practice </w:t>
      </w:r>
      <w:r w:rsidRPr="00F2306D">
        <w:rPr>
          <w:rFonts w:ascii="Arial" w:eastAsia="Times New Roman" w:hAnsi="Arial" w:cs="Arial"/>
          <w:color w:val="000000"/>
          <w:lang w:eastAsia="en-GB"/>
        </w:rPr>
        <w:t>to attend the event</w:t>
      </w:r>
      <w:r w:rsidR="006B5988">
        <w:rPr>
          <w:rFonts w:ascii="Arial" w:eastAsia="Times New Roman" w:hAnsi="Arial" w:cs="Arial"/>
          <w:color w:val="000000"/>
          <w:lang w:eastAsia="en-GB"/>
        </w:rPr>
        <w:t xml:space="preserve"> and will accompany them</w:t>
      </w:r>
      <w:r w:rsidR="007C5DA6" w:rsidRPr="007C5DA6">
        <w:rPr>
          <w:rFonts w:ascii="Arial" w:eastAsia="Times New Roman" w:hAnsi="Arial" w:cs="Arial"/>
          <w:color w:val="000000"/>
          <w:lang w:eastAsia="en-GB"/>
        </w:rPr>
        <w:t xml:space="preserve"> to </w:t>
      </w:r>
      <w:r w:rsidR="006B5988">
        <w:rPr>
          <w:rFonts w:ascii="Arial" w:eastAsia="Times New Roman" w:hAnsi="Arial" w:cs="Arial"/>
          <w:color w:val="000000"/>
          <w:lang w:eastAsia="en-GB"/>
        </w:rPr>
        <w:t>provide</w:t>
      </w:r>
      <w:r w:rsidR="007C5DA6" w:rsidRPr="007C5DA6">
        <w:rPr>
          <w:rFonts w:ascii="Arial" w:eastAsia="Times New Roman" w:hAnsi="Arial" w:cs="Arial"/>
          <w:color w:val="000000"/>
          <w:lang w:eastAsia="en-GB"/>
        </w:rPr>
        <w:t xml:space="preserve"> support</w:t>
      </w:r>
      <w:r w:rsidRPr="00F2306D">
        <w:rPr>
          <w:rFonts w:ascii="Arial" w:eastAsia="Times New Roman" w:hAnsi="Arial" w:cs="Arial"/>
          <w:color w:val="000000"/>
          <w:lang w:eastAsia="en-GB"/>
        </w:rPr>
        <w:t>.</w:t>
      </w:r>
      <w:r w:rsidRPr="007C5DA6">
        <w:rPr>
          <w:rFonts w:ascii="Arial" w:eastAsia="Times New Roman" w:hAnsi="Arial" w:cs="Arial"/>
          <w:color w:val="000000"/>
          <w:lang w:eastAsia="en-GB"/>
        </w:rPr>
        <w:t xml:space="preserve"> </w:t>
      </w:r>
    </w:p>
    <w:p w14:paraId="6FB877E2" w14:textId="041624E2" w:rsidR="00F2306D" w:rsidRPr="00F2306D" w:rsidRDefault="00F2306D" w:rsidP="00D07A8C">
      <w:pPr>
        <w:shd w:val="clear" w:color="auto" w:fill="FFFFFF"/>
        <w:spacing w:before="100" w:beforeAutospacing="1" w:after="100" w:afterAutospacing="1"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 xml:space="preserve">The key aim of the practitioner event is to collaborate with the practitioners from the different agencies who knew the child and their family. The event is designed to provide practitioners with </w:t>
      </w:r>
      <w:r w:rsidR="006B5988">
        <w:rPr>
          <w:rFonts w:ascii="Arial" w:eastAsia="Times New Roman" w:hAnsi="Arial" w:cs="Arial"/>
          <w:color w:val="000000"/>
          <w:lang w:eastAsia="en-GB"/>
        </w:rPr>
        <w:t xml:space="preserve">a safe space and </w:t>
      </w:r>
      <w:r w:rsidRPr="00F2306D">
        <w:rPr>
          <w:rFonts w:ascii="Arial" w:eastAsia="Times New Roman" w:hAnsi="Arial" w:cs="Arial"/>
          <w:color w:val="000000"/>
          <w:lang w:eastAsia="en-GB"/>
        </w:rPr>
        <w:t xml:space="preserve">the time to reflect on their involvement with the </w:t>
      </w:r>
      <w:r w:rsidR="006B5988">
        <w:rPr>
          <w:rFonts w:ascii="Arial" w:eastAsia="Times New Roman" w:hAnsi="Arial" w:cs="Arial"/>
          <w:color w:val="000000"/>
          <w:lang w:eastAsia="en-GB"/>
        </w:rPr>
        <w:t>child</w:t>
      </w:r>
      <w:r w:rsidRPr="00F2306D">
        <w:rPr>
          <w:rFonts w:ascii="Arial" w:eastAsia="Times New Roman" w:hAnsi="Arial" w:cs="Arial"/>
          <w:color w:val="000000"/>
          <w:lang w:eastAsia="en-GB"/>
        </w:rPr>
        <w:t xml:space="preserve">, </w:t>
      </w:r>
      <w:r w:rsidR="006B5988">
        <w:rPr>
          <w:rFonts w:ascii="Arial" w:eastAsia="Times New Roman" w:hAnsi="Arial" w:cs="Arial"/>
          <w:color w:val="000000"/>
          <w:lang w:eastAsia="en-GB"/>
        </w:rPr>
        <w:t xml:space="preserve">their </w:t>
      </w:r>
      <w:r w:rsidRPr="00F2306D">
        <w:rPr>
          <w:rFonts w:ascii="Arial" w:eastAsia="Times New Roman" w:hAnsi="Arial" w:cs="Arial"/>
          <w:color w:val="000000"/>
          <w:lang w:eastAsia="en-GB"/>
        </w:rPr>
        <w:t>professional practice and decision making. The information ga</w:t>
      </w:r>
      <w:r w:rsidR="007C5DA6" w:rsidRPr="007C5DA6">
        <w:rPr>
          <w:rFonts w:ascii="Arial" w:eastAsia="Times New Roman" w:hAnsi="Arial" w:cs="Arial"/>
          <w:color w:val="000000"/>
          <w:lang w:eastAsia="en-GB"/>
        </w:rPr>
        <w:t>ther</w:t>
      </w:r>
      <w:r w:rsidRPr="00F2306D">
        <w:rPr>
          <w:rFonts w:ascii="Arial" w:eastAsia="Times New Roman" w:hAnsi="Arial" w:cs="Arial"/>
          <w:color w:val="000000"/>
          <w:lang w:eastAsia="en-GB"/>
        </w:rPr>
        <w:t>ed at the event enables the reviewer to understand in greater depth the context that practitioners were working in and whether there are any lessons that can be learnt to improve practice</w:t>
      </w:r>
      <w:r w:rsidR="006B5988">
        <w:rPr>
          <w:rFonts w:ascii="Arial" w:eastAsia="Times New Roman" w:hAnsi="Arial" w:cs="Arial"/>
          <w:color w:val="000000"/>
          <w:lang w:eastAsia="en-GB"/>
        </w:rPr>
        <w:t xml:space="preserve">. It also allows </w:t>
      </w:r>
      <w:r w:rsidRPr="00F2306D">
        <w:rPr>
          <w:rFonts w:ascii="Arial" w:eastAsia="Times New Roman" w:hAnsi="Arial" w:cs="Arial"/>
          <w:color w:val="000000"/>
          <w:lang w:eastAsia="en-GB"/>
        </w:rPr>
        <w:t xml:space="preserve">good practice </w:t>
      </w:r>
      <w:r w:rsidR="006B5988">
        <w:rPr>
          <w:rFonts w:ascii="Arial" w:eastAsia="Times New Roman" w:hAnsi="Arial" w:cs="Arial"/>
          <w:color w:val="000000"/>
          <w:lang w:eastAsia="en-GB"/>
        </w:rPr>
        <w:t>to</w:t>
      </w:r>
      <w:r w:rsidRPr="00F2306D">
        <w:rPr>
          <w:rFonts w:ascii="Arial" w:eastAsia="Times New Roman" w:hAnsi="Arial" w:cs="Arial"/>
          <w:color w:val="000000"/>
          <w:lang w:eastAsia="en-GB"/>
        </w:rPr>
        <w:t xml:space="preserve"> be identified and shared.</w:t>
      </w:r>
    </w:p>
    <w:p w14:paraId="12DC1D6E" w14:textId="77777777" w:rsidR="00F2306D" w:rsidRPr="00F2306D" w:rsidRDefault="00F2306D" w:rsidP="00D07A8C">
      <w:pPr>
        <w:shd w:val="clear" w:color="auto" w:fill="FFFFFF"/>
        <w:spacing w:beforeAutospacing="1" w:after="0" w:afterAutospacing="1" w:line="240" w:lineRule="auto"/>
        <w:jc w:val="both"/>
        <w:textAlignment w:val="baseline"/>
        <w:rPr>
          <w:rFonts w:ascii="Arial" w:eastAsia="Times New Roman" w:hAnsi="Arial" w:cs="Arial"/>
          <w:color w:val="000000"/>
          <w:lang w:eastAsia="en-GB"/>
        </w:rPr>
      </w:pPr>
      <w:r w:rsidRPr="00F2306D">
        <w:rPr>
          <w:rFonts w:ascii="Arial" w:eastAsia="Times New Roman" w:hAnsi="Arial" w:cs="Arial"/>
          <w:b/>
          <w:bCs/>
          <w:color w:val="000000"/>
          <w:bdr w:val="none" w:sz="0" w:space="0" w:color="auto" w:frame="1"/>
          <w:lang w:eastAsia="en-GB"/>
        </w:rPr>
        <w:t>It is important to stress that the review process is not to apportion blame. The process is designed to try and understand what happened and the wide range of factors that affected the way people responded to the circumstances of the case at the time. It is also there to identify good practice.</w:t>
      </w:r>
    </w:p>
    <w:p w14:paraId="2161C6FA" w14:textId="01CFDD34" w:rsidR="00F2306D" w:rsidRPr="00F2306D" w:rsidRDefault="00F2306D" w:rsidP="00D07A8C">
      <w:pPr>
        <w:shd w:val="clear" w:color="auto" w:fill="FFFFFF"/>
        <w:spacing w:before="100" w:beforeAutospacing="1" w:after="100" w:afterAutospacing="1"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 xml:space="preserve">The Practitioner </w:t>
      </w:r>
      <w:r w:rsidR="00B52258">
        <w:rPr>
          <w:rFonts w:ascii="Arial" w:eastAsia="Times New Roman" w:hAnsi="Arial" w:cs="Arial"/>
          <w:color w:val="000000"/>
          <w:lang w:eastAsia="en-GB"/>
        </w:rPr>
        <w:t>Learning</w:t>
      </w:r>
      <w:r w:rsidRPr="00F2306D">
        <w:rPr>
          <w:rFonts w:ascii="Arial" w:eastAsia="Times New Roman" w:hAnsi="Arial" w:cs="Arial"/>
          <w:color w:val="000000"/>
          <w:lang w:eastAsia="en-GB"/>
        </w:rPr>
        <w:t xml:space="preserve"> Event will:</w:t>
      </w:r>
    </w:p>
    <w:p w14:paraId="3F1B1945"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Hear first-hand accounts of involvement with the child or adult and their family.</w:t>
      </w:r>
    </w:p>
    <w:p w14:paraId="0DA54B9A"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Provide an opportunity to ensure the accuracy of the case ‘story’.</w:t>
      </w:r>
    </w:p>
    <w:p w14:paraId="19521D21"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Provide an opportunity to consider and analyse interventions in a safe, reflective environment.</w:t>
      </w:r>
    </w:p>
    <w:p w14:paraId="7E3427B8" w14:textId="0D22590A"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Consider the context within which practitioners were working at the time</w:t>
      </w:r>
      <w:r w:rsidR="001B05BB">
        <w:rPr>
          <w:rFonts w:ascii="Arial" w:eastAsia="Times New Roman" w:hAnsi="Arial" w:cs="Arial"/>
          <w:color w:val="000000"/>
          <w:lang w:eastAsia="en-GB"/>
        </w:rPr>
        <w:t xml:space="preserve"> and understand the challenges they were facing</w:t>
      </w:r>
      <w:r w:rsidRPr="00F2306D">
        <w:rPr>
          <w:rFonts w:ascii="Arial" w:eastAsia="Times New Roman" w:hAnsi="Arial" w:cs="Arial"/>
          <w:color w:val="000000"/>
          <w:lang w:eastAsia="en-GB"/>
        </w:rPr>
        <w:t>.</w:t>
      </w:r>
    </w:p>
    <w:p w14:paraId="31E4A88B"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Explore what information, activity or circumstances might have influenced decision making.</w:t>
      </w:r>
    </w:p>
    <w:p w14:paraId="2C22A926"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Consider recommendations for the Review.</w:t>
      </w:r>
    </w:p>
    <w:p w14:paraId="48BFE9AD" w14:textId="77777777" w:rsidR="00F2306D" w:rsidRPr="00F2306D" w:rsidRDefault="00F2306D" w:rsidP="00D07A8C">
      <w:pPr>
        <w:numPr>
          <w:ilvl w:val="0"/>
          <w:numId w:val="1"/>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Provide an opportunity for practitioners to shape future policy and practice.</w:t>
      </w:r>
    </w:p>
    <w:p w14:paraId="057467A5" w14:textId="6DAAEFF1" w:rsidR="00F2306D" w:rsidRPr="00F2306D" w:rsidRDefault="00F2306D" w:rsidP="00D07A8C">
      <w:pPr>
        <w:shd w:val="clear" w:color="auto" w:fill="FFFFFF"/>
        <w:spacing w:before="100" w:beforeAutospacing="1" w:after="100" w:afterAutospacing="1"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 xml:space="preserve">The Practitioner </w:t>
      </w:r>
      <w:r w:rsidR="00B52258">
        <w:rPr>
          <w:rFonts w:ascii="Arial" w:eastAsia="Times New Roman" w:hAnsi="Arial" w:cs="Arial"/>
          <w:color w:val="000000"/>
          <w:lang w:eastAsia="en-GB"/>
        </w:rPr>
        <w:t>Learning</w:t>
      </w:r>
      <w:r w:rsidRPr="00F2306D">
        <w:rPr>
          <w:rFonts w:ascii="Arial" w:eastAsia="Times New Roman" w:hAnsi="Arial" w:cs="Arial"/>
          <w:color w:val="000000"/>
          <w:lang w:eastAsia="en-GB"/>
        </w:rPr>
        <w:t xml:space="preserve"> Event will not:</w:t>
      </w:r>
    </w:p>
    <w:p w14:paraId="5DB8D797" w14:textId="77777777" w:rsidR="00F2306D" w:rsidRPr="00F2306D" w:rsidRDefault="00F2306D" w:rsidP="00D07A8C">
      <w:pPr>
        <w:numPr>
          <w:ilvl w:val="0"/>
          <w:numId w:val="2"/>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Attempt to apportion blame.</w:t>
      </w:r>
    </w:p>
    <w:p w14:paraId="1733B3F8" w14:textId="77777777" w:rsidR="00F2306D" w:rsidRPr="00F2306D" w:rsidRDefault="00F2306D" w:rsidP="00D07A8C">
      <w:pPr>
        <w:numPr>
          <w:ilvl w:val="0"/>
          <w:numId w:val="2"/>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Single out individual practitioners.</w:t>
      </w:r>
    </w:p>
    <w:p w14:paraId="358BEB17" w14:textId="77777777" w:rsidR="00F2306D" w:rsidRPr="00F2306D" w:rsidRDefault="00F2306D" w:rsidP="00D07A8C">
      <w:pPr>
        <w:numPr>
          <w:ilvl w:val="0"/>
          <w:numId w:val="2"/>
        </w:numPr>
        <w:shd w:val="clear" w:color="auto" w:fill="FFFFFF"/>
        <w:spacing w:after="0" w:line="240" w:lineRule="auto"/>
        <w:jc w:val="both"/>
        <w:textAlignment w:val="baseline"/>
        <w:rPr>
          <w:rFonts w:ascii="Arial" w:eastAsia="Times New Roman" w:hAnsi="Arial" w:cs="Arial"/>
          <w:color w:val="000000"/>
          <w:lang w:eastAsia="en-GB"/>
        </w:rPr>
      </w:pPr>
      <w:r w:rsidRPr="00F2306D">
        <w:rPr>
          <w:rFonts w:ascii="Arial" w:eastAsia="Times New Roman" w:hAnsi="Arial" w:cs="Arial"/>
          <w:color w:val="000000"/>
          <w:lang w:eastAsia="en-GB"/>
        </w:rPr>
        <w:t>Be critical of specific agencies.</w:t>
      </w:r>
    </w:p>
    <w:p w14:paraId="08098A36" w14:textId="7FA98EDB" w:rsidR="00F2306D" w:rsidRDefault="00F2306D" w:rsidP="00D07A8C">
      <w:pPr>
        <w:jc w:val="both"/>
      </w:pPr>
    </w:p>
    <w:p w14:paraId="26DA74A7" w14:textId="0E78B401" w:rsidR="0025520B" w:rsidRDefault="0025520B" w:rsidP="00D07A8C">
      <w:pPr>
        <w:jc w:val="both"/>
        <w:rPr>
          <w:rFonts w:ascii="Arial" w:hAnsi="Arial" w:cs="Arial"/>
          <w:b/>
          <w:bCs/>
        </w:rPr>
      </w:pPr>
      <w:r w:rsidRPr="0025520B">
        <w:rPr>
          <w:rFonts w:ascii="Arial" w:hAnsi="Arial" w:cs="Arial"/>
          <w:b/>
          <w:bCs/>
        </w:rPr>
        <w:t>If you</w:t>
      </w:r>
      <w:r>
        <w:rPr>
          <w:rFonts w:ascii="Arial" w:hAnsi="Arial" w:cs="Arial"/>
          <w:b/>
          <w:bCs/>
        </w:rPr>
        <w:t>r</w:t>
      </w:r>
      <w:r w:rsidRPr="0025520B">
        <w:rPr>
          <w:rFonts w:ascii="Arial" w:hAnsi="Arial" w:cs="Arial"/>
          <w:b/>
          <w:bCs/>
        </w:rPr>
        <w:t xml:space="preserve"> </w:t>
      </w:r>
      <w:r>
        <w:rPr>
          <w:rFonts w:ascii="Arial" w:hAnsi="Arial" w:cs="Arial"/>
          <w:b/>
          <w:bCs/>
        </w:rPr>
        <w:t>practice is</w:t>
      </w:r>
      <w:r w:rsidRPr="0025520B">
        <w:rPr>
          <w:rFonts w:ascii="Arial" w:hAnsi="Arial" w:cs="Arial"/>
          <w:b/>
          <w:bCs/>
        </w:rPr>
        <w:t xml:space="preserve"> invited to attend a practitioner event:</w:t>
      </w:r>
    </w:p>
    <w:p w14:paraId="1CF876B9" w14:textId="18CCA012" w:rsidR="0025520B" w:rsidRDefault="0025520B" w:rsidP="00D07A8C">
      <w:pPr>
        <w:pStyle w:val="ListParagraph"/>
        <w:numPr>
          <w:ilvl w:val="0"/>
          <w:numId w:val="3"/>
        </w:numPr>
        <w:jc w:val="both"/>
        <w:rPr>
          <w:rFonts w:ascii="Arial" w:hAnsi="Arial" w:cs="Arial"/>
        </w:rPr>
      </w:pPr>
      <w:r>
        <w:rPr>
          <w:rFonts w:ascii="Arial" w:hAnsi="Arial" w:cs="Arial"/>
        </w:rPr>
        <w:t>Please advise us as soon as possible if a representative will be able to attend or not.</w:t>
      </w:r>
    </w:p>
    <w:p w14:paraId="2BB22061" w14:textId="7007360C" w:rsidR="0025520B" w:rsidRDefault="0025520B" w:rsidP="00D07A8C">
      <w:pPr>
        <w:pStyle w:val="ListParagraph"/>
        <w:numPr>
          <w:ilvl w:val="0"/>
          <w:numId w:val="3"/>
        </w:numPr>
        <w:jc w:val="both"/>
        <w:rPr>
          <w:rFonts w:ascii="Arial" w:hAnsi="Arial" w:cs="Arial"/>
        </w:rPr>
      </w:pPr>
      <w:r>
        <w:rPr>
          <w:rFonts w:ascii="Arial" w:hAnsi="Arial" w:cs="Arial"/>
        </w:rPr>
        <w:t>Provide details of</w:t>
      </w:r>
      <w:r w:rsidRPr="0025520B">
        <w:rPr>
          <w:rFonts w:ascii="Arial" w:hAnsi="Arial" w:cs="Arial"/>
        </w:rPr>
        <w:t xml:space="preserve"> who will be attending </w:t>
      </w:r>
      <w:r>
        <w:rPr>
          <w:rFonts w:ascii="Arial" w:hAnsi="Arial" w:cs="Arial"/>
        </w:rPr>
        <w:t>so that we can forward any additional documentation ahead of the event.</w:t>
      </w:r>
    </w:p>
    <w:p w14:paraId="64765EB5" w14:textId="4E96F9EA" w:rsidR="0025520B" w:rsidRPr="0025520B" w:rsidRDefault="0025520B" w:rsidP="00D07A8C">
      <w:pPr>
        <w:pStyle w:val="ListParagraph"/>
        <w:numPr>
          <w:ilvl w:val="0"/>
          <w:numId w:val="3"/>
        </w:numPr>
        <w:jc w:val="both"/>
        <w:rPr>
          <w:rFonts w:ascii="Arial" w:hAnsi="Arial" w:cs="Arial"/>
        </w:rPr>
      </w:pPr>
      <w:r>
        <w:rPr>
          <w:rFonts w:ascii="Arial" w:hAnsi="Arial" w:cs="Arial"/>
        </w:rPr>
        <w:t>A member of our team will also attend and will have access to SystmOne but if you have a laptop that would enable you to log onto S1 you may want to consider bringing that to the event to be able to access your patient’s records.</w:t>
      </w:r>
    </w:p>
    <w:p w14:paraId="72F535E7" w14:textId="77777777" w:rsidR="0025520B" w:rsidRPr="0025520B" w:rsidRDefault="0025520B" w:rsidP="00D07A8C">
      <w:pPr>
        <w:jc w:val="both"/>
        <w:rPr>
          <w:rFonts w:ascii="Arial" w:hAnsi="Arial" w:cs="Arial"/>
        </w:rPr>
      </w:pPr>
    </w:p>
    <w:sectPr w:rsidR="0025520B" w:rsidRPr="0025520B" w:rsidSect="002552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AC7791"/>
    <w:multiLevelType w:val="multilevel"/>
    <w:tmpl w:val="A7C48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3C3391"/>
    <w:multiLevelType w:val="multilevel"/>
    <w:tmpl w:val="11DED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984383"/>
    <w:multiLevelType w:val="hybridMultilevel"/>
    <w:tmpl w:val="9926A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0542352">
    <w:abstractNumId w:val="0"/>
  </w:num>
  <w:num w:numId="2" w16cid:durableId="887574278">
    <w:abstractNumId w:val="1"/>
  </w:num>
  <w:num w:numId="3" w16cid:durableId="13249679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06D"/>
    <w:rsid w:val="00057D88"/>
    <w:rsid w:val="001B05BB"/>
    <w:rsid w:val="0025520B"/>
    <w:rsid w:val="003C6834"/>
    <w:rsid w:val="004470B7"/>
    <w:rsid w:val="006B5988"/>
    <w:rsid w:val="007C5DA6"/>
    <w:rsid w:val="00B52258"/>
    <w:rsid w:val="00D07A8C"/>
    <w:rsid w:val="00D205A8"/>
    <w:rsid w:val="00DA1F09"/>
    <w:rsid w:val="00F2306D"/>
    <w:rsid w:val="00F53F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B4AE7"/>
  <w15:chartTrackingRefBased/>
  <w15:docId w15:val="{9B34D2D6-4F0F-4830-B49C-D081DE83E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306D"/>
    <w:rPr>
      <w:color w:val="0000FF"/>
      <w:u w:val="single"/>
    </w:rPr>
  </w:style>
  <w:style w:type="character" w:styleId="UnresolvedMention">
    <w:name w:val="Unresolved Mention"/>
    <w:basedOn w:val="DefaultParagraphFont"/>
    <w:uiPriority w:val="99"/>
    <w:semiHidden/>
    <w:unhideWhenUsed/>
    <w:rsid w:val="006B5988"/>
    <w:rPr>
      <w:color w:val="605E5C"/>
      <w:shd w:val="clear" w:color="auto" w:fill="E1DFDD"/>
    </w:rPr>
  </w:style>
  <w:style w:type="character" w:styleId="FollowedHyperlink">
    <w:name w:val="FollowedHyperlink"/>
    <w:basedOn w:val="DefaultParagraphFont"/>
    <w:uiPriority w:val="99"/>
    <w:semiHidden/>
    <w:unhideWhenUsed/>
    <w:rsid w:val="00F53F2F"/>
    <w:rPr>
      <w:color w:val="954F72" w:themeColor="followedHyperlink"/>
      <w:u w:val="single"/>
    </w:rPr>
  </w:style>
  <w:style w:type="paragraph" w:styleId="ListParagraph">
    <w:name w:val="List Paragraph"/>
    <w:basedOn w:val="Normal"/>
    <w:uiPriority w:val="34"/>
    <w:qFormat/>
    <w:rsid w:val="00255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080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overnment/publications/working-together-to-safeguard-children--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518</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Glendinning Janine</dc:creator>
  <cp:keywords/>
  <dc:description/>
  <cp:lastModifiedBy>Ramesh Mehay</cp:lastModifiedBy>
  <cp:revision>4</cp:revision>
  <dcterms:created xsi:type="dcterms:W3CDTF">2022-10-06T12:22:00Z</dcterms:created>
  <dcterms:modified xsi:type="dcterms:W3CDTF">2023-11-06T23:33:00Z</dcterms:modified>
</cp:coreProperties>
</file>