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E1EA5" w14:textId="77777777" w:rsidR="00C44194" w:rsidRDefault="00C44194">
      <w:pPr>
        <w:pBdr>
          <w:bottom w:val="single" w:sz="30" w:space="0" w:color="7C3AED"/>
        </w:pBdr>
        <w:shd w:val="clear" w:color="auto" w:fill="1A1A2E"/>
      </w:pPr>
    </w:p>
    <w:p w14:paraId="503A9F78" w14:textId="77777777" w:rsidR="00C44194" w:rsidRDefault="00000000">
      <w:pPr>
        <w:shd w:val="clear" w:color="auto" w:fill="1A1A2E"/>
      </w:pPr>
      <w:r>
        <w:t xml:space="preserve"> </w:t>
      </w:r>
    </w:p>
    <w:p w14:paraId="74049E6D" w14:textId="77777777" w:rsidR="00C44194" w:rsidRDefault="00000000">
      <w:pPr>
        <w:shd w:val="clear" w:color="auto" w:fill="1A1A2E"/>
      </w:pPr>
      <w:r>
        <w:t xml:space="preserve"> </w:t>
      </w:r>
    </w:p>
    <w:p w14:paraId="703EA1A6" w14:textId="77777777" w:rsidR="00C44194" w:rsidRDefault="00000000">
      <w:pPr>
        <w:shd w:val="clear" w:color="auto" w:fill="1A1A2E"/>
        <w:spacing w:after="100"/>
        <w:jc w:val="center"/>
      </w:pPr>
      <w:r>
        <w:rPr>
          <w:b/>
          <w:bCs/>
          <w:caps/>
          <w:color w:val="C4B5FD"/>
          <w:spacing w:val="60"/>
          <w:sz w:val="18"/>
          <w:szCs w:val="18"/>
        </w:rPr>
        <w:t>PROFESSIONAL LANGUAGE GUIDELINES</w:t>
      </w:r>
    </w:p>
    <w:p w14:paraId="2DCC466E" w14:textId="77777777" w:rsidR="00C44194" w:rsidRDefault="00000000">
      <w:pPr>
        <w:shd w:val="clear" w:color="auto" w:fill="1A1A2E"/>
        <w:jc w:val="center"/>
      </w:pPr>
      <w:r>
        <w:rPr>
          <w:b/>
          <w:bCs/>
          <w:color w:val="FFFFFF"/>
          <w:sz w:val="72"/>
          <w:szCs w:val="72"/>
        </w:rPr>
        <w:t>Avoiding Heterosexual</w:t>
      </w:r>
    </w:p>
    <w:p w14:paraId="10B6BDCF" w14:textId="77777777" w:rsidR="00C44194" w:rsidRDefault="00000000">
      <w:pPr>
        <w:shd w:val="clear" w:color="auto" w:fill="1A1A2E"/>
        <w:spacing w:after="200"/>
        <w:jc w:val="center"/>
      </w:pPr>
      <w:r>
        <w:rPr>
          <w:b/>
          <w:bCs/>
          <w:color w:val="E9D5FF"/>
          <w:sz w:val="72"/>
          <w:szCs w:val="72"/>
        </w:rPr>
        <w:t>Bias in Language</w:t>
      </w:r>
    </w:p>
    <w:p w14:paraId="4D9C6B7D" w14:textId="77777777" w:rsidR="00C44194" w:rsidRDefault="00000000">
      <w:pPr>
        <w:shd w:val="clear" w:color="auto" w:fill="1A1A2E"/>
        <w:jc w:val="center"/>
      </w:pPr>
      <w:r>
        <w:rPr>
          <w:color w:val="94A3B8"/>
          <w:sz w:val="21"/>
          <w:szCs w:val="21"/>
        </w:rPr>
        <w:t xml:space="preserve">Committee on Lesbian and Gay </w:t>
      </w:r>
      <w:proofErr w:type="gramStart"/>
      <w:r>
        <w:rPr>
          <w:color w:val="94A3B8"/>
          <w:sz w:val="21"/>
          <w:szCs w:val="21"/>
        </w:rPr>
        <w:t>Concerns  ·</w:t>
      </w:r>
      <w:proofErr w:type="gramEnd"/>
      <w:r>
        <w:rPr>
          <w:color w:val="94A3B8"/>
          <w:sz w:val="21"/>
          <w:szCs w:val="21"/>
        </w:rPr>
        <w:t xml:space="preserve">  American Psychological Association</w:t>
      </w:r>
    </w:p>
    <w:p w14:paraId="04D48A95" w14:textId="77777777" w:rsidR="00C44194" w:rsidRDefault="00000000">
      <w:pPr>
        <w:shd w:val="clear" w:color="auto" w:fill="1A1A2E"/>
      </w:pPr>
      <w:r>
        <w:t xml:space="preserve"> </w:t>
      </w:r>
    </w:p>
    <w:p w14:paraId="68D52661" w14:textId="77777777" w:rsidR="00C44194" w:rsidRDefault="00000000">
      <w:pPr>
        <w:shd w:val="clear" w:color="auto" w:fill="1A1A2E"/>
      </w:pPr>
      <w:r>
        <w:t xml:space="preserve"> </w:t>
      </w:r>
    </w:p>
    <w:p w14:paraId="542E568A" w14:textId="77777777" w:rsidR="00C44194" w:rsidRDefault="00C44194">
      <w:pPr>
        <w:pBdr>
          <w:bottom w:val="single" w:sz="30" w:space="0" w:color="DB2777"/>
        </w:pBdr>
        <w:shd w:val="clear" w:color="auto" w:fill="7C3AED"/>
      </w:pPr>
    </w:p>
    <w:p w14:paraId="10F8EAC2" w14:textId="77777777" w:rsidR="00DB0F17" w:rsidRDefault="00DB0F17" w:rsidP="00DB0F17">
      <w:pPr>
        <w:rPr>
          <w:b/>
          <w:bCs/>
          <w:caps/>
          <w:color w:val="7C3AED"/>
          <w:spacing w:val="40"/>
          <w:sz w:val="18"/>
          <w:szCs w:val="18"/>
        </w:rPr>
      </w:pPr>
    </w:p>
    <w:p w14:paraId="6BC7AAE8" w14:textId="180EF5D0" w:rsidR="00C44194" w:rsidRDefault="00000000" w:rsidP="00DB0F17">
      <w:r>
        <w:rPr>
          <w:b/>
          <w:bCs/>
          <w:caps/>
          <w:color w:val="7C3AED"/>
          <w:spacing w:val="40"/>
          <w:sz w:val="18"/>
          <w:szCs w:val="18"/>
        </w:rPr>
        <w:t>Overview</w:t>
      </w:r>
    </w:p>
    <w:p w14:paraId="65F4765F" w14:textId="77777777" w:rsidR="00C44194" w:rsidRDefault="00000000">
      <w:pPr>
        <w:pStyle w:val="Heading1"/>
      </w:pPr>
      <w:r>
        <w:t>Why language matters</w:t>
      </w:r>
    </w:p>
    <w:p w14:paraId="6E6E1085" w14:textId="77777777" w:rsidR="00C44194" w:rsidRDefault="00C44194">
      <w:pPr>
        <w:pBdr>
          <w:bottom w:val="single" w:sz="6" w:space="0" w:color="C4B5FD"/>
        </w:pBdr>
        <w:spacing w:before="80"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0" w:type="dxa"/>
          <w:bottom w:w="120" w:type="dxa"/>
          <w:right w:w="10" w:type="dxa"/>
        </w:tblCellMar>
        <w:tblLook w:val="0000" w:firstRow="0" w:lastRow="0" w:firstColumn="0" w:lastColumn="0" w:noHBand="0" w:noVBand="0"/>
      </w:tblPr>
      <w:tblGrid>
        <w:gridCol w:w="9026"/>
      </w:tblGrid>
      <w:tr w:rsidR="00C44194" w14:paraId="40216094" w14:textId="77777777">
        <w:tc>
          <w:tcPr>
            <w:tcW w:w="9026" w:type="dxa"/>
            <w:tcBorders>
              <w:top w:val="none" w:sz="0" w:space="0" w:color="FFFFFF"/>
              <w:left w:val="none" w:sz="0" w:space="0" w:color="FFFFFF"/>
              <w:bottom w:val="none" w:sz="0" w:space="0" w:color="FFFFFF"/>
              <w:right w:val="none" w:sz="0" w:space="0" w:color="FFFFFF"/>
            </w:tcBorders>
            <w:shd w:val="clear" w:color="auto" w:fill="F5F3EF"/>
            <w:tcMar>
              <w:top w:w="100" w:type="dxa"/>
              <w:left w:w="160" w:type="dxa"/>
              <w:bottom w:w="100" w:type="dxa"/>
              <w:right w:w="160" w:type="dxa"/>
            </w:tcMar>
          </w:tcPr>
          <w:p w14:paraId="0F7CC1BE" w14:textId="77777777" w:rsidR="00C44194" w:rsidRDefault="00000000">
            <w:pPr>
              <w:spacing w:after="120" w:line="290" w:lineRule="auto"/>
            </w:pPr>
            <w:r>
              <w:rPr>
                <w:color w:val="3D3D56"/>
                <w:sz w:val="21"/>
                <w:szCs w:val="21"/>
              </w:rPr>
              <w:t>This document helps authors avoid bias when writing about lesbians, gay men, and bisexual persons — whether in targeted discussions of sexuality or in general academic writing. Because language evolves continuously and no universal consensus exists on every term, these guidelines are intended as helpful, evidence-informed suggestions rather than rigid rules.</w:t>
            </w:r>
          </w:p>
        </w:tc>
      </w:tr>
    </w:tbl>
    <w:p w14:paraId="5B82DD57" w14:textId="77777777" w:rsidR="00C44194" w:rsidRDefault="00C44194">
      <w:pPr>
        <w:spacing w:before="160" w:after="160" w:line="276"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0" w:type="dxa"/>
          <w:bottom w:w="120" w:type="dxa"/>
          <w:right w:w="10" w:type="dxa"/>
        </w:tblCellMar>
        <w:tblLook w:val="0000" w:firstRow="0" w:lastRow="0" w:firstColumn="0" w:lastColumn="0" w:noHBand="0" w:noVBand="0"/>
      </w:tblPr>
      <w:tblGrid>
        <w:gridCol w:w="9026"/>
      </w:tblGrid>
      <w:tr w:rsidR="00C44194" w14:paraId="2490298E" w14:textId="77777777">
        <w:tc>
          <w:tcPr>
            <w:tcW w:w="9026" w:type="dxa"/>
            <w:tcBorders>
              <w:top w:val="none" w:sz="0" w:space="0" w:color="FFFFFF"/>
              <w:left w:val="none" w:sz="0" w:space="0" w:color="FFFFFF"/>
              <w:bottom w:val="none" w:sz="0" w:space="0" w:color="FFFFFF"/>
              <w:right w:val="none" w:sz="0" w:space="0" w:color="FFFFFF"/>
            </w:tcBorders>
            <w:shd w:val="clear" w:color="auto" w:fill="EDE9FE"/>
            <w:tcMar>
              <w:top w:w="80" w:type="dxa"/>
              <w:left w:w="160" w:type="dxa"/>
              <w:bottom w:w="0" w:type="dxa"/>
              <w:right w:w="160" w:type="dxa"/>
            </w:tcMar>
          </w:tcPr>
          <w:p w14:paraId="467228B3" w14:textId="77777777" w:rsidR="00C44194" w:rsidRDefault="00000000">
            <w:pPr>
              <w:spacing w:before="120" w:after="40" w:line="276" w:lineRule="auto"/>
            </w:pPr>
            <w:r>
              <w:rPr>
                <w:b/>
                <w:bCs/>
                <w:caps/>
                <w:color w:val="4C1D95"/>
                <w:spacing w:val="30"/>
                <w:sz w:val="18"/>
                <w:szCs w:val="18"/>
              </w:rPr>
              <w:t>Key Principle</w:t>
            </w:r>
          </w:p>
        </w:tc>
      </w:tr>
      <w:tr w:rsidR="00C44194" w14:paraId="3E2F7FB0" w14:textId="77777777">
        <w:tc>
          <w:tcPr>
            <w:tcW w:w="9026" w:type="dxa"/>
            <w:tcBorders>
              <w:top w:val="none" w:sz="0" w:space="0" w:color="FFFFFF"/>
              <w:left w:val="none" w:sz="0" w:space="0" w:color="FFFFFF"/>
              <w:bottom w:val="none" w:sz="0" w:space="0" w:color="FFFFFF"/>
              <w:right w:val="none" w:sz="0" w:space="0" w:color="FFFFFF"/>
            </w:tcBorders>
            <w:shd w:val="clear" w:color="auto" w:fill="EDE9FE"/>
            <w:tcMar>
              <w:top w:w="0" w:type="dxa"/>
              <w:left w:w="160" w:type="dxa"/>
              <w:bottom w:w="100" w:type="dxa"/>
              <w:right w:w="160" w:type="dxa"/>
            </w:tcMar>
          </w:tcPr>
          <w:p w14:paraId="4996EDD9" w14:textId="77777777" w:rsidR="00C44194" w:rsidRDefault="00000000">
            <w:pPr>
              <w:spacing w:after="120" w:line="290" w:lineRule="auto"/>
            </w:pPr>
            <w:r>
              <w:rPr>
                <w:color w:val="4C1D95"/>
                <w:sz w:val="21"/>
                <w:szCs w:val="21"/>
              </w:rPr>
              <w:t>The words we choose carry history. Some terms have been — and continue to be — associated with pathology, criminality, and stigma. Choosing language carefully is not political correctness; it is scientific precision and professional respect.</w:t>
            </w:r>
          </w:p>
        </w:tc>
      </w:tr>
    </w:tbl>
    <w:p w14:paraId="3F426552" w14:textId="77777777" w:rsidR="00C44194" w:rsidRDefault="00C44194">
      <w:pPr>
        <w:spacing w:before="160" w:after="160" w:line="276" w:lineRule="auto"/>
      </w:pPr>
    </w:p>
    <w:p w14:paraId="596EFD17" w14:textId="77777777" w:rsidR="00DB0F17" w:rsidRDefault="00DB0F17">
      <w:pPr>
        <w:rPr>
          <w:b/>
          <w:bCs/>
          <w:caps/>
          <w:color w:val="7C3AED"/>
          <w:spacing w:val="40"/>
          <w:sz w:val="18"/>
          <w:szCs w:val="18"/>
        </w:rPr>
      </w:pPr>
      <w:r>
        <w:rPr>
          <w:b/>
          <w:bCs/>
          <w:caps/>
          <w:color w:val="7C3AED"/>
          <w:spacing w:val="40"/>
          <w:sz w:val="18"/>
          <w:szCs w:val="18"/>
        </w:rPr>
        <w:br w:type="page"/>
      </w:r>
    </w:p>
    <w:p w14:paraId="7135C138" w14:textId="3852BED0" w:rsidR="00C44194" w:rsidRDefault="00000000">
      <w:pPr>
        <w:spacing w:before="360" w:after="80" w:line="276" w:lineRule="auto"/>
      </w:pPr>
      <w:r>
        <w:rPr>
          <w:b/>
          <w:bCs/>
          <w:caps/>
          <w:color w:val="7C3AED"/>
          <w:spacing w:val="40"/>
          <w:sz w:val="18"/>
          <w:szCs w:val="18"/>
        </w:rPr>
        <w:lastRenderedPageBreak/>
        <w:t>Background</w:t>
      </w:r>
    </w:p>
    <w:p w14:paraId="364277A8" w14:textId="77777777" w:rsidR="00C44194" w:rsidRDefault="00000000">
      <w:pPr>
        <w:pStyle w:val="Heading1"/>
      </w:pPr>
      <w:r>
        <w:t>How these guidelines were developed</w:t>
      </w:r>
    </w:p>
    <w:p w14:paraId="2EF53AAE" w14:textId="77777777" w:rsidR="00C44194" w:rsidRDefault="00C44194">
      <w:pPr>
        <w:pBdr>
          <w:bottom w:val="single" w:sz="6" w:space="0" w:color="C4B5FD"/>
        </w:pBdr>
        <w:spacing w:before="80" w:after="80"/>
      </w:pPr>
    </w:p>
    <w:p w14:paraId="10D8E61A" w14:textId="77777777" w:rsidR="00C44194" w:rsidRDefault="00000000">
      <w:pPr>
        <w:spacing w:before="120" w:after="240" w:line="300" w:lineRule="auto"/>
      </w:pPr>
      <w:r>
        <w:rPr>
          <w:color w:val="3D3D56"/>
        </w:rPr>
        <w:t>The APA Committee on Lesbian and Gay Concerns (CLGC) has worked on language bias since its founding. The timeline below shows how this document came to exist.</w:t>
      </w:r>
    </w:p>
    <w:p w14:paraId="6C003275" w14:textId="77777777" w:rsidR="00C44194" w:rsidRDefault="00C44194">
      <w:pPr>
        <w:spacing w:before="80" w:after="80" w:line="276" w:lineRule="auto"/>
      </w:pPr>
    </w:p>
    <w:tbl>
      <w:tblPr>
        <w:tblW w:w="902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00"/>
        <w:gridCol w:w="8226"/>
      </w:tblGrid>
      <w:tr w:rsidR="00C44194" w14:paraId="31029D70" w14:textId="77777777">
        <w:tblPrEx>
          <w:tblCellMar>
            <w:top w:w="0" w:type="dxa"/>
            <w:bottom w:w="0" w:type="dxa"/>
          </w:tblCellMar>
        </w:tblPrEx>
        <w:tc>
          <w:tcPr>
            <w:tcW w:w="800" w:type="dxa"/>
            <w:tcBorders>
              <w:top w:val="none" w:sz="0" w:space="0" w:color="FFFFFF"/>
              <w:left w:val="none" w:sz="0" w:space="0" w:color="FFFFFF"/>
              <w:bottom w:val="none" w:sz="0" w:space="0" w:color="FFFFFF"/>
              <w:right w:val="none" w:sz="0" w:space="0" w:color="FFFFFF"/>
            </w:tcBorders>
            <w:shd w:val="clear" w:color="auto" w:fill="EDE9FE"/>
            <w:tcMar>
              <w:top w:w="80" w:type="dxa"/>
              <w:left w:w="80" w:type="dxa"/>
              <w:bottom w:w="80" w:type="dxa"/>
              <w:right w:w="80" w:type="dxa"/>
            </w:tcMar>
            <w:vAlign w:val="center"/>
          </w:tcPr>
          <w:p w14:paraId="5E9CA97D" w14:textId="77777777" w:rsidR="00C44194" w:rsidRDefault="00000000">
            <w:pPr>
              <w:spacing w:line="276" w:lineRule="auto"/>
              <w:jc w:val="center"/>
            </w:pPr>
            <w:r>
              <w:rPr>
                <w:b/>
                <w:bCs/>
                <w:color w:val="7C3AED"/>
                <w:sz w:val="18"/>
                <w:szCs w:val="18"/>
              </w:rPr>
              <w:t>1980</w:t>
            </w:r>
          </w:p>
        </w:tc>
        <w:tc>
          <w:tcPr>
            <w:tcW w:w="8226" w:type="dxa"/>
            <w:tcBorders>
              <w:top w:val="none" w:sz="0" w:space="0" w:color="FFFFFF"/>
              <w:left w:val="single" w:sz="4" w:space="0" w:color="C4B5FD"/>
              <w:bottom w:val="single" w:sz="4" w:space="0" w:color="E5E2DB"/>
              <w:right w:val="none" w:sz="0" w:space="0" w:color="FFFFFF"/>
            </w:tcBorders>
            <w:tcMar>
              <w:top w:w="80" w:type="dxa"/>
              <w:left w:w="200" w:type="dxa"/>
              <w:bottom w:w="80" w:type="dxa"/>
              <w:right w:w="80" w:type="dxa"/>
            </w:tcMar>
          </w:tcPr>
          <w:p w14:paraId="3B1F0B55" w14:textId="77777777" w:rsidR="00C44194" w:rsidRDefault="00000000">
            <w:pPr>
              <w:spacing w:line="280" w:lineRule="auto"/>
            </w:pPr>
            <w:r>
              <w:rPr>
                <w:color w:val="3D3D56"/>
                <w:sz w:val="21"/>
                <w:szCs w:val="21"/>
              </w:rPr>
              <w:t>CLGC founded. The committee begins considering issues of heterosexual bias in language from its very first year.</w:t>
            </w:r>
          </w:p>
        </w:tc>
      </w:tr>
    </w:tbl>
    <w:p w14:paraId="4C5E9832" w14:textId="77777777" w:rsidR="00C44194" w:rsidRDefault="00C44194">
      <w:pPr>
        <w:spacing w:before="80" w:after="80" w:line="276" w:lineRule="auto"/>
      </w:pPr>
    </w:p>
    <w:tbl>
      <w:tblPr>
        <w:tblW w:w="902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00"/>
        <w:gridCol w:w="8226"/>
      </w:tblGrid>
      <w:tr w:rsidR="00C44194" w14:paraId="2B6438ED" w14:textId="77777777">
        <w:tblPrEx>
          <w:tblCellMar>
            <w:top w:w="0" w:type="dxa"/>
            <w:bottom w:w="0" w:type="dxa"/>
          </w:tblCellMar>
        </w:tblPrEx>
        <w:tc>
          <w:tcPr>
            <w:tcW w:w="800" w:type="dxa"/>
            <w:tcBorders>
              <w:top w:val="none" w:sz="0" w:space="0" w:color="FFFFFF"/>
              <w:left w:val="none" w:sz="0" w:space="0" w:color="FFFFFF"/>
              <w:bottom w:val="none" w:sz="0" w:space="0" w:color="FFFFFF"/>
              <w:right w:val="none" w:sz="0" w:space="0" w:color="FFFFFF"/>
            </w:tcBorders>
            <w:shd w:val="clear" w:color="auto" w:fill="EDE9FE"/>
            <w:tcMar>
              <w:top w:w="80" w:type="dxa"/>
              <w:left w:w="80" w:type="dxa"/>
              <w:bottom w:w="80" w:type="dxa"/>
              <w:right w:w="80" w:type="dxa"/>
            </w:tcMar>
            <w:vAlign w:val="center"/>
          </w:tcPr>
          <w:p w14:paraId="64018D14" w14:textId="77777777" w:rsidR="00C44194" w:rsidRDefault="00000000">
            <w:pPr>
              <w:spacing w:line="276" w:lineRule="auto"/>
              <w:jc w:val="center"/>
            </w:pPr>
            <w:r>
              <w:rPr>
                <w:b/>
                <w:bCs/>
                <w:color w:val="7C3AED"/>
                <w:sz w:val="18"/>
                <w:szCs w:val="18"/>
              </w:rPr>
              <w:t>1985</w:t>
            </w:r>
          </w:p>
        </w:tc>
        <w:tc>
          <w:tcPr>
            <w:tcW w:w="8226" w:type="dxa"/>
            <w:tcBorders>
              <w:top w:val="none" w:sz="0" w:space="0" w:color="FFFFFF"/>
              <w:left w:val="single" w:sz="4" w:space="0" w:color="C4B5FD"/>
              <w:bottom w:val="single" w:sz="4" w:space="0" w:color="E5E2DB"/>
              <w:right w:val="none" w:sz="0" w:space="0" w:color="FFFFFF"/>
            </w:tcBorders>
            <w:tcMar>
              <w:top w:w="80" w:type="dxa"/>
              <w:left w:w="200" w:type="dxa"/>
              <w:bottom w:w="80" w:type="dxa"/>
              <w:right w:w="80" w:type="dxa"/>
            </w:tcMar>
          </w:tcPr>
          <w:p w14:paraId="2A8E2D15" w14:textId="77777777" w:rsidR="00C44194" w:rsidRDefault="00000000">
            <w:pPr>
              <w:spacing w:line="280" w:lineRule="auto"/>
            </w:pPr>
            <w:r>
              <w:rPr>
                <w:color w:val="3D3D56"/>
                <w:sz w:val="21"/>
                <w:szCs w:val="21"/>
              </w:rPr>
              <w:t>First draft approved. The 'CLGC Nomenclature Guidelines for Psychologists' receives initial approval in September. Consultation follows with APA Division 44 and the Association of Lesbian and Gay Psychologists. A revised version is approved in October.</w:t>
            </w:r>
          </w:p>
        </w:tc>
      </w:tr>
    </w:tbl>
    <w:p w14:paraId="3EE89BB6" w14:textId="77777777" w:rsidR="00C44194" w:rsidRDefault="00C44194">
      <w:pPr>
        <w:spacing w:before="80" w:after="80" w:line="276" w:lineRule="auto"/>
      </w:pPr>
    </w:p>
    <w:tbl>
      <w:tblPr>
        <w:tblW w:w="902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00"/>
        <w:gridCol w:w="8226"/>
      </w:tblGrid>
      <w:tr w:rsidR="00C44194" w14:paraId="1156A266" w14:textId="77777777">
        <w:tblPrEx>
          <w:tblCellMar>
            <w:top w:w="0" w:type="dxa"/>
            <w:bottom w:w="0" w:type="dxa"/>
          </w:tblCellMar>
        </w:tblPrEx>
        <w:tc>
          <w:tcPr>
            <w:tcW w:w="800" w:type="dxa"/>
            <w:tcBorders>
              <w:top w:val="none" w:sz="0" w:space="0" w:color="FFFFFF"/>
              <w:left w:val="none" w:sz="0" w:space="0" w:color="FFFFFF"/>
              <w:bottom w:val="none" w:sz="0" w:space="0" w:color="FFFFFF"/>
              <w:right w:val="none" w:sz="0" w:space="0" w:color="FFFFFF"/>
            </w:tcBorders>
            <w:shd w:val="clear" w:color="auto" w:fill="EDE9FE"/>
            <w:tcMar>
              <w:top w:w="80" w:type="dxa"/>
              <w:left w:w="80" w:type="dxa"/>
              <w:bottom w:w="80" w:type="dxa"/>
              <w:right w:w="80" w:type="dxa"/>
            </w:tcMar>
            <w:vAlign w:val="center"/>
          </w:tcPr>
          <w:p w14:paraId="7CAA771F" w14:textId="77777777" w:rsidR="00C44194" w:rsidRDefault="00000000">
            <w:pPr>
              <w:spacing w:line="276" w:lineRule="auto"/>
              <w:jc w:val="center"/>
            </w:pPr>
            <w:r>
              <w:rPr>
                <w:b/>
                <w:bCs/>
                <w:color w:val="7C3AED"/>
                <w:sz w:val="18"/>
                <w:szCs w:val="18"/>
              </w:rPr>
              <w:t>1987</w:t>
            </w:r>
          </w:p>
        </w:tc>
        <w:tc>
          <w:tcPr>
            <w:tcW w:w="8226" w:type="dxa"/>
            <w:tcBorders>
              <w:top w:val="none" w:sz="0" w:space="0" w:color="FFFFFF"/>
              <w:left w:val="single" w:sz="4" w:space="0" w:color="C4B5FD"/>
              <w:bottom w:val="single" w:sz="4" w:space="0" w:color="E5E2DB"/>
              <w:right w:val="none" w:sz="0" w:space="0" w:color="FFFFFF"/>
            </w:tcBorders>
            <w:tcMar>
              <w:top w:w="80" w:type="dxa"/>
              <w:left w:w="200" w:type="dxa"/>
              <w:bottom w:w="80" w:type="dxa"/>
              <w:right w:w="80" w:type="dxa"/>
            </w:tcMar>
          </w:tcPr>
          <w:p w14:paraId="32A8D095" w14:textId="77777777" w:rsidR="00C44194" w:rsidRDefault="00000000">
            <w:pPr>
              <w:spacing w:line="280" w:lineRule="auto"/>
            </w:pPr>
            <w:r>
              <w:rPr>
                <w:color w:val="3D3D56"/>
                <w:sz w:val="21"/>
                <w:szCs w:val="21"/>
              </w:rPr>
              <w:t>Institutional endorsement. The Board of Social and Ethical Responsibility in Psychology (BSERP) formally endorses the guidelines in spring.</w:t>
            </w:r>
          </w:p>
        </w:tc>
      </w:tr>
    </w:tbl>
    <w:p w14:paraId="43A0D45C" w14:textId="77777777" w:rsidR="00C44194" w:rsidRDefault="00C44194">
      <w:pPr>
        <w:spacing w:before="80" w:after="80" w:line="276" w:lineRule="auto"/>
      </w:pPr>
    </w:p>
    <w:tbl>
      <w:tblPr>
        <w:tblW w:w="902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00"/>
        <w:gridCol w:w="8226"/>
      </w:tblGrid>
      <w:tr w:rsidR="00C44194" w14:paraId="225E9661" w14:textId="77777777">
        <w:tblPrEx>
          <w:tblCellMar>
            <w:top w:w="0" w:type="dxa"/>
            <w:bottom w:w="0" w:type="dxa"/>
          </w:tblCellMar>
        </w:tblPrEx>
        <w:tc>
          <w:tcPr>
            <w:tcW w:w="800" w:type="dxa"/>
            <w:tcBorders>
              <w:top w:val="none" w:sz="0" w:space="0" w:color="FFFFFF"/>
              <w:left w:val="none" w:sz="0" w:space="0" w:color="FFFFFF"/>
              <w:bottom w:val="none" w:sz="0" w:space="0" w:color="FFFFFF"/>
              <w:right w:val="none" w:sz="0" w:space="0" w:color="FFFFFF"/>
            </w:tcBorders>
            <w:shd w:val="clear" w:color="auto" w:fill="EDE9FE"/>
            <w:tcMar>
              <w:top w:w="80" w:type="dxa"/>
              <w:left w:w="80" w:type="dxa"/>
              <w:bottom w:w="80" w:type="dxa"/>
              <w:right w:w="80" w:type="dxa"/>
            </w:tcMar>
            <w:vAlign w:val="center"/>
          </w:tcPr>
          <w:p w14:paraId="0BFF94D5" w14:textId="77777777" w:rsidR="00C44194" w:rsidRDefault="00000000">
            <w:pPr>
              <w:spacing w:line="276" w:lineRule="auto"/>
              <w:jc w:val="center"/>
            </w:pPr>
            <w:r>
              <w:rPr>
                <w:b/>
                <w:bCs/>
                <w:color w:val="7C3AED"/>
                <w:sz w:val="18"/>
                <w:szCs w:val="18"/>
              </w:rPr>
              <w:t>1989</w:t>
            </w:r>
          </w:p>
        </w:tc>
        <w:tc>
          <w:tcPr>
            <w:tcW w:w="8226" w:type="dxa"/>
            <w:tcBorders>
              <w:top w:val="none" w:sz="0" w:space="0" w:color="FFFFFF"/>
              <w:left w:val="single" w:sz="4" w:space="0" w:color="C4B5FD"/>
              <w:bottom w:val="single" w:sz="4" w:space="0" w:color="E5E2DB"/>
              <w:right w:val="none" w:sz="0" w:space="0" w:color="FFFFFF"/>
            </w:tcBorders>
            <w:tcMar>
              <w:top w:w="80" w:type="dxa"/>
              <w:left w:w="200" w:type="dxa"/>
              <w:bottom w:w="80" w:type="dxa"/>
              <w:right w:w="80" w:type="dxa"/>
            </w:tcMar>
          </w:tcPr>
          <w:p w14:paraId="66FD66D3" w14:textId="77777777" w:rsidR="00C44194" w:rsidRDefault="00000000">
            <w:pPr>
              <w:spacing w:line="280" w:lineRule="auto"/>
            </w:pPr>
            <w:r>
              <w:rPr>
                <w:color w:val="3D3D56"/>
                <w:sz w:val="21"/>
                <w:szCs w:val="21"/>
              </w:rPr>
              <w:t>Alignment and expansion. CLGC revises the document to align with the newly created 'Guidelines for Avoiding Racial/Ethnic Bias.' The title changes to its current form. The document is submitted to the APA Publications and Communications Board in October.</w:t>
            </w:r>
          </w:p>
        </w:tc>
      </w:tr>
    </w:tbl>
    <w:p w14:paraId="21BBC608" w14:textId="77777777" w:rsidR="00C44194" w:rsidRDefault="00C44194">
      <w:pPr>
        <w:spacing w:before="160" w:after="160" w:line="276" w:lineRule="auto"/>
      </w:pPr>
    </w:p>
    <w:p w14:paraId="3BA8DCA0" w14:textId="77777777" w:rsidR="00C44194" w:rsidRDefault="00000000">
      <w:r>
        <w:br w:type="page"/>
      </w:r>
    </w:p>
    <w:p w14:paraId="5824B70C" w14:textId="77777777" w:rsidR="00C44194" w:rsidRDefault="00000000">
      <w:pPr>
        <w:spacing w:before="360" w:after="80" w:line="276" w:lineRule="auto"/>
      </w:pPr>
      <w:r>
        <w:rPr>
          <w:b/>
          <w:bCs/>
          <w:caps/>
          <w:color w:val="7C3AED"/>
          <w:spacing w:val="40"/>
          <w:sz w:val="18"/>
          <w:szCs w:val="18"/>
        </w:rPr>
        <w:lastRenderedPageBreak/>
        <w:t>Core Concepts</w:t>
      </w:r>
    </w:p>
    <w:p w14:paraId="138F27CC" w14:textId="77777777" w:rsidR="00C44194" w:rsidRDefault="00000000">
      <w:pPr>
        <w:pStyle w:val="Heading1"/>
      </w:pPr>
      <w:r>
        <w:t>Problems of terminology — and how to solve them</w:t>
      </w:r>
    </w:p>
    <w:p w14:paraId="75F667D1" w14:textId="77777777" w:rsidR="00C44194" w:rsidRDefault="00C44194">
      <w:pPr>
        <w:pBdr>
          <w:bottom w:val="single" w:sz="6" w:space="0" w:color="C4B5FD"/>
        </w:pBdr>
        <w:spacing w:before="80" w:after="80"/>
      </w:pPr>
    </w:p>
    <w:p w14:paraId="08F9AB4D" w14:textId="77777777" w:rsidR="00C44194" w:rsidRDefault="00000000">
      <w:pPr>
        <w:spacing w:before="120" w:after="280" w:line="300" w:lineRule="auto"/>
      </w:pPr>
      <w:r>
        <w:rPr>
          <w:color w:val="3D3D56"/>
        </w:rPr>
        <w:t>Language problems typically arise in two ways: ambiguity of referent (unclear who is being described) and negative historical association (terms linked to stigma or pathology). The following terms and principles address both.</w:t>
      </w:r>
    </w:p>
    <w:tbl>
      <w:tblPr>
        <w:tblW w:w="9026" w:type="dxa"/>
        <w:tblBorders>
          <w:top w:val="single" w:sz="4" w:space="0" w:color="E5E2DB"/>
          <w:left w:val="single" w:sz="4" w:space="0" w:color="E5E2DB"/>
          <w:bottom w:val="single" w:sz="4" w:space="0" w:color="E5E2DB"/>
          <w:right w:val="single" w:sz="4" w:space="0" w:color="E5E2D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C44194" w14:paraId="7DB6D6AC" w14:textId="77777777">
        <w:tblPrEx>
          <w:tblCellMar>
            <w:top w:w="0" w:type="dxa"/>
            <w:bottom w:w="0" w:type="dxa"/>
          </w:tblCellMar>
        </w:tblPrEx>
        <w:tc>
          <w:tcPr>
            <w:tcW w:w="9026" w:type="dxa"/>
            <w:tcBorders>
              <w:top w:val="none" w:sz="0" w:space="0" w:color="FFFFFF"/>
              <w:left w:val="none" w:sz="0" w:space="0" w:color="FFFFFF"/>
              <w:bottom w:val="none" w:sz="0" w:space="0" w:color="FFFFFF"/>
              <w:right w:val="none" w:sz="0" w:space="0" w:color="FFFFFF"/>
            </w:tcBorders>
            <w:shd w:val="clear" w:color="auto" w:fill="EDE9FE"/>
            <w:tcMar>
              <w:top w:w="60" w:type="dxa"/>
              <w:left w:w="160" w:type="dxa"/>
              <w:bottom w:w="60" w:type="dxa"/>
              <w:right w:w="160" w:type="dxa"/>
            </w:tcMar>
          </w:tcPr>
          <w:p w14:paraId="6D2D4B83" w14:textId="77777777" w:rsidR="00C44194" w:rsidRDefault="00000000">
            <w:pPr>
              <w:spacing w:line="276" w:lineRule="auto"/>
            </w:pPr>
            <w:r>
              <w:rPr>
                <w:b/>
                <w:bCs/>
                <w:caps/>
                <w:color w:val="7C3AED"/>
                <w:spacing w:val="20"/>
                <w:sz w:val="17"/>
                <w:szCs w:val="17"/>
              </w:rPr>
              <w:t>Preferred Term</w:t>
            </w:r>
          </w:p>
        </w:tc>
      </w:tr>
      <w:tr w:rsidR="00C44194" w14:paraId="15B41419" w14:textId="77777777">
        <w:tblPrEx>
          <w:tblCellMar>
            <w:top w:w="0" w:type="dxa"/>
            <w:bottom w:w="0" w:type="dxa"/>
          </w:tblCellMar>
        </w:tblPrEx>
        <w:tc>
          <w:tcPr>
            <w:tcW w:w="9026" w:type="dxa"/>
            <w:tcBorders>
              <w:top w:val="none" w:sz="0" w:space="0" w:color="FFFFFF"/>
              <w:left w:val="none" w:sz="0" w:space="0" w:color="FFFFFF"/>
              <w:bottom w:val="none" w:sz="0" w:space="0" w:color="FFFFFF"/>
              <w:right w:val="none" w:sz="0" w:space="0" w:color="FFFFFF"/>
            </w:tcBorders>
            <w:shd w:val="clear" w:color="auto" w:fill="FFFFFF"/>
            <w:tcMar>
              <w:top w:w="100" w:type="dxa"/>
              <w:left w:w="160" w:type="dxa"/>
              <w:bottom w:w="40" w:type="dxa"/>
              <w:right w:w="160" w:type="dxa"/>
            </w:tcMar>
          </w:tcPr>
          <w:p w14:paraId="6A568EE0" w14:textId="77777777" w:rsidR="00C44194" w:rsidRDefault="00000000">
            <w:pPr>
              <w:spacing w:after="80" w:line="276" w:lineRule="auto"/>
            </w:pPr>
            <w:r>
              <w:rPr>
                <w:b/>
                <w:bCs/>
                <w:color w:val="1A1A2E"/>
                <w:sz w:val="26"/>
                <w:szCs w:val="26"/>
              </w:rPr>
              <w:t>Sexual Orientation</w:t>
            </w:r>
          </w:p>
        </w:tc>
      </w:tr>
      <w:tr w:rsidR="00C44194" w14:paraId="4D685881" w14:textId="77777777">
        <w:tblPrEx>
          <w:tblCellMar>
            <w:top w:w="0" w:type="dxa"/>
            <w:bottom w:w="0" w:type="dxa"/>
          </w:tblCellMar>
        </w:tblPrEx>
        <w:tc>
          <w:tcPr>
            <w:tcW w:w="9026" w:type="dxa"/>
            <w:tcBorders>
              <w:top w:val="none" w:sz="0" w:space="0" w:color="FFFFFF"/>
              <w:left w:val="none" w:sz="0" w:space="0" w:color="FFFFFF"/>
              <w:bottom w:val="none" w:sz="0" w:space="0" w:color="FFFFFF"/>
              <w:right w:val="none" w:sz="0" w:space="0" w:color="FFFFFF"/>
            </w:tcBorders>
            <w:shd w:val="clear" w:color="auto" w:fill="FFFFFF"/>
            <w:tcMar>
              <w:top w:w="0" w:type="dxa"/>
              <w:left w:w="160" w:type="dxa"/>
              <w:bottom w:w="80" w:type="dxa"/>
              <w:right w:w="160" w:type="dxa"/>
            </w:tcMar>
          </w:tcPr>
          <w:p w14:paraId="3873CC10" w14:textId="77777777" w:rsidR="00C44194" w:rsidRDefault="00000000">
            <w:pPr>
              <w:spacing w:line="290" w:lineRule="auto"/>
            </w:pPr>
            <w:r>
              <w:rPr>
                <w:color w:val="4B5563"/>
                <w:sz w:val="21"/>
                <w:szCs w:val="21"/>
              </w:rPr>
              <w:t>Preferred over 'sexual preference.' The word 'preference' implies a degree of voluntary choice that lesbians and gay men do not necessarily report, and that research has not demonstrated.</w:t>
            </w:r>
          </w:p>
        </w:tc>
      </w:tr>
      <w:tr w:rsidR="00C44194" w14:paraId="357A6E97" w14:textId="77777777">
        <w:tblPrEx>
          <w:tblCellMar>
            <w:top w:w="0" w:type="dxa"/>
            <w:bottom w:w="0" w:type="dxa"/>
          </w:tblCellMar>
        </w:tblPrEx>
        <w:tc>
          <w:tcPr>
            <w:tcW w:w="9026" w:type="dxa"/>
            <w:tcBorders>
              <w:top w:val="none" w:sz="0" w:space="0" w:color="FFFFFF"/>
              <w:left w:val="none" w:sz="0" w:space="0" w:color="FFFFFF"/>
              <w:bottom w:val="none" w:sz="0" w:space="0" w:color="FFFFFF"/>
              <w:right w:val="none" w:sz="0" w:space="0" w:color="FFFFFF"/>
            </w:tcBorders>
            <w:shd w:val="clear" w:color="auto" w:fill="ECFDF5"/>
            <w:tcMar>
              <w:top w:w="80" w:type="dxa"/>
              <w:left w:w="160" w:type="dxa"/>
              <w:bottom w:w="80" w:type="dxa"/>
              <w:right w:w="160" w:type="dxa"/>
            </w:tcMar>
          </w:tcPr>
          <w:p w14:paraId="37182CC6" w14:textId="77777777" w:rsidR="00C44194" w:rsidRDefault="00000000">
            <w:pPr>
              <w:spacing w:line="276" w:lineRule="auto"/>
            </w:pPr>
            <w:proofErr w:type="gramStart"/>
            <w:r>
              <w:rPr>
                <w:b/>
                <w:bCs/>
                <w:color w:val="065F46"/>
                <w:sz w:val="19"/>
                <w:szCs w:val="19"/>
              </w:rPr>
              <w:t>✓  Use</w:t>
            </w:r>
            <w:proofErr w:type="gramEnd"/>
            <w:r>
              <w:rPr>
                <w:b/>
                <w:bCs/>
                <w:color w:val="065F46"/>
                <w:sz w:val="19"/>
                <w:szCs w:val="19"/>
              </w:rPr>
              <w:t>: 'lesbian sexual orientation' · 'gay male sexual orientation' · 'bisexual sexual orientation'</w:t>
            </w:r>
          </w:p>
        </w:tc>
      </w:tr>
    </w:tbl>
    <w:p w14:paraId="34F15559" w14:textId="77777777" w:rsidR="00C44194" w:rsidRDefault="00C44194">
      <w:pPr>
        <w:spacing w:before="120" w:after="120" w:line="276" w:lineRule="auto"/>
      </w:pPr>
    </w:p>
    <w:tbl>
      <w:tblPr>
        <w:tblW w:w="9026" w:type="dxa"/>
        <w:tblBorders>
          <w:top w:val="single" w:sz="4" w:space="0" w:color="E5E2DB"/>
          <w:left w:val="single" w:sz="4" w:space="0" w:color="E5E2DB"/>
          <w:bottom w:val="single" w:sz="4" w:space="0" w:color="E5E2DB"/>
          <w:right w:val="single" w:sz="4" w:space="0" w:color="E5E2D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C44194" w14:paraId="7C027889" w14:textId="77777777">
        <w:tblPrEx>
          <w:tblCellMar>
            <w:top w:w="0" w:type="dxa"/>
            <w:bottom w:w="0" w:type="dxa"/>
          </w:tblCellMar>
        </w:tblPrEx>
        <w:tc>
          <w:tcPr>
            <w:tcW w:w="9026" w:type="dxa"/>
            <w:tcBorders>
              <w:top w:val="none" w:sz="0" w:space="0" w:color="FFFFFF"/>
              <w:left w:val="none" w:sz="0" w:space="0" w:color="FFFFFF"/>
              <w:bottom w:val="none" w:sz="0" w:space="0" w:color="FFFFFF"/>
              <w:right w:val="none" w:sz="0" w:space="0" w:color="FFFFFF"/>
            </w:tcBorders>
            <w:shd w:val="clear" w:color="auto" w:fill="FCE7F3"/>
            <w:tcMar>
              <w:top w:w="60" w:type="dxa"/>
              <w:left w:w="160" w:type="dxa"/>
              <w:bottom w:w="60" w:type="dxa"/>
              <w:right w:w="160" w:type="dxa"/>
            </w:tcMar>
          </w:tcPr>
          <w:p w14:paraId="2963FD8B" w14:textId="77777777" w:rsidR="00C44194" w:rsidRDefault="00000000">
            <w:pPr>
              <w:spacing w:line="276" w:lineRule="auto"/>
            </w:pPr>
            <w:r>
              <w:rPr>
                <w:b/>
                <w:bCs/>
                <w:caps/>
                <w:color w:val="DB2777"/>
                <w:spacing w:val="20"/>
                <w:sz w:val="17"/>
                <w:szCs w:val="17"/>
              </w:rPr>
              <w:t>Avoid</w:t>
            </w:r>
          </w:p>
        </w:tc>
      </w:tr>
      <w:tr w:rsidR="00C44194" w14:paraId="29B5DC69" w14:textId="77777777">
        <w:tblPrEx>
          <w:tblCellMar>
            <w:top w:w="0" w:type="dxa"/>
            <w:bottom w:w="0" w:type="dxa"/>
          </w:tblCellMar>
        </w:tblPrEx>
        <w:tc>
          <w:tcPr>
            <w:tcW w:w="9026" w:type="dxa"/>
            <w:tcBorders>
              <w:top w:val="none" w:sz="0" w:space="0" w:color="FFFFFF"/>
              <w:left w:val="none" w:sz="0" w:space="0" w:color="FFFFFF"/>
              <w:bottom w:val="none" w:sz="0" w:space="0" w:color="FFFFFF"/>
              <w:right w:val="none" w:sz="0" w:space="0" w:color="FFFFFF"/>
            </w:tcBorders>
            <w:shd w:val="clear" w:color="auto" w:fill="FFFFFF"/>
            <w:tcMar>
              <w:top w:w="100" w:type="dxa"/>
              <w:left w:w="160" w:type="dxa"/>
              <w:bottom w:w="40" w:type="dxa"/>
              <w:right w:w="160" w:type="dxa"/>
            </w:tcMar>
          </w:tcPr>
          <w:p w14:paraId="05D72512" w14:textId="11F038CB" w:rsidR="00C44194" w:rsidRDefault="00000000">
            <w:pPr>
              <w:spacing w:after="80" w:line="276" w:lineRule="auto"/>
            </w:pPr>
            <w:r>
              <w:rPr>
                <w:b/>
                <w:bCs/>
                <w:color w:val="1A1A2E"/>
                <w:sz w:val="26"/>
                <w:szCs w:val="26"/>
              </w:rPr>
              <w:t>“Homosexual” as a noun</w:t>
            </w:r>
          </w:p>
        </w:tc>
      </w:tr>
      <w:tr w:rsidR="00C44194" w14:paraId="59221B24" w14:textId="77777777">
        <w:tblPrEx>
          <w:tblCellMar>
            <w:top w:w="0" w:type="dxa"/>
            <w:bottom w:w="0" w:type="dxa"/>
          </w:tblCellMar>
        </w:tblPrEx>
        <w:tc>
          <w:tcPr>
            <w:tcW w:w="9026" w:type="dxa"/>
            <w:tcBorders>
              <w:top w:val="none" w:sz="0" w:space="0" w:color="FFFFFF"/>
              <w:left w:val="none" w:sz="0" w:space="0" w:color="FFFFFF"/>
              <w:bottom w:val="none" w:sz="0" w:space="0" w:color="FFFFFF"/>
              <w:right w:val="none" w:sz="0" w:space="0" w:color="FFFFFF"/>
            </w:tcBorders>
            <w:shd w:val="clear" w:color="auto" w:fill="FFFFFF"/>
            <w:tcMar>
              <w:top w:w="0" w:type="dxa"/>
              <w:left w:w="160" w:type="dxa"/>
              <w:bottom w:w="80" w:type="dxa"/>
              <w:right w:w="160" w:type="dxa"/>
            </w:tcMar>
          </w:tcPr>
          <w:p w14:paraId="40D57CD0" w14:textId="77777777" w:rsidR="00C44194" w:rsidRDefault="00000000">
            <w:pPr>
              <w:spacing w:line="290" w:lineRule="auto"/>
            </w:pPr>
            <w:r>
              <w:rPr>
                <w:color w:val="4B5563"/>
                <w:sz w:val="21"/>
                <w:szCs w:val="21"/>
              </w:rPr>
              <w:t>This word carries three problems: (1) historical associations with pathology and criminal behaviour; (2) ambiguity — it is often assumed to refer only to men, rendering lesbians invisible; (3) it conflates identity with behaviour.</w:t>
            </w:r>
          </w:p>
        </w:tc>
      </w:tr>
      <w:tr w:rsidR="00C44194" w14:paraId="77080787" w14:textId="77777777">
        <w:tblPrEx>
          <w:tblCellMar>
            <w:top w:w="0" w:type="dxa"/>
            <w:bottom w:w="0" w:type="dxa"/>
          </w:tblCellMar>
        </w:tblPrEx>
        <w:tc>
          <w:tcPr>
            <w:tcW w:w="9026" w:type="dxa"/>
            <w:tcBorders>
              <w:top w:val="none" w:sz="0" w:space="0" w:color="FFFFFF"/>
              <w:left w:val="none" w:sz="0" w:space="0" w:color="FFFFFF"/>
              <w:bottom w:val="none" w:sz="0" w:space="0" w:color="FFFFFF"/>
              <w:right w:val="none" w:sz="0" w:space="0" w:color="FFFFFF"/>
            </w:tcBorders>
            <w:shd w:val="clear" w:color="auto" w:fill="ECFDF5"/>
            <w:tcMar>
              <w:top w:w="80" w:type="dxa"/>
              <w:left w:w="160" w:type="dxa"/>
              <w:bottom w:w="80" w:type="dxa"/>
              <w:right w:w="160" w:type="dxa"/>
            </w:tcMar>
          </w:tcPr>
          <w:p w14:paraId="0C781D48" w14:textId="77777777" w:rsidR="00C44194" w:rsidRDefault="00000000">
            <w:pPr>
              <w:spacing w:line="276" w:lineRule="auto"/>
            </w:pPr>
            <w:proofErr w:type="gramStart"/>
            <w:r>
              <w:rPr>
                <w:b/>
                <w:bCs/>
                <w:color w:val="065F46"/>
                <w:sz w:val="19"/>
                <w:szCs w:val="19"/>
              </w:rPr>
              <w:t>✓  Use</w:t>
            </w:r>
            <w:proofErr w:type="gramEnd"/>
            <w:r>
              <w:rPr>
                <w:b/>
                <w:bCs/>
                <w:color w:val="065F46"/>
                <w:sz w:val="19"/>
                <w:szCs w:val="19"/>
              </w:rPr>
              <w:t>: 'lesbians and gay men' or 'lesbian and gay persons' instead of 'homosexuals'</w:t>
            </w:r>
          </w:p>
        </w:tc>
      </w:tr>
    </w:tbl>
    <w:p w14:paraId="0A15C4FA" w14:textId="77777777" w:rsidR="00C44194" w:rsidRDefault="00C44194">
      <w:pPr>
        <w:spacing w:before="120" w:after="120" w:line="276" w:lineRule="auto"/>
      </w:pPr>
    </w:p>
    <w:tbl>
      <w:tblPr>
        <w:tblW w:w="9026" w:type="dxa"/>
        <w:tblBorders>
          <w:top w:val="single" w:sz="4" w:space="0" w:color="E5E2DB"/>
          <w:left w:val="single" w:sz="4" w:space="0" w:color="E5E2DB"/>
          <w:bottom w:val="single" w:sz="4" w:space="0" w:color="E5E2DB"/>
          <w:right w:val="single" w:sz="4" w:space="0" w:color="E5E2D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C44194" w14:paraId="25A36EF1" w14:textId="77777777">
        <w:tblPrEx>
          <w:tblCellMar>
            <w:top w:w="0" w:type="dxa"/>
            <w:bottom w:w="0" w:type="dxa"/>
          </w:tblCellMar>
        </w:tblPrEx>
        <w:tc>
          <w:tcPr>
            <w:tcW w:w="9026" w:type="dxa"/>
            <w:tcBorders>
              <w:top w:val="none" w:sz="0" w:space="0" w:color="FFFFFF"/>
              <w:left w:val="none" w:sz="0" w:space="0" w:color="FFFFFF"/>
              <w:bottom w:val="none" w:sz="0" w:space="0" w:color="FFFFFF"/>
              <w:right w:val="none" w:sz="0" w:space="0" w:color="FFFFFF"/>
            </w:tcBorders>
            <w:shd w:val="clear" w:color="auto" w:fill="CCFBF1"/>
            <w:tcMar>
              <w:top w:w="60" w:type="dxa"/>
              <w:left w:w="160" w:type="dxa"/>
              <w:bottom w:w="60" w:type="dxa"/>
              <w:right w:w="160" w:type="dxa"/>
            </w:tcMar>
          </w:tcPr>
          <w:p w14:paraId="003252E9" w14:textId="77777777" w:rsidR="00C44194" w:rsidRDefault="00000000">
            <w:pPr>
              <w:spacing w:line="276" w:lineRule="auto"/>
            </w:pPr>
            <w:r>
              <w:rPr>
                <w:b/>
                <w:bCs/>
                <w:caps/>
                <w:color w:val="0D9488"/>
                <w:spacing w:val="20"/>
                <w:sz w:val="17"/>
                <w:szCs w:val="17"/>
              </w:rPr>
              <w:t>Identity vs Behaviour</w:t>
            </w:r>
          </w:p>
        </w:tc>
      </w:tr>
      <w:tr w:rsidR="00C44194" w14:paraId="0428E2A7" w14:textId="77777777">
        <w:tblPrEx>
          <w:tblCellMar>
            <w:top w:w="0" w:type="dxa"/>
            <w:bottom w:w="0" w:type="dxa"/>
          </w:tblCellMar>
        </w:tblPrEx>
        <w:tc>
          <w:tcPr>
            <w:tcW w:w="9026" w:type="dxa"/>
            <w:tcBorders>
              <w:top w:val="none" w:sz="0" w:space="0" w:color="FFFFFF"/>
              <w:left w:val="none" w:sz="0" w:space="0" w:color="FFFFFF"/>
              <w:bottom w:val="none" w:sz="0" w:space="0" w:color="FFFFFF"/>
              <w:right w:val="none" w:sz="0" w:space="0" w:color="FFFFFF"/>
            </w:tcBorders>
            <w:shd w:val="clear" w:color="auto" w:fill="FFFFFF"/>
            <w:tcMar>
              <w:top w:w="100" w:type="dxa"/>
              <w:left w:w="160" w:type="dxa"/>
              <w:bottom w:w="40" w:type="dxa"/>
              <w:right w:w="160" w:type="dxa"/>
            </w:tcMar>
          </w:tcPr>
          <w:p w14:paraId="09E3D32C" w14:textId="77777777" w:rsidR="00C44194" w:rsidRDefault="00000000">
            <w:pPr>
              <w:spacing w:after="80" w:line="276" w:lineRule="auto"/>
            </w:pPr>
            <w:r>
              <w:rPr>
                <w:b/>
                <w:bCs/>
                <w:color w:val="1A1A2E"/>
                <w:sz w:val="26"/>
                <w:szCs w:val="26"/>
              </w:rPr>
              <w:t>Gay &amp; Lesbian — Identity Terms</w:t>
            </w:r>
          </w:p>
        </w:tc>
      </w:tr>
      <w:tr w:rsidR="00C44194" w14:paraId="24FCC298" w14:textId="77777777">
        <w:tblPrEx>
          <w:tblCellMar>
            <w:top w:w="0" w:type="dxa"/>
            <w:bottom w:w="0" w:type="dxa"/>
          </w:tblCellMar>
        </w:tblPrEx>
        <w:tc>
          <w:tcPr>
            <w:tcW w:w="9026" w:type="dxa"/>
            <w:tcBorders>
              <w:top w:val="none" w:sz="0" w:space="0" w:color="FFFFFF"/>
              <w:left w:val="none" w:sz="0" w:space="0" w:color="FFFFFF"/>
              <w:bottom w:val="none" w:sz="0" w:space="0" w:color="FFFFFF"/>
              <w:right w:val="none" w:sz="0" w:space="0" w:color="FFFFFF"/>
            </w:tcBorders>
            <w:shd w:val="clear" w:color="auto" w:fill="FFFFFF"/>
            <w:tcMar>
              <w:top w:w="0" w:type="dxa"/>
              <w:left w:w="160" w:type="dxa"/>
              <w:bottom w:w="80" w:type="dxa"/>
              <w:right w:w="160" w:type="dxa"/>
            </w:tcMar>
          </w:tcPr>
          <w:p w14:paraId="2F8BE5D4" w14:textId="77777777" w:rsidR="00C44194" w:rsidRDefault="00000000">
            <w:pPr>
              <w:spacing w:line="290" w:lineRule="auto"/>
            </w:pPr>
            <w:r>
              <w:rPr>
                <w:color w:val="4B5563"/>
                <w:sz w:val="21"/>
                <w:szCs w:val="21"/>
              </w:rPr>
              <w:t>'Gay male' and 'lesbian' refer primarily to identities and to the modern communities that have formed around them. Some people engage in same-gender sex without identifying as gay or lesbian. These terms should be distinguished from specific sexual behaviours.</w:t>
            </w:r>
          </w:p>
        </w:tc>
      </w:tr>
      <w:tr w:rsidR="00C44194" w14:paraId="227E382E" w14:textId="77777777">
        <w:tblPrEx>
          <w:tblCellMar>
            <w:top w:w="0" w:type="dxa"/>
            <w:bottom w:w="0" w:type="dxa"/>
          </w:tblCellMar>
        </w:tblPrEx>
        <w:tc>
          <w:tcPr>
            <w:tcW w:w="9026" w:type="dxa"/>
            <w:tcBorders>
              <w:top w:val="none" w:sz="0" w:space="0" w:color="FFFFFF"/>
              <w:left w:val="none" w:sz="0" w:space="0" w:color="FFFFFF"/>
              <w:bottom w:val="none" w:sz="0" w:space="0" w:color="FFFFFF"/>
              <w:right w:val="none" w:sz="0" w:space="0" w:color="FFFFFF"/>
            </w:tcBorders>
            <w:shd w:val="clear" w:color="auto" w:fill="ECFDF5"/>
            <w:tcMar>
              <w:top w:w="80" w:type="dxa"/>
              <w:left w:w="160" w:type="dxa"/>
              <w:bottom w:w="80" w:type="dxa"/>
              <w:right w:w="160" w:type="dxa"/>
            </w:tcMar>
          </w:tcPr>
          <w:p w14:paraId="0FC20D20" w14:textId="77777777" w:rsidR="00C44194" w:rsidRDefault="00000000">
            <w:pPr>
              <w:spacing w:line="276" w:lineRule="auto"/>
            </w:pPr>
            <w:proofErr w:type="gramStart"/>
            <w:r>
              <w:rPr>
                <w:b/>
                <w:bCs/>
                <w:color w:val="065F46"/>
                <w:sz w:val="19"/>
                <w:szCs w:val="19"/>
              </w:rPr>
              <w:t>✓  Prefer</w:t>
            </w:r>
            <w:proofErr w:type="gramEnd"/>
            <w:r>
              <w:rPr>
                <w:b/>
                <w:bCs/>
                <w:color w:val="065F46"/>
                <w:sz w:val="19"/>
                <w:szCs w:val="19"/>
              </w:rPr>
              <w:t>: 'his colleagues knew he was gay' — not 'his colleagues knew about his homosexuality'</w:t>
            </w:r>
          </w:p>
        </w:tc>
      </w:tr>
    </w:tbl>
    <w:p w14:paraId="5F3DEEFC" w14:textId="77777777" w:rsidR="00C44194" w:rsidRDefault="00C44194">
      <w:pPr>
        <w:spacing w:before="120" w:after="120" w:line="276" w:lineRule="auto"/>
      </w:pPr>
    </w:p>
    <w:tbl>
      <w:tblPr>
        <w:tblW w:w="9026" w:type="dxa"/>
        <w:tblBorders>
          <w:top w:val="single" w:sz="4" w:space="0" w:color="E5E2DB"/>
          <w:left w:val="single" w:sz="4" w:space="0" w:color="E5E2DB"/>
          <w:bottom w:val="single" w:sz="4" w:space="0" w:color="E5E2DB"/>
          <w:right w:val="single" w:sz="4" w:space="0" w:color="E5E2D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C44194" w14:paraId="1732F450" w14:textId="77777777">
        <w:tblPrEx>
          <w:tblCellMar>
            <w:top w:w="0" w:type="dxa"/>
            <w:bottom w:w="0" w:type="dxa"/>
          </w:tblCellMar>
        </w:tblPrEx>
        <w:tc>
          <w:tcPr>
            <w:tcW w:w="9026" w:type="dxa"/>
            <w:tcBorders>
              <w:top w:val="none" w:sz="0" w:space="0" w:color="FFFFFF"/>
              <w:left w:val="none" w:sz="0" w:space="0" w:color="FFFFFF"/>
              <w:bottom w:val="none" w:sz="0" w:space="0" w:color="FFFFFF"/>
              <w:right w:val="none" w:sz="0" w:space="0" w:color="FFFFFF"/>
            </w:tcBorders>
            <w:shd w:val="clear" w:color="auto" w:fill="E0F2FE"/>
            <w:tcMar>
              <w:top w:w="60" w:type="dxa"/>
              <w:left w:w="160" w:type="dxa"/>
              <w:bottom w:w="60" w:type="dxa"/>
              <w:right w:w="160" w:type="dxa"/>
            </w:tcMar>
          </w:tcPr>
          <w:p w14:paraId="6606352D" w14:textId="77777777" w:rsidR="00C44194" w:rsidRDefault="00000000">
            <w:pPr>
              <w:spacing w:line="276" w:lineRule="auto"/>
            </w:pPr>
            <w:r>
              <w:rPr>
                <w:b/>
                <w:bCs/>
                <w:caps/>
                <w:color w:val="0284C7"/>
                <w:spacing w:val="20"/>
                <w:sz w:val="17"/>
                <w:szCs w:val="17"/>
              </w:rPr>
              <w:t>Behaviour Terms</w:t>
            </w:r>
          </w:p>
        </w:tc>
      </w:tr>
      <w:tr w:rsidR="00C44194" w14:paraId="017B3FFC" w14:textId="77777777">
        <w:tblPrEx>
          <w:tblCellMar>
            <w:top w:w="0" w:type="dxa"/>
            <w:bottom w:w="0" w:type="dxa"/>
          </w:tblCellMar>
        </w:tblPrEx>
        <w:tc>
          <w:tcPr>
            <w:tcW w:w="9026" w:type="dxa"/>
            <w:tcBorders>
              <w:top w:val="none" w:sz="0" w:space="0" w:color="FFFFFF"/>
              <w:left w:val="none" w:sz="0" w:space="0" w:color="FFFFFF"/>
              <w:bottom w:val="none" w:sz="0" w:space="0" w:color="FFFFFF"/>
              <w:right w:val="none" w:sz="0" w:space="0" w:color="FFFFFF"/>
            </w:tcBorders>
            <w:shd w:val="clear" w:color="auto" w:fill="FFFFFF"/>
            <w:tcMar>
              <w:top w:w="100" w:type="dxa"/>
              <w:left w:w="160" w:type="dxa"/>
              <w:bottom w:w="40" w:type="dxa"/>
              <w:right w:w="160" w:type="dxa"/>
            </w:tcMar>
          </w:tcPr>
          <w:p w14:paraId="18D3694C" w14:textId="77777777" w:rsidR="00C44194" w:rsidRDefault="00000000">
            <w:pPr>
              <w:spacing w:after="80" w:line="276" w:lineRule="auto"/>
            </w:pPr>
            <w:r>
              <w:rPr>
                <w:b/>
                <w:bCs/>
                <w:color w:val="1A1A2E"/>
                <w:sz w:val="26"/>
                <w:szCs w:val="26"/>
              </w:rPr>
              <w:t>Same-Gender Behaviour</w:t>
            </w:r>
          </w:p>
        </w:tc>
      </w:tr>
      <w:tr w:rsidR="00C44194" w14:paraId="23AA7A77" w14:textId="77777777">
        <w:tblPrEx>
          <w:tblCellMar>
            <w:top w:w="0" w:type="dxa"/>
            <w:bottom w:w="0" w:type="dxa"/>
          </w:tblCellMar>
        </w:tblPrEx>
        <w:tc>
          <w:tcPr>
            <w:tcW w:w="9026" w:type="dxa"/>
            <w:tcBorders>
              <w:top w:val="none" w:sz="0" w:space="0" w:color="FFFFFF"/>
              <w:left w:val="none" w:sz="0" w:space="0" w:color="FFFFFF"/>
              <w:bottom w:val="none" w:sz="0" w:space="0" w:color="FFFFFF"/>
              <w:right w:val="none" w:sz="0" w:space="0" w:color="FFFFFF"/>
            </w:tcBorders>
            <w:shd w:val="clear" w:color="auto" w:fill="FFFFFF"/>
            <w:tcMar>
              <w:top w:w="0" w:type="dxa"/>
              <w:left w:w="160" w:type="dxa"/>
              <w:bottom w:w="80" w:type="dxa"/>
              <w:right w:w="160" w:type="dxa"/>
            </w:tcMar>
          </w:tcPr>
          <w:p w14:paraId="705262F0" w14:textId="77777777" w:rsidR="00C44194" w:rsidRDefault="00000000">
            <w:pPr>
              <w:spacing w:line="290" w:lineRule="auto"/>
            </w:pPr>
            <w:r>
              <w:rPr>
                <w:color w:val="4B5563"/>
                <w:sz w:val="21"/>
                <w:szCs w:val="21"/>
              </w:rPr>
              <w:t>When describing specific sexual behaviour regardless of identity, use descriptive behavioural terms rather than identity terms. This is especially important for animal studies, where assigning human identity constructs is inappropriate.</w:t>
            </w:r>
          </w:p>
        </w:tc>
      </w:tr>
      <w:tr w:rsidR="00C44194" w14:paraId="634681CD" w14:textId="77777777">
        <w:tblPrEx>
          <w:tblCellMar>
            <w:top w:w="0" w:type="dxa"/>
            <w:bottom w:w="0" w:type="dxa"/>
          </w:tblCellMar>
        </w:tblPrEx>
        <w:tc>
          <w:tcPr>
            <w:tcW w:w="9026" w:type="dxa"/>
            <w:tcBorders>
              <w:top w:val="none" w:sz="0" w:space="0" w:color="FFFFFF"/>
              <w:left w:val="none" w:sz="0" w:space="0" w:color="FFFFFF"/>
              <w:bottom w:val="none" w:sz="0" w:space="0" w:color="FFFFFF"/>
              <w:right w:val="none" w:sz="0" w:space="0" w:color="FFFFFF"/>
            </w:tcBorders>
            <w:shd w:val="clear" w:color="auto" w:fill="ECFDF5"/>
            <w:tcMar>
              <w:top w:w="80" w:type="dxa"/>
              <w:left w:w="160" w:type="dxa"/>
              <w:bottom w:w="80" w:type="dxa"/>
              <w:right w:w="160" w:type="dxa"/>
            </w:tcMar>
          </w:tcPr>
          <w:p w14:paraId="5E28EE30" w14:textId="77777777" w:rsidR="00C44194" w:rsidRDefault="00000000">
            <w:pPr>
              <w:spacing w:line="276" w:lineRule="auto"/>
            </w:pPr>
            <w:proofErr w:type="gramStart"/>
            <w:r>
              <w:rPr>
                <w:b/>
                <w:bCs/>
                <w:color w:val="065F46"/>
                <w:sz w:val="19"/>
                <w:szCs w:val="19"/>
              </w:rPr>
              <w:lastRenderedPageBreak/>
              <w:t>✓  Use</w:t>
            </w:r>
            <w:proofErr w:type="gramEnd"/>
            <w:r>
              <w:rPr>
                <w:b/>
                <w:bCs/>
                <w:color w:val="065F46"/>
                <w:sz w:val="19"/>
                <w:szCs w:val="19"/>
              </w:rPr>
              <w:t>: 'male-male sexual behaviour' · 'female-female sexual behaviour' · 'male-female sexual behaviour'</w:t>
            </w:r>
          </w:p>
        </w:tc>
      </w:tr>
    </w:tbl>
    <w:p w14:paraId="22EE7190" w14:textId="77777777" w:rsidR="00C44194" w:rsidRDefault="00C44194">
      <w:pPr>
        <w:spacing w:before="120" w:after="120" w:line="276" w:lineRule="auto"/>
      </w:pPr>
    </w:p>
    <w:tbl>
      <w:tblPr>
        <w:tblW w:w="9026" w:type="dxa"/>
        <w:tblBorders>
          <w:top w:val="single" w:sz="4" w:space="0" w:color="E5E2DB"/>
          <w:left w:val="single" w:sz="4" w:space="0" w:color="E5E2DB"/>
          <w:bottom w:val="single" w:sz="4" w:space="0" w:color="E5E2DB"/>
          <w:right w:val="single" w:sz="4" w:space="0" w:color="E5E2D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C44194" w14:paraId="54286B68" w14:textId="77777777">
        <w:tblPrEx>
          <w:tblCellMar>
            <w:top w:w="0" w:type="dxa"/>
            <w:bottom w:w="0" w:type="dxa"/>
          </w:tblCellMar>
        </w:tblPrEx>
        <w:tc>
          <w:tcPr>
            <w:tcW w:w="9026" w:type="dxa"/>
            <w:tcBorders>
              <w:top w:val="none" w:sz="0" w:space="0" w:color="FFFFFF"/>
              <w:left w:val="none" w:sz="0" w:space="0" w:color="FFFFFF"/>
              <w:bottom w:val="none" w:sz="0" w:space="0" w:color="FFFFFF"/>
              <w:right w:val="none" w:sz="0" w:space="0" w:color="FFFFFF"/>
            </w:tcBorders>
            <w:shd w:val="clear" w:color="auto" w:fill="EDE9FE"/>
            <w:tcMar>
              <w:top w:w="60" w:type="dxa"/>
              <w:left w:w="160" w:type="dxa"/>
              <w:bottom w:w="60" w:type="dxa"/>
              <w:right w:w="160" w:type="dxa"/>
            </w:tcMar>
          </w:tcPr>
          <w:p w14:paraId="30875DDB" w14:textId="77777777" w:rsidR="00C44194" w:rsidRDefault="00000000">
            <w:pPr>
              <w:spacing w:line="276" w:lineRule="auto"/>
            </w:pPr>
            <w:r>
              <w:rPr>
                <w:b/>
                <w:bCs/>
                <w:caps/>
                <w:color w:val="7C3AED"/>
                <w:spacing w:val="20"/>
                <w:sz w:val="17"/>
                <w:szCs w:val="17"/>
              </w:rPr>
              <w:t>Visibility Matters</w:t>
            </w:r>
          </w:p>
        </w:tc>
      </w:tr>
      <w:tr w:rsidR="00C44194" w14:paraId="6C9F9C14" w14:textId="77777777">
        <w:tblPrEx>
          <w:tblCellMar>
            <w:top w:w="0" w:type="dxa"/>
            <w:bottom w:w="0" w:type="dxa"/>
          </w:tblCellMar>
        </w:tblPrEx>
        <w:tc>
          <w:tcPr>
            <w:tcW w:w="9026" w:type="dxa"/>
            <w:tcBorders>
              <w:top w:val="none" w:sz="0" w:space="0" w:color="FFFFFF"/>
              <w:left w:val="none" w:sz="0" w:space="0" w:color="FFFFFF"/>
              <w:bottom w:val="none" w:sz="0" w:space="0" w:color="FFFFFF"/>
              <w:right w:val="none" w:sz="0" w:space="0" w:color="FFFFFF"/>
            </w:tcBorders>
            <w:shd w:val="clear" w:color="auto" w:fill="FFFFFF"/>
            <w:tcMar>
              <w:top w:w="100" w:type="dxa"/>
              <w:left w:w="160" w:type="dxa"/>
              <w:bottom w:w="40" w:type="dxa"/>
              <w:right w:w="160" w:type="dxa"/>
            </w:tcMar>
          </w:tcPr>
          <w:p w14:paraId="2DAD4E3F" w14:textId="77777777" w:rsidR="00C44194" w:rsidRDefault="00000000">
            <w:pPr>
              <w:spacing w:after="80" w:line="276" w:lineRule="auto"/>
            </w:pPr>
            <w:r>
              <w:rPr>
                <w:b/>
                <w:bCs/>
                <w:color w:val="1A1A2E"/>
                <w:sz w:val="26"/>
                <w:szCs w:val="26"/>
              </w:rPr>
              <w:t>Bisexual Persons</w:t>
            </w:r>
          </w:p>
        </w:tc>
      </w:tr>
      <w:tr w:rsidR="00C44194" w14:paraId="508B6BB1" w14:textId="77777777">
        <w:tblPrEx>
          <w:tblCellMar>
            <w:top w:w="0" w:type="dxa"/>
            <w:bottom w:w="0" w:type="dxa"/>
          </w:tblCellMar>
        </w:tblPrEx>
        <w:tc>
          <w:tcPr>
            <w:tcW w:w="9026" w:type="dxa"/>
            <w:tcBorders>
              <w:top w:val="none" w:sz="0" w:space="0" w:color="FFFFFF"/>
              <w:left w:val="none" w:sz="0" w:space="0" w:color="FFFFFF"/>
              <w:bottom w:val="none" w:sz="0" w:space="0" w:color="FFFFFF"/>
              <w:right w:val="none" w:sz="0" w:space="0" w:color="FFFFFF"/>
            </w:tcBorders>
            <w:shd w:val="clear" w:color="auto" w:fill="FFFFFF"/>
            <w:tcMar>
              <w:top w:w="0" w:type="dxa"/>
              <w:left w:w="160" w:type="dxa"/>
              <w:bottom w:w="80" w:type="dxa"/>
              <w:right w:w="160" w:type="dxa"/>
            </w:tcMar>
          </w:tcPr>
          <w:p w14:paraId="42339943" w14:textId="77777777" w:rsidR="00C44194" w:rsidRDefault="00000000">
            <w:pPr>
              <w:spacing w:line="290" w:lineRule="auto"/>
            </w:pPr>
            <w:r>
              <w:rPr>
                <w:color w:val="4B5563"/>
                <w:sz w:val="21"/>
                <w:szCs w:val="21"/>
              </w:rPr>
              <w:t>Bisexual people are frequently omitted from discussions of sexual orientation, creating the false impression that all people are exclusively attracted to one gender. Their omission contributes to invisibility and erasure.</w:t>
            </w:r>
          </w:p>
        </w:tc>
      </w:tr>
      <w:tr w:rsidR="00C44194" w14:paraId="519D33AC" w14:textId="77777777">
        <w:tblPrEx>
          <w:tblCellMar>
            <w:top w:w="0" w:type="dxa"/>
            <w:bottom w:w="0" w:type="dxa"/>
          </w:tblCellMar>
        </w:tblPrEx>
        <w:tc>
          <w:tcPr>
            <w:tcW w:w="9026" w:type="dxa"/>
            <w:tcBorders>
              <w:top w:val="none" w:sz="0" w:space="0" w:color="FFFFFF"/>
              <w:left w:val="none" w:sz="0" w:space="0" w:color="FFFFFF"/>
              <w:bottom w:val="none" w:sz="0" w:space="0" w:color="FFFFFF"/>
              <w:right w:val="none" w:sz="0" w:space="0" w:color="FFFFFF"/>
            </w:tcBorders>
            <w:shd w:val="clear" w:color="auto" w:fill="ECFDF5"/>
            <w:tcMar>
              <w:top w:w="80" w:type="dxa"/>
              <w:left w:w="160" w:type="dxa"/>
              <w:bottom w:w="80" w:type="dxa"/>
              <w:right w:w="160" w:type="dxa"/>
            </w:tcMar>
          </w:tcPr>
          <w:p w14:paraId="0FAF42AA" w14:textId="77777777" w:rsidR="00C44194" w:rsidRDefault="00000000">
            <w:pPr>
              <w:spacing w:line="276" w:lineRule="auto"/>
            </w:pPr>
            <w:proofErr w:type="gramStart"/>
            <w:r>
              <w:rPr>
                <w:b/>
                <w:bCs/>
                <w:color w:val="065F46"/>
                <w:sz w:val="19"/>
                <w:szCs w:val="19"/>
              </w:rPr>
              <w:t>✓  Use</w:t>
            </w:r>
            <w:proofErr w:type="gramEnd"/>
            <w:r>
              <w:rPr>
                <w:b/>
                <w:bCs/>
                <w:color w:val="065F46"/>
                <w:sz w:val="19"/>
                <w:szCs w:val="19"/>
              </w:rPr>
              <w:t>: 'lesbians, gay men, and bisexual women or men' when writing inclusively</w:t>
            </w:r>
          </w:p>
        </w:tc>
      </w:tr>
    </w:tbl>
    <w:p w14:paraId="16D42501" w14:textId="77777777" w:rsidR="00C44194" w:rsidRDefault="00C44194">
      <w:pPr>
        <w:spacing w:before="120" w:after="120" w:line="276" w:lineRule="auto"/>
      </w:pPr>
    </w:p>
    <w:tbl>
      <w:tblPr>
        <w:tblW w:w="9026" w:type="dxa"/>
        <w:tblBorders>
          <w:top w:val="single" w:sz="4" w:space="0" w:color="E5E2DB"/>
          <w:left w:val="single" w:sz="4" w:space="0" w:color="E5E2DB"/>
          <w:bottom w:val="single" w:sz="4" w:space="0" w:color="E5E2DB"/>
          <w:right w:val="single" w:sz="4" w:space="0" w:color="E5E2D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C44194" w14:paraId="7ED5E16D" w14:textId="77777777">
        <w:tblPrEx>
          <w:tblCellMar>
            <w:top w:w="0" w:type="dxa"/>
            <w:bottom w:w="0" w:type="dxa"/>
          </w:tblCellMar>
        </w:tblPrEx>
        <w:tc>
          <w:tcPr>
            <w:tcW w:w="9026" w:type="dxa"/>
            <w:tcBorders>
              <w:top w:val="none" w:sz="0" w:space="0" w:color="FFFFFF"/>
              <w:left w:val="none" w:sz="0" w:space="0" w:color="FFFFFF"/>
              <w:bottom w:val="none" w:sz="0" w:space="0" w:color="FFFFFF"/>
              <w:right w:val="none" w:sz="0" w:space="0" w:color="FFFFFF"/>
            </w:tcBorders>
            <w:shd w:val="clear" w:color="auto" w:fill="FEF3C7"/>
            <w:tcMar>
              <w:top w:w="60" w:type="dxa"/>
              <w:left w:w="160" w:type="dxa"/>
              <w:bottom w:w="60" w:type="dxa"/>
              <w:right w:w="160" w:type="dxa"/>
            </w:tcMar>
          </w:tcPr>
          <w:p w14:paraId="639C50D5" w14:textId="77777777" w:rsidR="00C44194" w:rsidRDefault="00000000">
            <w:pPr>
              <w:spacing w:line="276" w:lineRule="auto"/>
            </w:pPr>
            <w:r>
              <w:rPr>
                <w:b/>
                <w:bCs/>
                <w:caps/>
                <w:color w:val="D97706"/>
                <w:spacing w:val="20"/>
                <w:sz w:val="17"/>
                <w:szCs w:val="17"/>
              </w:rPr>
              <w:t>Precision</w:t>
            </w:r>
          </w:p>
        </w:tc>
      </w:tr>
      <w:tr w:rsidR="00C44194" w14:paraId="2DC0BA19" w14:textId="77777777">
        <w:tblPrEx>
          <w:tblCellMar>
            <w:top w:w="0" w:type="dxa"/>
            <w:bottom w:w="0" w:type="dxa"/>
          </w:tblCellMar>
        </w:tblPrEx>
        <w:tc>
          <w:tcPr>
            <w:tcW w:w="9026" w:type="dxa"/>
            <w:tcBorders>
              <w:top w:val="none" w:sz="0" w:space="0" w:color="FFFFFF"/>
              <w:left w:val="none" w:sz="0" w:space="0" w:color="FFFFFF"/>
              <w:bottom w:val="none" w:sz="0" w:space="0" w:color="FFFFFF"/>
              <w:right w:val="none" w:sz="0" w:space="0" w:color="FFFFFF"/>
            </w:tcBorders>
            <w:shd w:val="clear" w:color="auto" w:fill="FFFFFF"/>
            <w:tcMar>
              <w:top w:w="100" w:type="dxa"/>
              <w:left w:w="160" w:type="dxa"/>
              <w:bottom w:w="40" w:type="dxa"/>
              <w:right w:w="160" w:type="dxa"/>
            </w:tcMar>
          </w:tcPr>
          <w:p w14:paraId="6E3621EF" w14:textId="77777777" w:rsidR="00C44194" w:rsidRDefault="00000000">
            <w:pPr>
              <w:spacing w:after="80" w:line="276" w:lineRule="auto"/>
            </w:pPr>
            <w:r>
              <w:rPr>
                <w:b/>
                <w:bCs/>
                <w:color w:val="1A1A2E"/>
                <w:sz w:val="26"/>
                <w:szCs w:val="26"/>
              </w:rPr>
              <w:t>Gender vs Sex</w:t>
            </w:r>
          </w:p>
        </w:tc>
      </w:tr>
      <w:tr w:rsidR="00C44194" w14:paraId="5F635453" w14:textId="77777777">
        <w:tblPrEx>
          <w:tblCellMar>
            <w:top w:w="0" w:type="dxa"/>
            <w:bottom w:w="0" w:type="dxa"/>
          </w:tblCellMar>
        </w:tblPrEx>
        <w:tc>
          <w:tcPr>
            <w:tcW w:w="9026" w:type="dxa"/>
            <w:tcBorders>
              <w:top w:val="none" w:sz="0" w:space="0" w:color="FFFFFF"/>
              <w:left w:val="none" w:sz="0" w:space="0" w:color="FFFFFF"/>
              <w:bottom w:val="none" w:sz="0" w:space="0" w:color="FFFFFF"/>
              <w:right w:val="none" w:sz="0" w:space="0" w:color="FFFFFF"/>
            </w:tcBorders>
            <w:shd w:val="clear" w:color="auto" w:fill="FFFFFF"/>
            <w:tcMar>
              <w:top w:w="0" w:type="dxa"/>
              <w:left w:w="160" w:type="dxa"/>
              <w:bottom w:w="80" w:type="dxa"/>
              <w:right w:w="160" w:type="dxa"/>
            </w:tcMar>
          </w:tcPr>
          <w:p w14:paraId="55B016B0" w14:textId="77777777" w:rsidR="00C44194" w:rsidRDefault="00000000">
            <w:pPr>
              <w:spacing w:line="290" w:lineRule="auto"/>
            </w:pPr>
            <w:r>
              <w:rPr>
                <w:color w:val="4B5563"/>
                <w:sz w:val="21"/>
                <w:szCs w:val="21"/>
              </w:rPr>
              <w:t xml:space="preserve">These words are often used </w:t>
            </w:r>
            <w:proofErr w:type="gramStart"/>
            <w:r>
              <w:rPr>
                <w:color w:val="4B5563"/>
                <w:sz w:val="21"/>
                <w:szCs w:val="21"/>
              </w:rPr>
              <w:t>interchangeably, but</w:t>
            </w:r>
            <w:proofErr w:type="gramEnd"/>
            <w:r>
              <w:rPr>
                <w:color w:val="4B5563"/>
                <w:sz w:val="21"/>
                <w:szCs w:val="21"/>
              </w:rPr>
              <w:t xml:space="preserve"> conflating them causes confusion — especially in research. The word 'sex' can be misread as referring to sexual activity rather than biological classification.</w:t>
            </w:r>
          </w:p>
        </w:tc>
      </w:tr>
      <w:tr w:rsidR="00C44194" w14:paraId="1A2DDB77" w14:textId="77777777">
        <w:tblPrEx>
          <w:tblCellMar>
            <w:top w:w="0" w:type="dxa"/>
            <w:bottom w:w="0" w:type="dxa"/>
          </w:tblCellMar>
        </w:tblPrEx>
        <w:tc>
          <w:tcPr>
            <w:tcW w:w="9026" w:type="dxa"/>
            <w:tcBorders>
              <w:top w:val="none" w:sz="0" w:space="0" w:color="FFFFFF"/>
              <w:left w:val="none" w:sz="0" w:space="0" w:color="FFFFFF"/>
              <w:bottom w:val="none" w:sz="0" w:space="0" w:color="FFFFFF"/>
              <w:right w:val="none" w:sz="0" w:space="0" w:color="FFFFFF"/>
            </w:tcBorders>
            <w:shd w:val="clear" w:color="auto" w:fill="ECFDF5"/>
            <w:tcMar>
              <w:top w:w="80" w:type="dxa"/>
              <w:left w:w="160" w:type="dxa"/>
              <w:bottom w:w="80" w:type="dxa"/>
              <w:right w:w="160" w:type="dxa"/>
            </w:tcMar>
          </w:tcPr>
          <w:p w14:paraId="00A6CDB2" w14:textId="77777777" w:rsidR="00C44194" w:rsidRDefault="00000000">
            <w:pPr>
              <w:spacing w:line="276" w:lineRule="auto"/>
            </w:pPr>
            <w:proofErr w:type="gramStart"/>
            <w:r>
              <w:rPr>
                <w:b/>
                <w:bCs/>
                <w:color w:val="065F46"/>
                <w:sz w:val="19"/>
                <w:szCs w:val="19"/>
              </w:rPr>
              <w:t>✓  Prefer</w:t>
            </w:r>
            <w:proofErr w:type="gramEnd"/>
            <w:r>
              <w:rPr>
                <w:b/>
                <w:bCs/>
                <w:color w:val="065F46"/>
                <w:sz w:val="19"/>
                <w:szCs w:val="19"/>
              </w:rPr>
              <w:t>: 'It was subjects’ gender, not their sexual orientation, that accounted for the variance'</w:t>
            </w:r>
          </w:p>
        </w:tc>
      </w:tr>
    </w:tbl>
    <w:p w14:paraId="6C4927BD" w14:textId="77777777" w:rsidR="00C44194" w:rsidRDefault="00C44194">
      <w:pPr>
        <w:spacing w:before="120" w:after="120" w:line="276"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0" w:type="dxa"/>
          <w:bottom w:w="120" w:type="dxa"/>
          <w:right w:w="10" w:type="dxa"/>
        </w:tblCellMar>
        <w:tblLook w:val="0000" w:firstRow="0" w:lastRow="0" w:firstColumn="0" w:lastColumn="0" w:noHBand="0" w:noVBand="0"/>
      </w:tblPr>
      <w:tblGrid>
        <w:gridCol w:w="9026"/>
      </w:tblGrid>
      <w:tr w:rsidR="00C44194" w14:paraId="3B598BC7" w14:textId="77777777">
        <w:tc>
          <w:tcPr>
            <w:tcW w:w="9026" w:type="dxa"/>
            <w:tcBorders>
              <w:top w:val="none" w:sz="0" w:space="0" w:color="FFFFFF"/>
              <w:left w:val="none" w:sz="0" w:space="0" w:color="FFFFFF"/>
              <w:bottom w:val="none" w:sz="0" w:space="0" w:color="FFFFFF"/>
              <w:right w:val="none" w:sz="0" w:space="0" w:color="FFFFFF"/>
            </w:tcBorders>
            <w:shd w:val="clear" w:color="auto" w:fill="EDE9FE"/>
            <w:tcMar>
              <w:top w:w="80" w:type="dxa"/>
              <w:left w:w="160" w:type="dxa"/>
              <w:bottom w:w="0" w:type="dxa"/>
              <w:right w:w="160" w:type="dxa"/>
            </w:tcMar>
          </w:tcPr>
          <w:p w14:paraId="4D867C40" w14:textId="77777777" w:rsidR="00C44194" w:rsidRDefault="00000000">
            <w:pPr>
              <w:spacing w:before="120" w:after="40" w:line="276" w:lineRule="auto"/>
            </w:pPr>
            <w:r>
              <w:rPr>
                <w:b/>
                <w:bCs/>
                <w:caps/>
                <w:color w:val="4C1D95"/>
                <w:spacing w:val="30"/>
                <w:sz w:val="18"/>
                <w:szCs w:val="18"/>
              </w:rPr>
              <w:t>Note on “gay” as a standalone term</w:t>
            </w:r>
          </w:p>
        </w:tc>
      </w:tr>
      <w:tr w:rsidR="00C44194" w14:paraId="3583D181" w14:textId="77777777">
        <w:tc>
          <w:tcPr>
            <w:tcW w:w="9026" w:type="dxa"/>
            <w:tcBorders>
              <w:top w:val="none" w:sz="0" w:space="0" w:color="FFFFFF"/>
              <w:left w:val="none" w:sz="0" w:space="0" w:color="FFFFFF"/>
              <w:bottom w:val="none" w:sz="0" w:space="0" w:color="FFFFFF"/>
              <w:right w:val="none" w:sz="0" w:space="0" w:color="FFFFFF"/>
            </w:tcBorders>
            <w:shd w:val="clear" w:color="auto" w:fill="EDE9FE"/>
            <w:tcMar>
              <w:top w:w="0" w:type="dxa"/>
              <w:left w:w="160" w:type="dxa"/>
              <w:bottom w:w="100" w:type="dxa"/>
              <w:right w:w="160" w:type="dxa"/>
            </w:tcMar>
          </w:tcPr>
          <w:p w14:paraId="755413AD" w14:textId="77777777" w:rsidR="00C44194" w:rsidRDefault="00000000">
            <w:pPr>
              <w:spacing w:after="120" w:line="290" w:lineRule="auto"/>
            </w:pPr>
            <w:r>
              <w:rPr>
                <w:color w:val="4C1D95"/>
                <w:sz w:val="21"/>
                <w:szCs w:val="21"/>
              </w:rPr>
              <w:t xml:space="preserve">'Gay persons' can refer to both males and </w:t>
            </w:r>
            <w:proofErr w:type="gramStart"/>
            <w:r>
              <w:rPr>
                <w:color w:val="4C1D95"/>
                <w:sz w:val="21"/>
                <w:szCs w:val="21"/>
              </w:rPr>
              <w:t>females, but</w:t>
            </w:r>
            <w:proofErr w:type="gramEnd"/>
            <w:r>
              <w:rPr>
                <w:color w:val="4C1D95"/>
                <w:sz w:val="21"/>
                <w:szCs w:val="21"/>
              </w:rPr>
              <w:t xml:space="preserve"> may be ambiguous if readers associate 'gay' only with men. Use 'gay' alone only after first specifying the gender composition of the group being discussed.</w:t>
            </w:r>
          </w:p>
        </w:tc>
      </w:tr>
    </w:tbl>
    <w:p w14:paraId="1D090CDE" w14:textId="77777777" w:rsidR="00C44194" w:rsidRDefault="00C44194">
      <w:pPr>
        <w:spacing w:before="160" w:after="160" w:line="276" w:lineRule="auto"/>
      </w:pPr>
    </w:p>
    <w:p w14:paraId="7F3F73AA" w14:textId="77777777" w:rsidR="00C44194" w:rsidRDefault="00000000">
      <w:r>
        <w:br w:type="page"/>
      </w:r>
    </w:p>
    <w:p w14:paraId="40454ADA" w14:textId="77777777" w:rsidR="00C44194" w:rsidRDefault="00000000">
      <w:pPr>
        <w:spacing w:before="360" w:after="80" w:line="276" w:lineRule="auto"/>
      </w:pPr>
      <w:r>
        <w:rPr>
          <w:b/>
          <w:bCs/>
          <w:caps/>
          <w:color w:val="7C3AED"/>
          <w:spacing w:val="40"/>
          <w:sz w:val="18"/>
          <w:szCs w:val="18"/>
        </w:rPr>
        <w:lastRenderedPageBreak/>
        <w:t>Practical Principles</w:t>
      </w:r>
    </w:p>
    <w:p w14:paraId="3D555E0B" w14:textId="77777777" w:rsidR="00C44194" w:rsidRDefault="00000000">
      <w:pPr>
        <w:pStyle w:val="Heading1"/>
      </w:pPr>
      <w:r>
        <w:t>Three goals for reducing bias in writing</w:t>
      </w:r>
    </w:p>
    <w:p w14:paraId="0F05A577" w14:textId="77777777" w:rsidR="00C44194" w:rsidRDefault="00C44194">
      <w:pPr>
        <w:pBdr>
          <w:bottom w:val="single" w:sz="6" w:space="0" w:color="C4B5FD"/>
        </w:pBdr>
        <w:spacing w:before="80" w:after="80"/>
      </w:pPr>
    </w:p>
    <w:p w14:paraId="66A9750F" w14:textId="77777777" w:rsidR="00C44194" w:rsidRDefault="00000000">
      <w:pPr>
        <w:pStyle w:val="Heading3"/>
      </w:pPr>
      <w:r>
        <w:t>1 · Increase visibility and reduce assumption of heterosexuality</w:t>
      </w:r>
    </w:p>
    <w:p w14:paraId="0DFCAE73" w14:textId="77777777" w:rsidR="00C44194" w:rsidRDefault="00000000">
      <w:pPr>
        <w:spacing w:after="160" w:line="300" w:lineRule="auto"/>
      </w:pPr>
      <w:r>
        <w:rPr>
          <w:color w:val="3D3D56"/>
        </w:rPr>
        <w:t>Unless writing specifically about heterosexual people, avoid assuming a heterosexual readership or subject base. Practical ways to do this:</w:t>
      </w:r>
    </w:p>
    <w:p w14:paraId="31BD17C4" w14:textId="77777777" w:rsidR="00C44194" w:rsidRDefault="00000000">
      <w:pPr>
        <w:pStyle w:val="ListParagraph"/>
        <w:numPr>
          <w:ilvl w:val="0"/>
          <w:numId w:val="2"/>
        </w:numPr>
        <w:spacing w:before="40" w:after="40" w:line="280" w:lineRule="auto"/>
      </w:pPr>
      <w:r>
        <w:rPr>
          <w:color w:val="3D3D56"/>
          <w:sz w:val="21"/>
          <w:szCs w:val="21"/>
        </w:rPr>
        <w:t>Use examples of lesbians, gay men, and bisexual persons in everyday activities (parenting, sport, work) — not only in sexual contexts.</w:t>
      </w:r>
    </w:p>
    <w:p w14:paraId="3E459790" w14:textId="77777777" w:rsidR="00C44194" w:rsidRDefault="00000000">
      <w:pPr>
        <w:pStyle w:val="ListParagraph"/>
        <w:numPr>
          <w:ilvl w:val="0"/>
          <w:numId w:val="2"/>
        </w:numPr>
        <w:spacing w:before="40" w:after="40" w:line="280" w:lineRule="auto"/>
      </w:pPr>
      <w:r>
        <w:rPr>
          <w:color w:val="3D3D56"/>
          <w:sz w:val="21"/>
          <w:szCs w:val="21"/>
        </w:rPr>
        <w:t>Avoid references to marital status unless legal marriage is the specific subject. Marital status does not reliably indicate cohabitation, sexual activity, or orientation.</w:t>
      </w:r>
    </w:p>
    <w:p w14:paraId="0ED45598" w14:textId="77777777" w:rsidR="00C44194" w:rsidRDefault="00000000">
      <w:pPr>
        <w:pStyle w:val="ListParagraph"/>
        <w:numPr>
          <w:ilvl w:val="0"/>
          <w:numId w:val="2"/>
        </w:numPr>
        <w:spacing w:before="40" w:after="40" w:line="280" w:lineRule="auto"/>
      </w:pPr>
      <w:r>
        <w:rPr>
          <w:color w:val="3D3D56"/>
          <w:sz w:val="21"/>
          <w:szCs w:val="21"/>
        </w:rPr>
        <w:t>Use both male and female pronouns when referring to sexual or intimate partners (e.g., 'a male or female sexual partner').</w:t>
      </w:r>
    </w:p>
    <w:p w14:paraId="02E45960" w14:textId="77777777" w:rsidR="00C44194" w:rsidRDefault="00000000">
      <w:pPr>
        <w:pStyle w:val="ListParagraph"/>
        <w:numPr>
          <w:ilvl w:val="0"/>
          <w:numId w:val="2"/>
        </w:numPr>
        <w:spacing w:before="40" w:after="40" w:line="280" w:lineRule="auto"/>
      </w:pPr>
      <w:r>
        <w:rPr>
          <w:color w:val="3D3D56"/>
          <w:sz w:val="21"/>
          <w:szCs w:val="21"/>
        </w:rPr>
        <w:t>Use inclusive sexual terminology: 'When did you first engage in sexual activity?' rather than 'When did you first have sexual intercourse?'</w:t>
      </w:r>
    </w:p>
    <w:p w14:paraId="0D457159" w14:textId="77777777" w:rsidR="00C44194" w:rsidRDefault="00000000">
      <w:pPr>
        <w:pStyle w:val="ListParagraph"/>
        <w:numPr>
          <w:ilvl w:val="0"/>
          <w:numId w:val="2"/>
        </w:numPr>
        <w:spacing w:before="40" w:after="40" w:line="280" w:lineRule="auto"/>
      </w:pPr>
      <w:r>
        <w:rPr>
          <w:color w:val="3D3D56"/>
          <w:sz w:val="21"/>
          <w:szCs w:val="21"/>
        </w:rPr>
        <w:t>Avoid assuming pregnancy may result from all sexual activity.</w:t>
      </w:r>
    </w:p>
    <w:p w14:paraId="3C1A2306" w14:textId="77777777" w:rsidR="00C44194" w:rsidRDefault="00C44194">
      <w:pPr>
        <w:spacing w:before="120" w:after="120" w:line="276" w:lineRule="auto"/>
      </w:pPr>
    </w:p>
    <w:p w14:paraId="51BE76C9" w14:textId="77777777" w:rsidR="00C44194" w:rsidRDefault="00000000">
      <w:pPr>
        <w:pStyle w:val="Heading3"/>
      </w:pPr>
      <w:r>
        <w:t>2 · Use clear, accurate language — avoid stigmatising stereotypes</w:t>
      </w:r>
    </w:p>
    <w:p w14:paraId="12DFD0DE" w14:textId="77777777" w:rsidR="00C44194" w:rsidRDefault="00000000">
      <w:pPr>
        <w:spacing w:after="160" w:line="300" w:lineRule="auto"/>
      </w:pPr>
      <w:r>
        <w:rPr>
          <w:color w:val="3D3D56"/>
        </w:rPr>
        <w:t xml:space="preserve">Avoid </w:t>
      </w:r>
      <w:proofErr w:type="spellStart"/>
      <w:r>
        <w:rPr>
          <w:color w:val="3D3D56"/>
        </w:rPr>
        <w:t>pathologising</w:t>
      </w:r>
      <w:proofErr w:type="spellEnd"/>
      <w:r>
        <w:rPr>
          <w:color w:val="3D3D56"/>
        </w:rPr>
        <w:t xml:space="preserve"> or criminalising language such as 'sexual deviate' or 'sexual invert.' Take equal care with examples: listing lesbians alongside drug abusers in a category of 'special populations' is stigmatising, equating a demographic identity with a clinical problem.</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0" w:type="dxa"/>
          <w:bottom w:w="120" w:type="dxa"/>
          <w:right w:w="10" w:type="dxa"/>
        </w:tblCellMar>
        <w:tblLook w:val="0000" w:firstRow="0" w:lastRow="0" w:firstColumn="0" w:lastColumn="0" w:noHBand="0" w:noVBand="0"/>
      </w:tblPr>
      <w:tblGrid>
        <w:gridCol w:w="9026"/>
      </w:tblGrid>
      <w:tr w:rsidR="00C44194" w14:paraId="0D57945C" w14:textId="77777777">
        <w:tc>
          <w:tcPr>
            <w:tcW w:w="9026" w:type="dxa"/>
            <w:tcBorders>
              <w:top w:val="none" w:sz="0" w:space="0" w:color="FFFFFF"/>
              <w:left w:val="none" w:sz="0" w:space="0" w:color="FFFFFF"/>
              <w:bottom w:val="none" w:sz="0" w:space="0" w:color="FFFFFF"/>
              <w:right w:val="none" w:sz="0" w:space="0" w:color="FFFFFF"/>
            </w:tcBorders>
            <w:shd w:val="clear" w:color="auto" w:fill="ECFDF5"/>
            <w:tcMar>
              <w:top w:w="80" w:type="dxa"/>
              <w:left w:w="160" w:type="dxa"/>
              <w:bottom w:w="0" w:type="dxa"/>
              <w:right w:w="160" w:type="dxa"/>
            </w:tcMar>
          </w:tcPr>
          <w:p w14:paraId="2F5C91F1" w14:textId="77777777" w:rsidR="00C44194" w:rsidRDefault="00000000">
            <w:pPr>
              <w:spacing w:before="120" w:after="40" w:line="276" w:lineRule="auto"/>
            </w:pPr>
            <w:r>
              <w:rPr>
                <w:b/>
                <w:bCs/>
                <w:caps/>
                <w:color w:val="065F46"/>
                <w:spacing w:val="30"/>
                <w:sz w:val="18"/>
                <w:szCs w:val="18"/>
              </w:rPr>
              <w:t>Preferred framing</w:t>
            </w:r>
          </w:p>
        </w:tc>
      </w:tr>
      <w:tr w:rsidR="00C44194" w14:paraId="6FC1EEC9" w14:textId="77777777">
        <w:tc>
          <w:tcPr>
            <w:tcW w:w="9026" w:type="dxa"/>
            <w:tcBorders>
              <w:top w:val="none" w:sz="0" w:space="0" w:color="FFFFFF"/>
              <w:left w:val="none" w:sz="0" w:space="0" w:color="FFFFFF"/>
              <w:bottom w:val="none" w:sz="0" w:space="0" w:color="FFFFFF"/>
              <w:right w:val="none" w:sz="0" w:space="0" w:color="FFFFFF"/>
            </w:tcBorders>
            <w:shd w:val="clear" w:color="auto" w:fill="ECFDF5"/>
            <w:tcMar>
              <w:top w:w="0" w:type="dxa"/>
              <w:left w:w="160" w:type="dxa"/>
              <w:bottom w:w="100" w:type="dxa"/>
              <w:right w:w="160" w:type="dxa"/>
            </w:tcMar>
          </w:tcPr>
          <w:p w14:paraId="73E33DAC" w14:textId="77777777" w:rsidR="00C44194" w:rsidRDefault="00000000">
            <w:pPr>
              <w:spacing w:after="120" w:line="290" w:lineRule="auto"/>
            </w:pPr>
            <w:r>
              <w:rPr>
                <w:color w:val="065F46"/>
                <w:sz w:val="21"/>
                <w:szCs w:val="21"/>
              </w:rPr>
              <w:t>'Psychologists who work with minority populations (e.g., Latinos, lesbians, Black women, older women) need extra training' — not alongside people defined by pathology or addiction.</w:t>
            </w:r>
          </w:p>
        </w:tc>
      </w:tr>
    </w:tbl>
    <w:p w14:paraId="7DF2863C" w14:textId="77777777" w:rsidR="00C44194" w:rsidRDefault="00C44194">
      <w:pPr>
        <w:spacing w:before="120" w:after="120" w:line="276" w:lineRule="auto"/>
      </w:pPr>
    </w:p>
    <w:p w14:paraId="5C149751" w14:textId="77777777" w:rsidR="00C44194" w:rsidRDefault="00000000">
      <w:pPr>
        <w:pStyle w:val="Heading3"/>
      </w:pPr>
      <w:r>
        <w:t>3 · Use parallel and equivalent comparison groups</w:t>
      </w:r>
    </w:p>
    <w:p w14:paraId="1CFDF171" w14:textId="77777777" w:rsidR="00C44194" w:rsidRDefault="00000000">
      <w:pPr>
        <w:spacing w:after="160" w:line="300" w:lineRule="auto"/>
      </w:pPr>
      <w:r>
        <w:rPr>
          <w:color w:val="3D3D56"/>
        </w:rPr>
        <w:t>When comparing a group of gay men or lesbians to others, use genuinely parallel terms. Contrasting lesbians with 'the general public' or 'normal women' frames lesbians as marginal or abnormal.</w:t>
      </w:r>
    </w:p>
    <w:p w14:paraId="55244EEC" w14:textId="77777777" w:rsidR="00C44194" w:rsidRDefault="00000000">
      <w:pPr>
        <w:pStyle w:val="ListParagraph"/>
        <w:numPr>
          <w:ilvl w:val="0"/>
          <w:numId w:val="2"/>
        </w:numPr>
        <w:spacing w:before="40" w:after="40" w:line="280" w:lineRule="auto"/>
      </w:pPr>
      <w:r>
        <w:rPr>
          <w:color w:val="3D3D56"/>
          <w:sz w:val="21"/>
          <w:szCs w:val="21"/>
        </w:rPr>
        <w:t>Appropriate comparison: 'heterosexual women'</w:t>
      </w:r>
    </w:p>
    <w:p w14:paraId="6CF48986" w14:textId="77777777" w:rsidR="00C44194" w:rsidRDefault="00000000">
      <w:pPr>
        <w:pStyle w:val="ListParagraph"/>
        <w:numPr>
          <w:ilvl w:val="0"/>
          <w:numId w:val="2"/>
        </w:numPr>
        <w:spacing w:before="40" w:after="40" w:line="280" w:lineRule="auto"/>
      </w:pPr>
      <w:r>
        <w:rPr>
          <w:color w:val="3D3D56"/>
          <w:sz w:val="21"/>
          <w:szCs w:val="21"/>
        </w:rPr>
        <w:t>Appropriate comparison: 'heterosexual men and women'</w:t>
      </w:r>
    </w:p>
    <w:p w14:paraId="7C4CD90E" w14:textId="77777777" w:rsidR="00C44194" w:rsidRDefault="00000000">
      <w:pPr>
        <w:pStyle w:val="ListParagraph"/>
        <w:numPr>
          <w:ilvl w:val="0"/>
          <w:numId w:val="2"/>
        </w:numPr>
        <w:spacing w:before="40" w:after="40" w:line="280" w:lineRule="auto"/>
      </w:pPr>
      <w:r>
        <w:rPr>
          <w:color w:val="3D3D56"/>
          <w:sz w:val="21"/>
          <w:szCs w:val="21"/>
        </w:rPr>
        <w:t>Appropriate comparison: 'gay men and heterosexual women and men'</w:t>
      </w:r>
    </w:p>
    <w:p w14:paraId="2B2FE633" w14:textId="77777777" w:rsidR="00C44194" w:rsidRDefault="00000000">
      <w:pPr>
        <w:pStyle w:val="ListParagraph"/>
        <w:numPr>
          <w:ilvl w:val="0"/>
          <w:numId w:val="2"/>
        </w:numPr>
        <w:spacing w:before="40" w:after="40" w:line="280" w:lineRule="auto"/>
      </w:pPr>
      <w:r>
        <w:rPr>
          <w:color w:val="3D3D56"/>
          <w:sz w:val="21"/>
          <w:szCs w:val="21"/>
        </w:rPr>
        <w:t>Avoid: 'the general population' (implies gay people are outside it)</w:t>
      </w:r>
    </w:p>
    <w:p w14:paraId="679EEC98" w14:textId="77777777" w:rsidR="00C44194" w:rsidRDefault="00C44194">
      <w:pPr>
        <w:spacing w:before="160" w:after="160" w:line="276" w:lineRule="auto"/>
      </w:pPr>
    </w:p>
    <w:p w14:paraId="56E77AA7" w14:textId="77777777" w:rsidR="00C44194" w:rsidRDefault="00000000">
      <w:r>
        <w:br w:type="page"/>
      </w:r>
    </w:p>
    <w:p w14:paraId="0959470A" w14:textId="77777777" w:rsidR="00C44194" w:rsidRDefault="00000000">
      <w:pPr>
        <w:spacing w:before="360" w:after="80" w:line="276" w:lineRule="auto"/>
      </w:pPr>
      <w:r>
        <w:rPr>
          <w:b/>
          <w:bCs/>
          <w:caps/>
          <w:color w:val="7C3AED"/>
          <w:spacing w:val="40"/>
          <w:sz w:val="18"/>
          <w:szCs w:val="18"/>
        </w:rPr>
        <w:lastRenderedPageBreak/>
        <w:t>Applied Examples</w:t>
      </w:r>
    </w:p>
    <w:p w14:paraId="41071377" w14:textId="77777777" w:rsidR="00C44194" w:rsidRDefault="00000000">
      <w:pPr>
        <w:pStyle w:val="Heading1"/>
      </w:pPr>
      <w:r>
        <w:t>Problematic and preferred language</w:t>
      </w:r>
    </w:p>
    <w:p w14:paraId="478284FC" w14:textId="77777777" w:rsidR="00C44194" w:rsidRDefault="00C44194">
      <w:pPr>
        <w:pBdr>
          <w:bottom w:val="single" w:sz="6" w:space="0" w:color="C4B5FD"/>
        </w:pBdr>
        <w:spacing w:before="80" w:after="80"/>
      </w:pPr>
    </w:p>
    <w:p w14:paraId="75349FB2" w14:textId="77777777" w:rsidR="00C44194" w:rsidRDefault="00000000" w:rsidP="00DB0F17">
      <w:pPr>
        <w:spacing w:line="300" w:lineRule="auto"/>
      </w:pPr>
      <w:r>
        <w:rPr>
          <w:color w:val="3D3D56"/>
        </w:rPr>
        <w:t>The following examples show common errors alongside better alternatives, organised by the type of bias they illustrate.</w:t>
      </w:r>
    </w:p>
    <w:p w14:paraId="59D6CBCB" w14:textId="27F25F50" w:rsidR="00C44194" w:rsidRDefault="00000000" w:rsidP="00DB0F17">
      <w:pPr>
        <w:pStyle w:val="Heading2"/>
        <w:spacing w:before="0" w:after="0"/>
      </w:pPr>
      <w:r>
        <w:t>Issues of Designation — Ambiguity of Referent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400"/>
        <w:gridCol w:w="4626"/>
      </w:tblGrid>
      <w:tr w:rsidR="00C44194" w14:paraId="63F3E6E1" w14:textId="77777777">
        <w:tblPrEx>
          <w:tblCellMar>
            <w:top w:w="0" w:type="dxa"/>
            <w:bottom w:w="0" w:type="dxa"/>
          </w:tblCellMar>
        </w:tblPrEx>
        <w:trPr>
          <w:tblHeader/>
        </w:trPr>
        <w:tc>
          <w:tcPr>
            <w:tcW w:w="4400" w:type="dxa"/>
            <w:tcBorders>
              <w:top w:val="single" w:sz="4" w:space="0" w:color="1A1A2E"/>
              <w:left w:val="single" w:sz="4" w:space="0" w:color="1A1A2E"/>
              <w:bottom w:val="single" w:sz="4" w:space="0" w:color="1A1A2E"/>
              <w:right w:val="single" w:sz="4" w:space="0" w:color="1A1A2E"/>
            </w:tcBorders>
            <w:shd w:val="clear" w:color="auto" w:fill="1A1A2E"/>
            <w:tcMar>
              <w:top w:w="80" w:type="dxa"/>
              <w:left w:w="120" w:type="dxa"/>
              <w:bottom w:w="80" w:type="dxa"/>
              <w:right w:w="120" w:type="dxa"/>
            </w:tcMar>
          </w:tcPr>
          <w:p w14:paraId="20552136" w14:textId="77777777" w:rsidR="00C44194" w:rsidRDefault="00000000">
            <w:pPr>
              <w:spacing w:line="276" w:lineRule="auto"/>
            </w:pPr>
            <w:r>
              <w:rPr>
                <w:rFonts w:ascii="Segoe UI Symbol" w:hAnsi="Segoe UI Symbol" w:cs="Segoe UI Symbol"/>
                <w:b/>
                <w:bCs/>
                <w:color w:val="FDA4AF"/>
                <w:sz w:val="19"/>
                <w:szCs w:val="19"/>
              </w:rPr>
              <w:t>✗</w:t>
            </w:r>
            <w:r>
              <w:rPr>
                <w:b/>
                <w:bCs/>
                <w:color w:val="FDA4AF"/>
                <w:sz w:val="19"/>
                <w:szCs w:val="19"/>
              </w:rPr>
              <w:t xml:space="preserve">   Problematic</w:t>
            </w:r>
          </w:p>
        </w:tc>
        <w:tc>
          <w:tcPr>
            <w:tcW w:w="4626" w:type="dxa"/>
            <w:tcBorders>
              <w:top w:val="single" w:sz="4" w:space="0" w:color="1A1A2E"/>
              <w:left w:val="single" w:sz="4" w:space="0" w:color="1A1A2E"/>
              <w:bottom w:val="single" w:sz="4" w:space="0" w:color="1A1A2E"/>
              <w:right w:val="single" w:sz="4" w:space="0" w:color="1A1A2E"/>
            </w:tcBorders>
            <w:shd w:val="clear" w:color="auto" w:fill="1A1A2E"/>
            <w:tcMar>
              <w:top w:w="80" w:type="dxa"/>
              <w:left w:w="120" w:type="dxa"/>
              <w:bottom w:w="80" w:type="dxa"/>
              <w:right w:w="120" w:type="dxa"/>
            </w:tcMar>
          </w:tcPr>
          <w:p w14:paraId="7CE7CEC2" w14:textId="77777777" w:rsidR="00C44194" w:rsidRDefault="00000000">
            <w:pPr>
              <w:spacing w:line="276" w:lineRule="auto"/>
            </w:pPr>
            <w:r>
              <w:rPr>
                <w:b/>
                <w:bCs/>
                <w:color w:val="6EE7B7"/>
                <w:sz w:val="19"/>
                <w:szCs w:val="19"/>
              </w:rPr>
              <w:t>✓   Preferred</w:t>
            </w:r>
          </w:p>
        </w:tc>
      </w:tr>
      <w:tr w:rsidR="00C44194" w14:paraId="66419C05" w14:textId="77777777">
        <w:tblPrEx>
          <w:tblCellMar>
            <w:top w:w="0" w:type="dxa"/>
            <w:bottom w:w="0" w:type="dxa"/>
          </w:tblCellMar>
        </w:tblPrEx>
        <w:tc>
          <w:tcPr>
            <w:tcW w:w="4400" w:type="dxa"/>
            <w:tcBorders>
              <w:top w:val="none" w:sz="0" w:space="0" w:color="FFFFFF"/>
              <w:left w:val="single" w:sz="4" w:space="0" w:color="E5E2DB"/>
              <w:bottom w:val="single" w:sz="4" w:space="0" w:color="E5E2DB"/>
              <w:right w:val="single" w:sz="4" w:space="0" w:color="E5E2DB"/>
            </w:tcBorders>
            <w:shd w:val="clear" w:color="auto" w:fill="FFF5F5"/>
            <w:tcMar>
              <w:top w:w="80" w:type="dxa"/>
              <w:left w:w="120" w:type="dxa"/>
              <w:bottom w:w="80" w:type="dxa"/>
              <w:right w:w="120" w:type="dxa"/>
            </w:tcMar>
          </w:tcPr>
          <w:p w14:paraId="1EED3010" w14:textId="77777777" w:rsidR="00C44194" w:rsidRDefault="00000000">
            <w:pPr>
              <w:spacing w:line="280" w:lineRule="auto"/>
            </w:pPr>
            <w:r>
              <w:rPr>
                <w:color w:val="881337"/>
                <w:sz w:val="20"/>
                <w:szCs w:val="20"/>
              </w:rPr>
              <w:t>Sexual preference</w:t>
            </w:r>
          </w:p>
        </w:tc>
        <w:tc>
          <w:tcPr>
            <w:tcW w:w="4626" w:type="dxa"/>
            <w:tcBorders>
              <w:top w:val="none" w:sz="0" w:space="0" w:color="FFFFFF"/>
              <w:left w:val="single" w:sz="4" w:space="0" w:color="E5E2DB"/>
              <w:bottom w:val="single" w:sz="4" w:space="0" w:color="E5E2DB"/>
              <w:right w:val="single" w:sz="4" w:space="0" w:color="E5E2DB"/>
            </w:tcBorders>
            <w:shd w:val="clear" w:color="auto" w:fill="F0FDF4"/>
            <w:tcMar>
              <w:top w:w="80" w:type="dxa"/>
              <w:left w:w="120" w:type="dxa"/>
              <w:bottom w:w="80" w:type="dxa"/>
              <w:right w:w="120" w:type="dxa"/>
            </w:tcMar>
          </w:tcPr>
          <w:p w14:paraId="0C59A5FD" w14:textId="77777777" w:rsidR="00C44194" w:rsidRDefault="00000000">
            <w:pPr>
              <w:spacing w:line="280" w:lineRule="auto"/>
            </w:pPr>
            <w:r>
              <w:rPr>
                <w:color w:val="065F46"/>
                <w:sz w:val="20"/>
                <w:szCs w:val="20"/>
              </w:rPr>
              <w:t>Sexual orientation</w:t>
            </w:r>
          </w:p>
        </w:tc>
      </w:tr>
      <w:tr w:rsidR="00C44194" w14:paraId="1658B7B5" w14:textId="77777777">
        <w:tblPrEx>
          <w:tblCellMar>
            <w:top w:w="0" w:type="dxa"/>
            <w:bottom w:w="0" w:type="dxa"/>
          </w:tblCellMar>
        </w:tblPrEx>
        <w:tc>
          <w:tcPr>
            <w:tcW w:w="9026" w:type="dxa"/>
            <w:gridSpan w:val="2"/>
            <w:tcBorders>
              <w:top w:val="none" w:sz="0" w:space="0" w:color="FFFFFF"/>
              <w:left w:val="single" w:sz="4" w:space="0" w:color="E5E2DB"/>
              <w:bottom w:val="single" w:sz="4" w:space="0" w:color="E5E2DB"/>
              <w:right w:val="single" w:sz="4" w:space="0" w:color="E5E2DB"/>
            </w:tcBorders>
            <w:shd w:val="clear" w:color="auto" w:fill="F5F3EF"/>
            <w:tcMar>
              <w:top w:w="60" w:type="dxa"/>
              <w:left w:w="120" w:type="dxa"/>
              <w:bottom w:w="60" w:type="dxa"/>
              <w:right w:w="120" w:type="dxa"/>
            </w:tcMar>
          </w:tcPr>
          <w:p w14:paraId="7E0B6619" w14:textId="77777777" w:rsidR="00C44194" w:rsidRDefault="00000000">
            <w:pPr>
              <w:spacing w:line="270" w:lineRule="auto"/>
            </w:pPr>
            <w:proofErr w:type="gramStart"/>
            <w:r>
              <w:rPr>
                <w:i/>
                <w:iCs/>
                <w:color w:val="6B6B85"/>
                <w:sz w:val="19"/>
                <w:szCs w:val="19"/>
              </w:rPr>
              <w:t>💡  Avoids</w:t>
            </w:r>
            <w:proofErr w:type="gramEnd"/>
            <w:r>
              <w:rPr>
                <w:i/>
                <w:iCs/>
                <w:color w:val="6B6B85"/>
                <w:sz w:val="19"/>
                <w:szCs w:val="19"/>
              </w:rPr>
              <w:t xml:space="preserve"> connotations of voluntary choice that may not be appropriate.</w:t>
            </w:r>
          </w:p>
        </w:tc>
      </w:tr>
      <w:tr w:rsidR="00C44194" w14:paraId="7DE17584" w14:textId="77777777">
        <w:tblPrEx>
          <w:tblCellMar>
            <w:top w:w="0" w:type="dxa"/>
            <w:bottom w:w="0" w:type="dxa"/>
          </w:tblCellMar>
        </w:tblPrEx>
        <w:tc>
          <w:tcPr>
            <w:tcW w:w="4400" w:type="dxa"/>
            <w:tcBorders>
              <w:top w:val="none" w:sz="0" w:space="0" w:color="FFFFFF"/>
              <w:left w:val="single" w:sz="4" w:space="0" w:color="E5E2DB"/>
              <w:bottom w:val="single" w:sz="4" w:space="0" w:color="E5E2DB"/>
              <w:right w:val="single" w:sz="4" w:space="0" w:color="E5E2DB"/>
            </w:tcBorders>
            <w:shd w:val="clear" w:color="auto" w:fill="FEF2F2"/>
            <w:tcMar>
              <w:top w:w="80" w:type="dxa"/>
              <w:left w:w="120" w:type="dxa"/>
              <w:bottom w:w="80" w:type="dxa"/>
              <w:right w:w="120" w:type="dxa"/>
            </w:tcMar>
          </w:tcPr>
          <w:p w14:paraId="648C6083" w14:textId="77777777" w:rsidR="00C44194" w:rsidRDefault="00000000">
            <w:pPr>
              <w:spacing w:line="280" w:lineRule="auto"/>
            </w:pPr>
            <w:r>
              <w:rPr>
                <w:color w:val="881337"/>
                <w:sz w:val="20"/>
                <w:szCs w:val="20"/>
              </w:rPr>
              <w:t>The sample consisted of 200 adolescent homosexuals</w:t>
            </w:r>
          </w:p>
        </w:tc>
        <w:tc>
          <w:tcPr>
            <w:tcW w:w="4626" w:type="dxa"/>
            <w:tcBorders>
              <w:top w:val="none" w:sz="0" w:space="0" w:color="FFFFFF"/>
              <w:left w:val="single" w:sz="4" w:space="0" w:color="E5E2DB"/>
              <w:bottom w:val="single" w:sz="4" w:space="0" w:color="E5E2DB"/>
              <w:right w:val="single" w:sz="4" w:space="0" w:color="E5E2DB"/>
            </w:tcBorders>
            <w:shd w:val="clear" w:color="auto" w:fill="ECFDF5"/>
            <w:tcMar>
              <w:top w:w="80" w:type="dxa"/>
              <w:left w:w="120" w:type="dxa"/>
              <w:bottom w:w="80" w:type="dxa"/>
              <w:right w:w="120" w:type="dxa"/>
            </w:tcMar>
          </w:tcPr>
          <w:p w14:paraId="785F5F8C" w14:textId="77777777" w:rsidR="00C44194" w:rsidRDefault="00000000">
            <w:pPr>
              <w:spacing w:line="280" w:lineRule="auto"/>
            </w:pPr>
            <w:r>
              <w:rPr>
                <w:color w:val="065F46"/>
                <w:sz w:val="20"/>
                <w:szCs w:val="20"/>
              </w:rPr>
              <w:t>The sample consisted of 100 gay male and 100 lesbian adolescents</w:t>
            </w:r>
          </w:p>
        </w:tc>
      </w:tr>
      <w:tr w:rsidR="00C44194" w14:paraId="688A0FD8" w14:textId="77777777">
        <w:tblPrEx>
          <w:tblCellMar>
            <w:top w:w="0" w:type="dxa"/>
            <w:bottom w:w="0" w:type="dxa"/>
          </w:tblCellMar>
        </w:tblPrEx>
        <w:tc>
          <w:tcPr>
            <w:tcW w:w="9026" w:type="dxa"/>
            <w:gridSpan w:val="2"/>
            <w:tcBorders>
              <w:top w:val="none" w:sz="0" w:space="0" w:color="FFFFFF"/>
              <w:left w:val="single" w:sz="4" w:space="0" w:color="E5E2DB"/>
              <w:bottom w:val="single" w:sz="4" w:space="0" w:color="E5E2DB"/>
              <w:right w:val="single" w:sz="4" w:space="0" w:color="E5E2DB"/>
            </w:tcBorders>
            <w:shd w:val="clear" w:color="auto" w:fill="F5F3EF"/>
            <w:tcMar>
              <w:top w:w="60" w:type="dxa"/>
              <w:left w:w="120" w:type="dxa"/>
              <w:bottom w:w="60" w:type="dxa"/>
              <w:right w:w="120" w:type="dxa"/>
            </w:tcMar>
          </w:tcPr>
          <w:p w14:paraId="4D664C4D" w14:textId="77777777" w:rsidR="00C44194" w:rsidRDefault="00000000">
            <w:pPr>
              <w:spacing w:line="270" w:lineRule="auto"/>
            </w:pPr>
            <w:proofErr w:type="gramStart"/>
            <w:r>
              <w:rPr>
                <w:i/>
                <w:iCs/>
                <w:color w:val="6B6B85"/>
                <w:sz w:val="19"/>
                <w:szCs w:val="19"/>
              </w:rPr>
              <w:t>💡  Avoids</w:t>
            </w:r>
            <w:proofErr w:type="gramEnd"/>
            <w:r>
              <w:rPr>
                <w:i/>
                <w:iCs/>
                <w:color w:val="6B6B85"/>
                <w:sz w:val="19"/>
                <w:szCs w:val="19"/>
              </w:rPr>
              <w:t xml:space="preserve"> 'homosexual' and specifies gender — lesbians are no longer invisible.</w:t>
            </w:r>
          </w:p>
        </w:tc>
      </w:tr>
      <w:tr w:rsidR="00C44194" w14:paraId="0AF4C60F" w14:textId="77777777">
        <w:tblPrEx>
          <w:tblCellMar>
            <w:top w:w="0" w:type="dxa"/>
            <w:bottom w:w="0" w:type="dxa"/>
          </w:tblCellMar>
        </w:tblPrEx>
        <w:tc>
          <w:tcPr>
            <w:tcW w:w="4400" w:type="dxa"/>
            <w:tcBorders>
              <w:top w:val="none" w:sz="0" w:space="0" w:color="FFFFFF"/>
              <w:left w:val="single" w:sz="4" w:space="0" w:color="E5E2DB"/>
              <w:bottom w:val="single" w:sz="4" w:space="0" w:color="E5E2DB"/>
              <w:right w:val="single" w:sz="4" w:space="0" w:color="E5E2DB"/>
            </w:tcBorders>
            <w:shd w:val="clear" w:color="auto" w:fill="FFF5F5"/>
            <w:tcMar>
              <w:top w:w="80" w:type="dxa"/>
              <w:left w:w="120" w:type="dxa"/>
              <w:bottom w:w="80" w:type="dxa"/>
              <w:right w:w="120" w:type="dxa"/>
            </w:tcMar>
          </w:tcPr>
          <w:p w14:paraId="138EC490" w14:textId="77777777" w:rsidR="00C44194" w:rsidRDefault="00000000">
            <w:pPr>
              <w:spacing w:line="280" w:lineRule="auto"/>
            </w:pPr>
            <w:r>
              <w:rPr>
                <w:color w:val="881337"/>
                <w:sz w:val="20"/>
                <w:szCs w:val="20"/>
              </w:rPr>
              <w:t>None of the subjects were homosexual or bisexual</w:t>
            </w:r>
          </w:p>
        </w:tc>
        <w:tc>
          <w:tcPr>
            <w:tcW w:w="4626" w:type="dxa"/>
            <w:tcBorders>
              <w:top w:val="none" w:sz="0" w:space="0" w:color="FFFFFF"/>
              <w:left w:val="single" w:sz="4" w:space="0" w:color="E5E2DB"/>
              <w:bottom w:val="single" w:sz="4" w:space="0" w:color="E5E2DB"/>
              <w:right w:val="single" w:sz="4" w:space="0" w:color="E5E2DB"/>
            </w:tcBorders>
            <w:shd w:val="clear" w:color="auto" w:fill="F0FDF4"/>
            <w:tcMar>
              <w:top w:w="80" w:type="dxa"/>
              <w:left w:w="120" w:type="dxa"/>
              <w:bottom w:w="80" w:type="dxa"/>
              <w:right w:w="120" w:type="dxa"/>
            </w:tcMar>
          </w:tcPr>
          <w:p w14:paraId="67177BC9" w14:textId="77777777" w:rsidR="00C44194" w:rsidRDefault="00000000">
            <w:pPr>
              <w:spacing w:line="280" w:lineRule="auto"/>
            </w:pPr>
            <w:r>
              <w:rPr>
                <w:color w:val="065F46"/>
                <w:sz w:val="20"/>
                <w:szCs w:val="20"/>
              </w:rPr>
              <w:t>None of the subjects were lesbians, gay men, or bisexual persons. All subjects were heterosexual.</w:t>
            </w:r>
          </w:p>
        </w:tc>
      </w:tr>
      <w:tr w:rsidR="00C44194" w14:paraId="31D6768C" w14:textId="77777777">
        <w:tblPrEx>
          <w:tblCellMar>
            <w:top w:w="0" w:type="dxa"/>
            <w:bottom w:w="0" w:type="dxa"/>
          </w:tblCellMar>
        </w:tblPrEx>
        <w:tc>
          <w:tcPr>
            <w:tcW w:w="9026" w:type="dxa"/>
            <w:gridSpan w:val="2"/>
            <w:tcBorders>
              <w:top w:val="none" w:sz="0" w:space="0" w:color="FFFFFF"/>
              <w:left w:val="single" w:sz="4" w:space="0" w:color="E5E2DB"/>
              <w:bottom w:val="single" w:sz="4" w:space="0" w:color="E5E2DB"/>
              <w:right w:val="single" w:sz="4" w:space="0" w:color="E5E2DB"/>
            </w:tcBorders>
            <w:shd w:val="clear" w:color="auto" w:fill="F5F3EF"/>
            <w:tcMar>
              <w:top w:w="60" w:type="dxa"/>
              <w:left w:w="120" w:type="dxa"/>
              <w:bottom w:w="60" w:type="dxa"/>
              <w:right w:w="120" w:type="dxa"/>
            </w:tcMar>
          </w:tcPr>
          <w:p w14:paraId="6B5EE079" w14:textId="77777777" w:rsidR="00C44194" w:rsidRDefault="00000000">
            <w:pPr>
              <w:spacing w:line="270" w:lineRule="auto"/>
            </w:pPr>
            <w:proofErr w:type="gramStart"/>
            <w:r>
              <w:rPr>
                <w:i/>
                <w:iCs/>
                <w:color w:val="6B6B85"/>
                <w:sz w:val="19"/>
                <w:szCs w:val="19"/>
              </w:rPr>
              <w:t>💡  Avoids</w:t>
            </w:r>
            <w:proofErr w:type="gramEnd"/>
            <w:r>
              <w:rPr>
                <w:i/>
                <w:iCs/>
                <w:color w:val="6B6B85"/>
                <w:sz w:val="19"/>
                <w:szCs w:val="19"/>
              </w:rPr>
              <w:t xml:space="preserve"> 'homosexual' and increases the visibility of lesbians.</w:t>
            </w:r>
          </w:p>
        </w:tc>
      </w:tr>
      <w:tr w:rsidR="00C44194" w14:paraId="19A43EFA" w14:textId="77777777">
        <w:tblPrEx>
          <w:tblCellMar>
            <w:top w:w="0" w:type="dxa"/>
            <w:bottom w:w="0" w:type="dxa"/>
          </w:tblCellMar>
        </w:tblPrEx>
        <w:tc>
          <w:tcPr>
            <w:tcW w:w="4400" w:type="dxa"/>
            <w:tcBorders>
              <w:top w:val="none" w:sz="0" w:space="0" w:color="FFFFFF"/>
              <w:left w:val="single" w:sz="4" w:space="0" w:color="E5E2DB"/>
              <w:bottom w:val="single" w:sz="4" w:space="0" w:color="E5E2DB"/>
              <w:right w:val="single" w:sz="4" w:space="0" w:color="E5E2DB"/>
            </w:tcBorders>
            <w:shd w:val="clear" w:color="auto" w:fill="FEF2F2"/>
            <w:tcMar>
              <w:top w:w="80" w:type="dxa"/>
              <w:left w:w="120" w:type="dxa"/>
              <w:bottom w:w="80" w:type="dxa"/>
              <w:right w:w="120" w:type="dxa"/>
            </w:tcMar>
          </w:tcPr>
          <w:p w14:paraId="0B8EA49E" w14:textId="77777777" w:rsidR="00C44194" w:rsidRDefault="00000000">
            <w:pPr>
              <w:spacing w:line="280" w:lineRule="auto"/>
            </w:pPr>
            <w:r>
              <w:rPr>
                <w:color w:val="881337"/>
                <w:sz w:val="20"/>
                <w:szCs w:val="20"/>
              </w:rPr>
              <w:t>Subjects were asked about their homosexuality</w:t>
            </w:r>
          </w:p>
        </w:tc>
        <w:tc>
          <w:tcPr>
            <w:tcW w:w="4626" w:type="dxa"/>
            <w:tcBorders>
              <w:top w:val="none" w:sz="0" w:space="0" w:color="FFFFFF"/>
              <w:left w:val="single" w:sz="4" w:space="0" w:color="E5E2DB"/>
              <w:bottom w:val="single" w:sz="4" w:space="0" w:color="E5E2DB"/>
              <w:right w:val="single" w:sz="4" w:space="0" w:color="E5E2DB"/>
            </w:tcBorders>
            <w:shd w:val="clear" w:color="auto" w:fill="ECFDF5"/>
            <w:tcMar>
              <w:top w:w="80" w:type="dxa"/>
              <w:left w:w="120" w:type="dxa"/>
              <w:bottom w:w="80" w:type="dxa"/>
              <w:right w:w="120" w:type="dxa"/>
            </w:tcMar>
          </w:tcPr>
          <w:p w14:paraId="7A4DE702" w14:textId="77777777" w:rsidR="00C44194" w:rsidRDefault="00000000">
            <w:pPr>
              <w:spacing w:line="280" w:lineRule="auto"/>
            </w:pPr>
            <w:r>
              <w:rPr>
                <w:color w:val="065F46"/>
                <w:sz w:val="20"/>
                <w:szCs w:val="20"/>
              </w:rPr>
              <w:t>Subjects were asked about the experience of being a lesbian or a gay man</w:t>
            </w:r>
          </w:p>
        </w:tc>
      </w:tr>
      <w:tr w:rsidR="00C44194" w14:paraId="137EEE56" w14:textId="77777777">
        <w:tblPrEx>
          <w:tblCellMar>
            <w:top w:w="0" w:type="dxa"/>
            <w:bottom w:w="0" w:type="dxa"/>
          </w:tblCellMar>
        </w:tblPrEx>
        <w:tc>
          <w:tcPr>
            <w:tcW w:w="9026" w:type="dxa"/>
            <w:gridSpan w:val="2"/>
            <w:tcBorders>
              <w:top w:val="none" w:sz="0" w:space="0" w:color="FFFFFF"/>
              <w:left w:val="single" w:sz="4" w:space="0" w:color="E5E2DB"/>
              <w:bottom w:val="single" w:sz="4" w:space="0" w:color="E5E2DB"/>
              <w:right w:val="single" w:sz="4" w:space="0" w:color="E5E2DB"/>
            </w:tcBorders>
            <w:shd w:val="clear" w:color="auto" w:fill="F5F3EF"/>
            <w:tcMar>
              <w:top w:w="60" w:type="dxa"/>
              <w:left w:w="120" w:type="dxa"/>
              <w:bottom w:w="60" w:type="dxa"/>
              <w:right w:w="120" w:type="dxa"/>
            </w:tcMar>
          </w:tcPr>
          <w:p w14:paraId="4D10AB0D" w14:textId="77777777" w:rsidR="00C44194" w:rsidRDefault="00000000">
            <w:pPr>
              <w:spacing w:line="270" w:lineRule="auto"/>
            </w:pPr>
            <w:proofErr w:type="gramStart"/>
            <w:r>
              <w:rPr>
                <w:i/>
                <w:iCs/>
                <w:color w:val="6B6B85"/>
                <w:sz w:val="19"/>
                <w:szCs w:val="19"/>
              </w:rPr>
              <w:t>💡  Restructures</w:t>
            </w:r>
            <w:proofErr w:type="gramEnd"/>
            <w:r>
              <w:rPr>
                <w:i/>
                <w:iCs/>
                <w:color w:val="6B6B85"/>
                <w:sz w:val="19"/>
                <w:szCs w:val="19"/>
              </w:rPr>
              <w:t xml:space="preserve"> the sentence to avoid 'homosexuality' entirely.</w:t>
            </w:r>
          </w:p>
        </w:tc>
      </w:tr>
      <w:tr w:rsidR="00C44194" w14:paraId="4167ECEA" w14:textId="77777777">
        <w:tblPrEx>
          <w:tblCellMar>
            <w:top w:w="0" w:type="dxa"/>
            <w:bottom w:w="0" w:type="dxa"/>
          </w:tblCellMar>
        </w:tblPrEx>
        <w:tc>
          <w:tcPr>
            <w:tcW w:w="4400" w:type="dxa"/>
            <w:tcBorders>
              <w:top w:val="none" w:sz="0" w:space="0" w:color="FFFFFF"/>
              <w:left w:val="single" w:sz="4" w:space="0" w:color="E5E2DB"/>
              <w:bottom w:val="single" w:sz="4" w:space="0" w:color="E5E2DB"/>
              <w:right w:val="single" w:sz="4" w:space="0" w:color="E5E2DB"/>
            </w:tcBorders>
            <w:shd w:val="clear" w:color="auto" w:fill="FFF5F5"/>
            <w:tcMar>
              <w:top w:w="80" w:type="dxa"/>
              <w:left w:w="120" w:type="dxa"/>
              <w:bottom w:w="80" w:type="dxa"/>
              <w:right w:w="120" w:type="dxa"/>
            </w:tcMar>
          </w:tcPr>
          <w:p w14:paraId="078A2034" w14:textId="77777777" w:rsidR="00C44194" w:rsidRDefault="00000000">
            <w:pPr>
              <w:spacing w:line="280" w:lineRule="auto"/>
            </w:pPr>
            <w:r>
              <w:rPr>
                <w:color w:val="881337"/>
                <w:sz w:val="20"/>
                <w:szCs w:val="20"/>
              </w:rPr>
              <w:t>The women reported lesbian sexual fantasies</w:t>
            </w:r>
          </w:p>
        </w:tc>
        <w:tc>
          <w:tcPr>
            <w:tcW w:w="4626" w:type="dxa"/>
            <w:tcBorders>
              <w:top w:val="none" w:sz="0" w:space="0" w:color="FFFFFF"/>
              <w:left w:val="single" w:sz="4" w:space="0" w:color="E5E2DB"/>
              <w:bottom w:val="single" w:sz="4" w:space="0" w:color="E5E2DB"/>
              <w:right w:val="single" w:sz="4" w:space="0" w:color="E5E2DB"/>
            </w:tcBorders>
            <w:shd w:val="clear" w:color="auto" w:fill="F0FDF4"/>
            <w:tcMar>
              <w:top w:w="80" w:type="dxa"/>
              <w:left w:w="120" w:type="dxa"/>
              <w:bottom w:w="80" w:type="dxa"/>
              <w:right w:w="120" w:type="dxa"/>
            </w:tcMar>
          </w:tcPr>
          <w:p w14:paraId="59021EE4" w14:textId="77777777" w:rsidR="00C44194" w:rsidRDefault="00000000">
            <w:pPr>
              <w:spacing w:line="280" w:lineRule="auto"/>
            </w:pPr>
            <w:r>
              <w:rPr>
                <w:color w:val="065F46"/>
                <w:sz w:val="20"/>
                <w:szCs w:val="20"/>
              </w:rPr>
              <w:t>The women reported female-female sexual fantasies</w:t>
            </w:r>
          </w:p>
        </w:tc>
      </w:tr>
      <w:tr w:rsidR="00C44194" w14:paraId="418174DB" w14:textId="77777777">
        <w:tblPrEx>
          <w:tblCellMar>
            <w:top w:w="0" w:type="dxa"/>
            <w:bottom w:w="0" w:type="dxa"/>
          </w:tblCellMar>
        </w:tblPrEx>
        <w:tc>
          <w:tcPr>
            <w:tcW w:w="9026" w:type="dxa"/>
            <w:gridSpan w:val="2"/>
            <w:tcBorders>
              <w:top w:val="none" w:sz="0" w:space="0" w:color="FFFFFF"/>
              <w:left w:val="single" w:sz="4" w:space="0" w:color="E5E2DB"/>
              <w:bottom w:val="single" w:sz="4" w:space="0" w:color="E5E2DB"/>
              <w:right w:val="single" w:sz="4" w:space="0" w:color="E5E2DB"/>
            </w:tcBorders>
            <w:shd w:val="clear" w:color="auto" w:fill="F5F3EF"/>
            <w:tcMar>
              <w:top w:w="60" w:type="dxa"/>
              <w:left w:w="120" w:type="dxa"/>
              <w:bottom w:w="60" w:type="dxa"/>
              <w:right w:w="120" w:type="dxa"/>
            </w:tcMar>
          </w:tcPr>
          <w:p w14:paraId="4AF8AFEA" w14:textId="77777777" w:rsidR="00C44194" w:rsidRDefault="00000000">
            <w:pPr>
              <w:spacing w:line="270" w:lineRule="auto"/>
            </w:pPr>
            <w:proofErr w:type="gramStart"/>
            <w:r>
              <w:rPr>
                <w:i/>
                <w:iCs/>
                <w:color w:val="6B6B85"/>
                <w:sz w:val="19"/>
                <w:szCs w:val="19"/>
              </w:rPr>
              <w:t>💡  Specifies</w:t>
            </w:r>
            <w:proofErr w:type="gramEnd"/>
            <w:r>
              <w:rPr>
                <w:i/>
                <w:iCs/>
                <w:color w:val="6B6B85"/>
                <w:sz w:val="19"/>
                <w:szCs w:val="19"/>
              </w:rPr>
              <w:t xml:space="preserve"> the behaviour rather than conflating it with identity.</w:t>
            </w:r>
          </w:p>
        </w:tc>
      </w:tr>
      <w:tr w:rsidR="00C44194" w14:paraId="221BA082" w14:textId="77777777">
        <w:tblPrEx>
          <w:tblCellMar>
            <w:top w:w="0" w:type="dxa"/>
            <w:bottom w:w="0" w:type="dxa"/>
          </w:tblCellMar>
        </w:tblPrEx>
        <w:tc>
          <w:tcPr>
            <w:tcW w:w="4400" w:type="dxa"/>
            <w:tcBorders>
              <w:top w:val="none" w:sz="0" w:space="0" w:color="FFFFFF"/>
              <w:left w:val="single" w:sz="4" w:space="0" w:color="E5E2DB"/>
              <w:bottom w:val="single" w:sz="4" w:space="0" w:color="E5E2DB"/>
              <w:right w:val="single" w:sz="4" w:space="0" w:color="E5E2DB"/>
            </w:tcBorders>
            <w:shd w:val="clear" w:color="auto" w:fill="FEF2F2"/>
            <w:tcMar>
              <w:top w:w="80" w:type="dxa"/>
              <w:left w:w="120" w:type="dxa"/>
              <w:bottom w:w="80" w:type="dxa"/>
              <w:right w:w="120" w:type="dxa"/>
            </w:tcMar>
          </w:tcPr>
          <w:p w14:paraId="1E6CCF06" w14:textId="77777777" w:rsidR="00C44194" w:rsidRDefault="00000000">
            <w:pPr>
              <w:spacing w:line="280" w:lineRule="auto"/>
            </w:pPr>
            <w:r>
              <w:rPr>
                <w:color w:val="881337"/>
                <w:sz w:val="20"/>
                <w:szCs w:val="20"/>
              </w:rPr>
              <w:t>The two bisexual subjects had engaged in both gay and heterosexual sexual encounters</w:t>
            </w:r>
          </w:p>
        </w:tc>
        <w:tc>
          <w:tcPr>
            <w:tcW w:w="4626" w:type="dxa"/>
            <w:tcBorders>
              <w:top w:val="none" w:sz="0" w:space="0" w:color="FFFFFF"/>
              <w:left w:val="single" w:sz="4" w:space="0" w:color="E5E2DB"/>
              <w:bottom w:val="single" w:sz="4" w:space="0" w:color="E5E2DB"/>
              <w:right w:val="single" w:sz="4" w:space="0" w:color="E5E2DB"/>
            </w:tcBorders>
            <w:shd w:val="clear" w:color="auto" w:fill="ECFDF5"/>
            <w:tcMar>
              <w:top w:w="80" w:type="dxa"/>
              <w:left w:w="120" w:type="dxa"/>
              <w:bottom w:w="80" w:type="dxa"/>
              <w:right w:w="120" w:type="dxa"/>
            </w:tcMar>
          </w:tcPr>
          <w:p w14:paraId="4F4EEE5F" w14:textId="77777777" w:rsidR="00C44194" w:rsidRDefault="00000000">
            <w:pPr>
              <w:spacing w:line="280" w:lineRule="auto"/>
            </w:pPr>
            <w:r>
              <w:rPr>
                <w:color w:val="065F46"/>
                <w:sz w:val="20"/>
                <w:szCs w:val="20"/>
              </w:rPr>
              <w:t>The two bisexual subjects had engaged in both male-male and male-female sexual encounters</w:t>
            </w:r>
          </w:p>
        </w:tc>
      </w:tr>
      <w:tr w:rsidR="00C44194" w14:paraId="4D377620" w14:textId="77777777">
        <w:tblPrEx>
          <w:tblCellMar>
            <w:top w:w="0" w:type="dxa"/>
            <w:bottom w:w="0" w:type="dxa"/>
          </w:tblCellMar>
        </w:tblPrEx>
        <w:tc>
          <w:tcPr>
            <w:tcW w:w="9026" w:type="dxa"/>
            <w:gridSpan w:val="2"/>
            <w:tcBorders>
              <w:top w:val="none" w:sz="0" w:space="0" w:color="FFFFFF"/>
              <w:left w:val="single" w:sz="4" w:space="0" w:color="E5E2DB"/>
              <w:bottom w:val="single" w:sz="4" w:space="0" w:color="E5E2DB"/>
              <w:right w:val="single" w:sz="4" w:space="0" w:color="E5E2DB"/>
            </w:tcBorders>
            <w:shd w:val="clear" w:color="auto" w:fill="F5F3EF"/>
            <w:tcMar>
              <w:top w:w="60" w:type="dxa"/>
              <w:left w:w="120" w:type="dxa"/>
              <w:bottom w:w="60" w:type="dxa"/>
              <w:right w:w="120" w:type="dxa"/>
            </w:tcMar>
          </w:tcPr>
          <w:p w14:paraId="18E96795" w14:textId="77777777" w:rsidR="00C44194" w:rsidRDefault="00000000">
            <w:pPr>
              <w:spacing w:line="270" w:lineRule="auto"/>
            </w:pPr>
            <w:proofErr w:type="gramStart"/>
            <w:r>
              <w:rPr>
                <w:i/>
                <w:iCs/>
                <w:color w:val="6B6B85"/>
                <w:sz w:val="19"/>
                <w:szCs w:val="19"/>
              </w:rPr>
              <w:t>💡  Distinguishes</w:t>
            </w:r>
            <w:proofErr w:type="gramEnd"/>
            <w:r>
              <w:rPr>
                <w:i/>
                <w:iCs/>
                <w:color w:val="6B6B85"/>
                <w:sz w:val="19"/>
                <w:szCs w:val="19"/>
              </w:rPr>
              <w:t xml:space="preserve"> between orientation (bisexual) and specific behaviours.</w:t>
            </w:r>
          </w:p>
        </w:tc>
      </w:tr>
      <w:tr w:rsidR="00C44194" w14:paraId="7E8F4A27" w14:textId="77777777">
        <w:tblPrEx>
          <w:tblCellMar>
            <w:top w:w="0" w:type="dxa"/>
            <w:bottom w:w="0" w:type="dxa"/>
          </w:tblCellMar>
        </w:tblPrEx>
        <w:tc>
          <w:tcPr>
            <w:tcW w:w="4400" w:type="dxa"/>
            <w:tcBorders>
              <w:top w:val="none" w:sz="0" w:space="0" w:color="FFFFFF"/>
              <w:left w:val="single" w:sz="4" w:space="0" w:color="E5E2DB"/>
              <w:bottom w:val="single" w:sz="4" w:space="0" w:color="E5E2DB"/>
              <w:right w:val="single" w:sz="4" w:space="0" w:color="E5E2DB"/>
            </w:tcBorders>
            <w:shd w:val="clear" w:color="auto" w:fill="FFF5F5"/>
            <w:tcMar>
              <w:top w:w="80" w:type="dxa"/>
              <w:left w:w="120" w:type="dxa"/>
              <w:bottom w:w="80" w:type="dxa"/>
              <w:right w:w="120" w:type="dxa"/>
            </w:tcMar>
          </w:tcPr>
          <w:p w14:paraId="63BB8FE6" w14:textId="77777777" w:rsidR="00C44194" w:rsidRDefault="00000000">
            <w:pPr>
              <w:spacing w:line="280" w:lineRule="auto"/>
            </w:pPr>
            <w:r>
              <w:rPr>
                <w:color w:val="881337"/>
                <w:sz w:val="20"/>
                <w:szCs w:val="20"/>
              </w:rPr>
              <w:t>The male antelopes were bisexual</w:t>
            </w:r>
          </w:p>
        </w:tc>
        <w:tc>
          <w:tcPr>
            <w:tcW w:w="4626" w:type="dxa"/>
            <w:tcBorders>
              <w:top w:val="none" w:sz="0" w:space="0" w:color="FFFFFF"/>
              <w:left w:val="single" w:sz="4" w:space="0" w:color="E5E2DB"/>
              <w:bottom w:val="single" w:sz="4" w:space="0" w:color="E5E2DB"/>
              <w:right w:val="single" w:sz="4" w:space="0" w:color="E5E2DB"/>
            </w:tcBorders>
            <w:shd w:val="clear" w:color="auto" w:fill="F0FDF4"/>
            <w:tcMar>
              <w:top w:w="80" w:type="dxa"/>
              <w:left w:w="120" w:type="dxa"/>
              <w:bottom w:w="80" w:type="dxa"/>
              <w:right w:w="120" w:type="dxa"/>
            </w:tcMar>
          </w:tcPr>
          <w:p w14:paraId="2D8C6870" w14:textId="77777777" w:rsidR="00C44194" w:rsidRDefault="00000000">
            <w:pPr>
              <w:spacing w:line="280" w:lineRule="auto"/>
            </w:pPr>
            <w:r>
              <w:rPr>
                <w:color w:val="065F46"/>
                <w:sz w:val="20"/>
                <w:szCs w:val="20"/>
              </w:rPr>
              <w:t>The male antelopes were observed to engage in both male-male and male-female sexual behaviour</w:t>
            </w:r>
          </w:p>
        </w:tc>
      </w:tr>
      <w:tr w:rsidR="00C44194" w14:paraId="1CFB2B41" w14:textId="77777777">
        <w:tblPrEx>
          <w:tblCellMar>
            <w:top w:w="0" w:type="dxa"/>
            <w:bottom w:w="0" w:type="dxa"/>
          </w:tblCellMar>
        </w:tblPrEx>
        <w:tc>
          <w:tcPr>
            <w:tcW w:w="9026" w:type="dxa"/>
            <w:gridSpan w:val="2"/>
            <w:tcBorders>
              <w:top w:val="none" w:sz="0" w:space="0" w:color="FFFFFF"/>
              <w:left w:val="single" w:sz="4" w:space="0" w:color="E5E2DB"/>
              <w:bottom w:val="single" w:sz="4" w:space="0" w:color="E5E2DB"/>
              <w:right w:val="single" w:sz="4" w:space="0" w:color="E5E2DB"/>
            </w:tcBorders>
            <w:shd w:val="clear" w:color="auto" w:fill="F5F3EF"/>
            <w:tcMar>
              <w:top w:w="60" w:type="dxa"/>
              <w:left w:w="120" w:type="dxa"/>
              <w:bottom w:w="60" w:type="dxa"/>
              <w:right w:w="120" w:type="dxa"/>
            </w:tcMar>
          </w:tcPr>
          <w:p w14:paraId="5A1CC695" w14:textId="77777777" w:rsidR="00C44194" w:rsidRDefault="00000000">
            <w:pPr>
              <w:spacing w:line="270" w:lineRule="auto"/>
            </w:pPr>
            <w:proofErr w:type="gramStart"/>
            <w:r>
              <w:rPr>
                <w:i/>
                <w:iCs/>
                <w:color w:val="6B6B85"/>
                <w:sz w:val="19"/>
                <w:szCs w:val="19"/>
              </w:rPr>
              <w:t>💡  Sexual</w:t>
            </w:r>
            <w:proofErr w:type="gramEnd"/>
            <w:r>
              <w:rPr>
                <w:i/>
                <w:iCs/>
                <w:color w:val="6B6B85"/>
                <w:sz w:val="19"/>
                <w:szCs w:val="19"/>
              </w:rPr>
              <w:t xml:space="preserve"> orientation terms should not be applied to animal species. Describe behaviour only.</w:t>
            </w:r>
          </w:p>
        </w:tc>
      </w:tr>
      <w:tr w:rsidR="00C44194" w14:paraId="632670CE" w14:textId="77777777">
        <w:tblPrEx>
          <w:tblCellMar>
            <w:top w:w="0" w:type="dxa"/>
            <w:bottom w:w="0" w:type="dxa"/>
          </w:tblCellMar>
        </w:tblPrEx>
        <w:tc>
          <w:tcPr>
            <w:tcW w:w="4400" w:type="dxa"/>
            <w:tcBorders>
              <w:top w:val="none" w:sz="0" w:space="0" w:color="FFFFFF"/>
              <w:left w:val="single" w:sz="4" w:space="0" w:color="E5E2DB"/>
              <w:bottom w:val="single" w:sz="4" w:space="0" w:color="E5E2DB"/>
              <w:right w:val="single" w:sz="4" w:space="0" w:color="E5E2DB"/>
            </w:tcBorders>
            <w:shd w:val="clear" w:color="auto" w:fill="FEF2F2"/>
            <w:tcMar>
              <w:top w:w="80" w:type="dxa"/>
              <w:left w:w="120" w:type="dxa"/>
              <w:bottom w:w="80" w:type="dxa"/>
              <w:right w:w="120" w:type="dxa"/>
            </w:tcMar>
          </w:tcPr>
          <w:p w14:paraId="6AB73061" w14:textId="77777777" w:rsidR="00C44194" w:rsidRDefault="00000000">
            <w:pPr>
              <w:spacing w:line="280" w:lineRule="auto"/>
            </w:pPr>
            <w:r>
              <w:rPr>
                <w:color w:val="881337"/>
                <w:sz w:val="20"/>
                <w:szCs w:val="20"/>
              </w:rPr>
              <w:t>It was subjects' sex, not their sexual orientation, that affected number of friendships</w:t>
            </w:r>
          </w:p>
        </w:tc>
        <w:tc>
          <w:tcPr>
            <w:tcW w:w="4626" w:type="dxa"/>
            <w:tcBorders>
              <w:top w:val="none" w:sz="0" w:space="0" w:color="FFFFFF"/>
              <w:left w:val="single" w:sz="4" w:space="0" w:color="E5E2DB"/>
              <w:bottom w:val="single" w:sz="4" w:space="0" w:color="E5E2DB"/>
              <w:right w:val="single" w:sz="4" w:space="0" w:color="E5E2DB"/>
            </w:tcBorders>
            <w:shd w:val="clear" w:color="auto" w:fill="ECFDF5"/>
            <w:tcMar>
              <w:top w:w="80" w:type="dxa"/>
              <w:left w:w="120" w:type="dxa"/>
              <w:bottom w:w="80" w:type="dxa"/>
              <w:right w:w="120" w:type="dxa"/>
            </w:tcMar>
          </w:tcPr>
          <w:p w14:paraId="10C7FC4B" w14:textId="77777777" w:rsidR="00C44194" w:rsidRDefault="00000000">
            <w:pPr>
              <w:spacing w:line="280" w:lineRule="auto"/>
            </w:pPr>
            <w:r>
              <w:rPr>
                <w:color w:val="065F46"/>
                <w:sz w:val="20"/>
                <w:szCs w:val="20"/>
              </w:rPr>
              <w:t>It was subjects' gender, not their sexual orientation, that affected number of friendships</w:t>
            </w:r>
          </w:p>
        </w:tc>
      </w:tr>
      <w:tr w:rsidR="00C44194" w14:paraId="466C4A83" w14:textId="77777777">
        <w:tblPrEx>
          <w:tblCellMar>
            <w:top w:w="0" w:type="dxa"/>
            <w:bottom w:w="0" w:type="dxa"/>
          </w:tblCellMar>
        </w:tblPrEx>
        <w:tc>
          <w:tcPr>
            <w:tcW w:w="9026" w:type="dxa"/>
            <w:gridSpan w:val="2"/>
            <w:tcBorders>
              <w:top w:val="none" w:sz="0" w:space="0" w:color="FFFFFF"/>
              <w:left w:val="single" w:sz="4" w:space="0" w:color="E5E2DB"/>
              <w:bottom w:val="single" w:sz="4" w:space="0" w:color="E5E2DB"/>
              <w:right w:val="single" w:sz="4" w:space="0" w:color="E5E2DB"/>
            </w:tcBorders>
            <w:shd w:val="clear" w:color="auto" w:fill="F5F3EF"/>
            <w:tcMar>
              <w:top w:w="60" w:type="dxa"/>
              <w:left w:w="120" w:type="dxa"/>
              <w:bottom w:w="60" w:type="dxa"/>
              <w:right w:w="120" w:type="dxa"/>
            </w:tcMar>
          </w:tcPr>
          <w:p w14:paraId="54C28B71" w14:textId="77777777" w:rsidR="00C44194" w:rsidRDefault="00000000">
            <w:pPr>
              <w:spacing w:line="270" w:lineRule="auto"/>
            </w:pPr>
            <w:proofErr w:type="gramStart"/>
            <w:r>
              <w:rPr>
                <w:i/>
                <w:iCs/>
                <w:color w:val="6B6B85"/>
                <w:sz w:val="19"/>
                <w:szCs w:val="19"/>
              </w:rPr>
              <w:t>💡  Avoids</w:t>
            </w:r>
            <w:proofErr w:type="gramEnd"/>
            <w:r>
              <w:rPr>
                <w:i/>
                <w:iCs/>
                <w:color w:val="6B6B85"/>
                <w:sz w:val="19"/>
                <w:szCs w:val="19"/>
              </w:rPr>
              <w:t xml:space="preserve"> 'sex' being misread as referring to sexual activity.</w:t>
            </w:r>
          </w:p>
        </w:tc>
      </w:tr>
    </w:tbl>
    <w:p w14:paraId="1975B48A" w14:textId="77777777" w:rsidR="00DB0F17" w:rsidRDefault="00DB0F17" w:rsidP="00DB0F17">
      <w:pPr>
        <w:rPr>
          <w:b/>
          <w:bCs/>
          <w:color w:val="1A1A2E"/>
          <w:sz w:val="32"/>
          <w:szCs w:val="32"/>
        </w:rPr>
      </w:pPr>
    </w:p>
    <w:p w14:paraId="32CFBA27" w14:textId="5A9822A3" w:rsidR="00C44194" w:rsidRPr="00DB0F17" w:rsidRDefault="00000000" w:rsidP="00DB0F17">
      <w:pPr>
        <w:rPr>
          <w:b/>
          <w:bCs/>
          <w:color w:val="1A1A2E"/>
          <w:sz w:val="32"/>
          <w:szCs w:val="32"/>
        </w:rPr>
      </w:pPr>
      <w:r>
        <w:rPr>
          <w:b/>
          <w:bCs/>
          <w:color w:val="1A1A2E"/>
          <w:sz w:val="32"/>
          <w:szCs w:val="32"/>
        </w:rPr>
        <w:t>Issues of Designation — Stereotyping</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400"/>
        <w:gridCol w:w="4626"/>
      </w:tblGrid>
      <w:tr w:rsidR="00C44194" w14:paraId="641992EA" w14:textId="77777777">
        <w:tblPrEx>
          <w:tblCellMar>
            <w:top w:w="0" w:type="dxa"/>
            <w:bottom w:w="0" w:type="dxa"/>
          </w:tblCellMar>
        </w:tblPrEx>
        <w:trPr>
          <w:tblHeader/>
        </w:trPr>
        <w:tc>
          <w:tcPr>
            <w:tcW w:w="4400" w:type="dxa"/>
            <w:tcBorders>
              <w:top w:val="single" w:sz="4" w:space="0" w:color="1A1A2E"/>
              <w:left w:val="single" w:sz="4" w:space="0" w:color="1A1A2E"/>
              <w:bottom w:val="single" w:sz="4" w:space="0" w:color="1A1A2E"/>
              <w:right w:val="single" w:sz="4" w:space="0" w:color="1A1A2E"/>
            </w:tcBorders>
            <w:shd w:val="clear" w:color="auto" w:fill="1A1A2E"/>
            <w:tcMar>
              <w:top w:w="80" w:type="dxa"/>
              <w:left w:w="120" w:type="dxa"/>
              <w:bottom w:w="80" w:type="dxa"/>
              <w:right w:w="120" w:type="dxa"/>
            </w:tcMar>
          </w:tcPr>
          <w:p w14:paraId="66252DC0" w14:textId="77777777" w:rsidR="00C44194" w:rsidRDefault="00000000" w:rsidP="00DB0F17">
            <w:r>
              <w:rPr>
                <w:rFonts w:ascii="Segoe UI Symbol" w:hAnsi="Segoe UI Symbol" w:cs="Segoe UI Symbol"/>
                <w:b/>
                <w:bCs/>
                <w:color w:val="FDA4AF"/>
                <w:sz w:val="19"/>
                <w:szCs w:val="19"/>
              </w:rPr>
              <w:t>✗</w:t>
            </w:r>
            <w:r>
              <w:rPr>
                <w:b/>
                <w:bCs/>
                <w:color w:val="FDA4AF"/>
                <w:sz w:val="19"/>
                <w:szCs w:val="19"/>
              </w:rPr>
              <w:t xml:space="preserve">   Problematic</w:t>
            </w:r>
          </w:p>
        </w:tc>
        <w:tc>
          <w:tcPr>
            <w:tcW w:w="4626" w:type="dxa"/>
            <w:tcBorders>
              <w:top w:val="single" w:sz="4" w:space="0" w:color="1A1A2E"/>
              <w:left w:val="single" w:sz="4" w:space="0" w:color="1A1A2E"/>
              <w:bottom w:val="single" w:sz="4" w:space="0" w:color="1A1A2E"/>
              <w:right w:val="single" w:sz="4" w:space="0" w:color="1A1A2E"/>
            </w:tcBorders>
            <w:shd w:val="clear" w:color="auto" w:fill="1A1A2E"/>
            <w:tcMar>
              <w:top w:w="80" w:type="dxa"/>
              <w:left w:w="120" w:type="dxa"/>
              <w:bottom w:w="80" w:type="dxa"/>
              <w:right w:w="120" w:type="dxa"/>
            </w:tcMar>
          </w:tcPr>
          <w:p w14:paraId="3B5918CF" w14:textId="77777777" w:rsidR="00C44194" w:rsidRDefault="00000000" w:rsidP="00DB0F17">
            <w:r>
              <w:rPr>
                <w:b/>
                <w:bCs/>
                <w:color w:val="6EE7B7"/>
                <w:sz w:val="19"/>
                <w:szCs w:val="19"/>
              </w:rPr>
              <w:t>✓   Preferred</w:t>
            </w:r>
          </w:p>
        </w:tc>
      </w:tr>
      <w:tr w:rsidR="00C44194" w14:paraId="0885C3A6" w14:textId="77777777">
        <w:tblPrEx>
          <w:tblCellMar>
            <w:top w:w="0" w:type="dxa"/>
            <w:bottom w:w="0" w:type="dxa"/>
          </w:tblCellMar>
        </w:tblPrEx>
        <w:tc>
          <w:tcPr>
            <w:tcW w:w="4400" w:type="dxa"/>
            <w:tcBorders>
              <w:top w:val="none" w:sz="0" w:space="0" w:color="FFFFFF"/>
              <w:left w:val="single" w:sz="4" w:space="0" w:color="E5E2DB"/>
              <w:bottom w:val="single" w:sz="4" w:space="0" w:color="E5E2DB"/>
              <w:right w:val="single" w:sz="4" w:space="0" w:color="E5E2DB"/>
            </w:tcBorders>
            <w:shd w:val="clear" w:color="auto" w:fill="FFF5F5"/>
            <w:tcMar>
              <w:top w:w="80" w:type="dxa"/>
              <w:left w:w="120" w:type="dxa"/>
              <w:bottom w:w="80" w:type="dxa"/>
              <w:right w:w="120" w:type="dxa"/>
            </w:tcMar>
          </w:tcPr>
          <w:p w14:paraId="4426136B" w14:textId="77777777" w:rsidR="00C44194" w:rsidRDefault="00000000">
            <w:pPr>
              <w:spacing w:line="280" w:lineRule="auto"/>
            </w:pPr>
            <w:r>
              <w:rPr>
                <w:color w:val="881337"/>
                <w:sz w:val="20"/>
                <w:szCs w:val="20"/>
              </w:rPr>
              <w:t>Homosexual abuse of children</w:t>
            </w:r>
          </w:p>
        </w:tc>
        <w:tc>
          <w:tcPr>
            <w:tcW w:w="4626" w:type="dxa"/>
            <w:tcBorders>
              <w:top w:val="none" w:sz="0" w:space="0" w:color="FFFFFF"/>
              <w:left w:val="single" w:sz="4" w:space="0" w:color="E5E2DB"/>
              <w:bottom w:val="single" w:sz="4" w:space="0" w:color="E5E2DB"/>
              <w:right w:val="single" w:sz="4" w:space="0" w:color="E5E2DB"/>
            </w:tcBorders>
            <w:shd w:val="clear" w:color="auto" w:fill="F0FDF4"/>
            <w:tcMar>
              <w:top w:w="80" w:type="dxa"/>
              <w:left w:w="120" w:type="dxa"/>
              <w:bottom w:w="80" w:type="dxa"/>
              <w:right w:w="120" w:type="dxa"/>
            </w:tcMar>
          </w:tcPr>
          <w:p w14:paraId="03C3C5BE" w14:textId="77777777" w:rsidR="00C44194" w:rsidRDefault="00000000">
            <w:pPr>
              <w:spacing w:line="280" w:lineRule="auto"/>
            </w:pPr>
            <w:r>
              <w:rPr>
                <w:color w:val="065F46"/>
                <w:sz w:val="20"/>
                <w:szCs w:val="20"/>
              </w:rPr>
              <w:t>Sexual abuse of male children by adult men</w:t>
            </w:r>
          </w:p>
        </w:tc>
      </w:tr>
      <w:tr w:rsidR="00C44194" w14:paraId="78CBC168" w14:textId="77777777">
        <w:tblPrEx>
          <w:tblCellMar>
            <w:top w:w="0" w:type="dxa"/>
            <w:bottom w:w="0" w:type="dxa"/>
          </w:tblCellMar>
        </w:tblPrEx>
        <w:tc>
          <w:tcPr>
            <w:tcW w:w="9026" w:type="dxa"/>
            <w:gridSpan w:val="2"/>
            <w:tcBorders>
              <w:top w:val="none" w:sz="0" w:space="0" w:color="FFFFFF"/>
              <w:left w:val="single" w:sz="4" w:space="0" w:color="E5E2DB"/>
              <w:bottom w:val="single" w:sz="4" w:space="0" w:color="E5E2DB"/>
              <w:right w:val="single" w:sz="4" w:space="0" w:color="E5E2DB"/>
            </w:tcBorders>
            <w:shd w:val="clear" w:color="auto" w:fill="F5F3EF"/>
            <w:tcMar>
              <w:top w:w="60" w:type="dxa"/>
              <w:left w:w="120" w:type="dxa"/>
              <w:bottom w:w="60" w:type="dxa"/>
              <w:right w:w="120" w:type="dxa"/>
            </w:tcMar>
          </w:tcPr>
          <w:p w14:paraId="0EAF5E92" w14:textId="77777777" w:rsidR="00C44194" w:rsidRDefault="00000000">
            <w:pPr>
              <w:spacing w:line="270" w:lineRule="auto"/>
            </w:pPr>
            <w:proofErr w:type="gramStart"/>
            <w:r>
              <w:rPr>
                <w:i/>
                <w:iCs/>
                <w:color w:val="6B6B85"/>
                <w:sz w:val="19"/>
                <w:szCs w:val="19"/>
              </w:rPr>
              <w:t>💡  Does</w:t>
            </w:r>
            <w:proofErr w:type="gramEnd"/>
            <w:r>
              <w:rPr>
                <w:i/>
                <w:iCs/>
                <w:color w:val="6B6B85"/>
                <w:sz w:val="19"/>
                <w:szCs w:val="19"/>
              </w:rPr>
              <w:t xml:space="preserve"> not imply sexual orientation of participants. Does not conflate gay identity with perpetration of abuse.</w:t>
            </w:r>
          </w:p>
        </w:tc>
      </w:tr>
    </w:tbl>
    <w:p w14:paraId="3BC79FBA" w14:textId="77777777" w:rsidR="00C44194" w:rsidRDefault="00C44194">
      <w:pPr>
        <w:spacing w:before="240" w:after="120" w:line="276" w:lineRule="auto"/>
      </w:pPr>
    </w:p>
    <w:p w14:paraId="761D9292" w14:textId="539BC622" w:rsidR="00C44194" w:rsidRDefault="00000000" w:rsidP="00DB0F17">
      <w:pPr>
        <w:pStyle w:val="Heading2"/>
      </w:pPr>
      <w:r>
        <w:t>Issues of Evaluation — Ambiguity of Reference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400"/>
        <w:gridCol w:w="4626"/>
      </w:tblGrid>
      <w:tr w:rsidR="00C44194" w14:paraId="3B1DEFBD" w14:textId="77777777">
        <w:tblPrEx>
          <w:tblCellMar>
            <w:top w:w="0" w:type="dxa"/>
            <w:bottom w:w="0" w:type="dxa"/>
          </w:tblCellMar>
        </w:tblPrEx>
        <w:trPr>
          <w:tblHeader/>
        </w:trPr>
        <w:tc>
          <w:tcPr>
            <w:tcW w:w="4400" w:type="dxa"/>
            <w:tcBorders>
              <w:top w:val="single" w:sz="4" w:space="0" w:color="1A1A2E"/>
              <w:left w:val="single" w:sz="4" w:space="0" w:color="1A1A2E"/>
              <w:bottom w:val="single" w:sz="4" w:space="0" w:color="1A1A2E"/>
              <w:right w:val="single" w:sz="4" w:space="0" w:color="1A1A2E"/>
            </w:tcBorders>
            <w:shd w:val="clear" w:color="auto" w:fill="1A1A2E"/>
            <w:tcMar>
              <w:top w:w="80" w:type="dxa"/>
              <w:left w:w="120" w:type="dxa"/>
              <w:bottom w:w="80" w:type="dxa"/>
              <w:right w:w="120" w:type="dxa"/>
            </w:tcMar>
          </w:tcPr>
          <w:p w14:paraId="678CEA57" w14:textId="77777777" w:rsidR="00C44194" w:rsidRDefault="00000000">
            <w:pPr>
              <w:spacing w:line="276" w:lineRule="auto"/>
            </w:pPr>
            <w:r>
              <w:rPr>
                <w:rFonts w:ascii="Segoe UI Symbol" w:hAnsi="Segoe UI Symbol" w:cs="Segoe UI Symbol"/>
                <w:b/>
                <w:bCs/>
                <w:color w:val="FDA4AF"/>
                <w:sz w:val="19"/>
                <w:szCs w:val="19"/>
              </w:rPr>
              <w:t>✗</w:t>
            </w:r>
            <w:r>
              <w:rPr>
                <w:b/>
                <w:bCs/>
                <w:color w:val="FDA4AF"/>
                <w:sz w:val="19"/>
                <w:szCs w:val="19"/>
              </w:rPr>
              <w:t xml:space="preserve">   Problematic</w:t>
            </w:r>
          </w:p>
        </w:tc>
        <w:tc>
          <w:tcPr>
            <w:tcW w:w="4626" w:type="dxa"/>
            <w:tcBorders>
              <w:top w:val="single" w:sz="4" w:space="0" w:color="1A1A2E"/>
              <w:left w:val="single" w:sz="4" w:space="0" w:color="1A1A2E"/>
              <w:bottom w:val="single" w:sz="4" w:space="0" w:color="1A1A2E"/>
              <w:right w:val="single" w:sz="4" w:space="0" w:color="1A1A2E"/>
            </w:tcBorders>
            <w:shd w:val="clear" w:color="auto" w:fill="1A1A2E"/>
            <w:tcMar>
              <w:top w:w="80" w:type="dxa"/>
              <w:left w:w="120" w:type="dxa"/>
              <w:bottom w:w="80" w:type="dxa"/>
              <w:right w:w="120" w:type="dxa"/>
            </w:tcMar>
          </w:tcPr>
          <w:p w14:paraId="2406FCD3" w14:textId="77777777" w:rsidR="00C44194" w:rsidRDefault="00000000">
            <w:pPr>
              <w:spacing w:line="276" w:lineRule="auto"/>
            </w:pPr>
            <w:r>
              <w:rPr>
                <w:b/>
                <w:bCs/>
                <w:color w:val="6EE7B7"/>
                <w:sz w:val="19"/>
                <w:szCs w:val="19"/>
              </w:rPr>
              <w:t>✓   Preferred</w:t>
            </w:r>
          </w:p>
        </w:tc>
      </w:tr>
      <w:tr w:rsidR="00C44194" w14:paraId="7B8CF9E4" w14:textId="77777777">
        <w:tblPrEx>
          <w:tblCellMar>
            <w:top w:w="0" w:type="dxa"/>
            <w:bottom w:w="0" w:type="dxa"/>
          </w:tblCellMar>
        </w:tblPrEx>
        <w:tc>
          <w:tcPr>
            <w:tcW w:w="4400" w:type="dxa"/>
            <w:tcBorders>
              <w:top w:val="none" w:sz="0" w:space="0" w:color="FFFFFF"/>
              <w:left w:val="single" w:sz="4" w:space="0" w:color="E5E2DB"/>
              <w:bottom w:val="single" w:sz="4" w:space="0" w:color="E5E2DB"/>
              <w:right w:val="single" w:sz="4" w:space="0" w:color="E5E2DB"/>
            </w:tcBorders>
            <w:shd w:val="clear" w:color="auto" w:fill="FFF5F5"/>
            <w:tcMar>
              <w:top w:w="80" w:type="dxa"/>
              <w:left w:w="120" w:type="dxa"/>
              <w:bottom w:w="80" w:type="dxa"/>
              <w:right w:w="120" w:type="dxa"/>
            </w:tcMar>
          </w:tcPr>
          <w:p w14:paraId="0682EB46" w14:textId="77777777" w:rsidR="00C44194" w:rsidRDefault="00000000">
            <w:pPr>
              <w:spacing w:line="280" w:lineRule="auto"/>
            </w:pPr>
            <w:r>
              <w:rPr>
                <w:color w:val="881337"/>
                <w:sz w:val="20"/>
                <w:szCs w:val="20"/>
              </w:rPr>
              <w:t>Have you ever engaged in sexual intercourse?</w:t>
            </w:r>
          </w:p>
        </w:tc>
        <w:tc>
          <w:tcPr>
            <w:tcW w:w="4626" w:type="dxa"/>
            <w:tcBorders>
              <w:top w:val="none" w:sz="0" w:space="0" w:color="FFFFFF"/>
              <w:left w:val="single" w:sz="4" w:space="0" w:color="E5E2DB"/>
              <w:bottom w:val="single" w:sz="4" w:space="0" w:color="E5E2DB"/>
              <w:right w:val="single" w:sz="4" w:space="0" w:color="E5E2DB"/>
            </w:tcBorders>
            <w:shd w:val="clear" w:color="auto" w:fill="F0FDF4"/>
            <w:tcMar>
              <w:top w:w="80" w:type="dxa"/>
              <w:left w:w="120" w:type="dxa"/>
              <w:bottom w:w="80" w:type="dxa"/>
              <w:right w:w="120" w:type="dxa"/>
            </w:tcMar>
          </w:tcPr>
          <w:p w14:paraId="67888616" w14:textId="77777777" w:rsidR="00C44194" w:rsidRDefault="00000000">
            <w:pPr>
              <w:spacing w:line="280" w:lineRule="auto"/>
            </w:pPr>
            <w:r>
              <w:rPr>
                <w:color w:val="065F46"/>
                <w:sz w:val="20"/>
                <w:szCs w:val="20"/>
              </w:rPr>
              <w:t xml:space="preserve">Have you ever engaged in penile/vaginal intercourse? (if that is the specific intent) OR </w:t>
            </w:r>
            <w:proofErr w:type="gramStart"/>
            <w:r>
              <w:rPr>
                <w:color w:val="065F46"/>
                <w:sz w:val="20"/>
                <w:szCs w:val="20"/>
              </w:rPr>
              <w:t>Have</w:t>
            </w:r>
            <w:proofErr w:type="gramEnd"/>
            <w:r>
              <w:rPr>
                <w:color w:val="065F46"/>
                <w:sz w:val="20"/>
                <w:szCs w:val="20"/>
              </w:rPr>
              <w:t xml:space="preserve"> you ever engaged in sexual activity? (if broader intent)</w:t>
            </w:r>
          </w:p>
        </w:tc>
      </w:tr>
      <w:tr w:rsidR="00C44194" w14:paraId="587040B8" w14:textId="77777777">
        <w:tblPrEx>
          <w:tblCellMar>
            <w:top w:w="0" w:type="dxa"/>
            <w:bottom w:w="0" w:type="dxa"/>
          </w:tblCellMar>
        </w:tblPrEx>
        <w:tc>
          <w:tcPr>
            <w:tcW w:w="9026" w:type="dxa"/>
            <w:gridSpan w:val="2"/>
            <w:tcBorders>
              <w:top w:val="none" w:sz="0" w:space="0" w:color="FFFFFF"/>
              <w:left w:val="single" w:sz="4" w:space="0" w:color="E5E2DB"/>
              <w:bottom w:val="single" w:sz="4" w:space="0" w:color="E5E2DB"/>
              <w:right w:val="single" w:sz="4" w:space="0" w:color="E5E2DB"/>
            </w:tcBorders>
            <w:shd w:val="clear" w:color="auto" w:fill="F5F3EF"/>
            <w:tcMar>
              <w:top w:w="60" w:type="dxa"/>
              <w:left w:w="120" w:type="dxa"/>
              <w:bottom w:w="60" w:type="dxa"/>
              <w:right w:w="120" w:type="dxa"/>
            </w:tcMar>
          </w:tcPr>
          <w:p w14:paraId="6A5BA25A" w14:textId="77777777" w:rsidR="00C44194" w:rsidRDefault="00000000">
            <w:pPr>
              <w:spacing w:line="270" w:lineRule="auto"/>
            </w:pPr>
            <w:proofErr w:type="gramStart"/>
            <w:r>
              <w:rPr>
                <w:i/>
                <w:iCs/>
                <w:color w:val="6B6B85"/>
                <w:sz w:val="19"/>
                <w:szCs w:val="19"/>
              </w:rPr>
              <w:t>💡  Specificity</w:t>
            </w:r>
            <w:proofErr w:type="gramEnd"/>
            <w:r>
              <w:rPr>
                <w:i/>
                <w:iCs/>
                <w:color w:val="6B6B85"/>
                <w:sz w:val="19"/>
                <w:szCs w:val="19"/>
              </w:rPr>
              <w:t xml:space="preserve"> depends on purpose. Either be more specific or more inclusive.</w:t>
            </w:r>
          </w:p>
        </w:tc>
      </w:tr>
      <w:tr w:rsidR="00C44194" w14:paraId="6B97E212" w14:textId="77777777">
        <w:tblPrEx>
          <w:tblCellMar>
            <w:top w:w="0" w:type="dxa"/>
            <w:bottom w:w="0" w:type="dxa"/>
          </w:tblCellMar>
        </w:tblPrEx>
        <w:tc>
          <w:tcPr>
            <w:tcW w:w="4400" w:type="dxa"/>
            <w:tcBorders>
              <w:top w:val="none" w:sz="0" w:space="0" w:color="FFFFFF"/>
              <w:left w:val="single" w:sz="4" w:space="0" w:color="E5E2DB"/>
              <w:bottom w:val="single" w:sz="4" w:space="0" w:color="E5E2DB"/>
              <w:right w:val="single" w:sz="4" w:space="0" w:color="E5E2DB"/>
            </w:tcBorders>
            <w:shd w:val="clear" w:color="auto" w:fill="FEF2F2"/>
            <w:tcMar>
              <w:top w:w="80" w:type="dxa"/>
              <w:left w:w="120" w:type="dxa"/>
              <w:bottom w:w="80" w:type="dxa"/>
              <w:right w:w="120" w:type="dxa"/>
            </w:tcMar>
          </w:tcPr>
          <w:p w14:paraId="656FAD81" w14:textId="77777777" w:rsidR="00C44194" w:rsidRDefault="00000000">
            <w:pPr>
              <w:spacing w:line="280" w:lineRule="auto"/>
            </w:pPr>
            <w:r>
              <w:rPr>
                <w:color w:val="881337"/>
                <w:sz w:val="20"/>
                <w:szCs w:val="20"/>
              </w:rPr>
              <w:t>When the mother is employed, her partner may find that his share of childcare has increased</w:t>
            </w:r>
          </w:p>
        </w:tc>
        <w:tc>
          <w:tcPr>
            <w:tcW w:w="4626" w:type="dxa"/>
            <w:tcBorders>
              <w:top w:val="none" w:sz="0" w:space="0" w:color="FFFFFF"/>
              <w:left w:val="single" w:sz="4" w:space="0" w:color="E5E2DB"/>
              <w:bottom w:val="single" w:sz="4" w:space="0" w:color="E5E2DB"/>
              <w:right w:val="single" w:sz="4" w:space="0" w:color="E5E2DB"/>
            </w:tcBorders>
            <w:shd w:val="clear" w:color="auto" w:fill="ECFDF5"/>
            <w:tcMar>
              <w:top w:w="80" w:type="dxa"/>
              <w:left w:w="120" w:type="dxa"/>
              <w:bottom w:w="80" w:type="dxa"/>
              <w:right w:w="120" w:type="dxa"/>
            </w:tcMar>
          </w:tcPr>
          <w:p w14:paraId="086025D4" w14:textId="77777777" w:rsidR="00C44194" w:rsidRDefault="00000000">
            <w:pPr>
              <w:spacing w:line="280" w:lineRule="auto"/>
            </w:pPr>
            <w:r>
              <w:rPr>
                <w:color w:val="065F46"/>
                <w:sz w:val="20"/>
                <w:szCs w:val="20"/>
              </w:rPr>
              <w:t>When the mother is employed, her partner may find that his or her share of childcare has increased</w:t>
            </w:r>
          </w:p>
        </w:tc>
      </w:tr>
      <w:tr w:rsidR="00C44194" w14:paraId="7D43F3B3" w14:textId="77777777">
        <w:tblPrEx>
          <w:tblCellMar>
            <w:top w:w="0" w:type="dxa"/>
            <w:bottom w:w="0" w:type="dxa"/>
          </w:tblCellMar>
        </w:tblPrEx>
        <w:tc>
          <w:tcPr>
            <w:tcW w:w="9026" w:type="dxa"/>
            <w:gridSpan w:val="2"/>
            <w:tcBorders>
              <w:top w:val="none" w:sz="0" w:space="0" w:color="FFFFFF"/>
              <w:left w:val="single" w:sz="4" w:space="0" w:color="E5E2DB"/>
              <w:bottom w:val="single" w:sz="4" w:space="0" w:color="E5E2DB"/>
              <w:right w:val="single" w:sz="4" w:space="0" w:color="E5E2DB"/>
            </w:tcBorders>
            <w:shd w:val="clear" w:color="auto" w:fill="F5F3EF"/>
            <w:tcMar>
              <w:top w:w="60" w:type="dxa"/>
              <w:left w:w="120" w:type="dxa"/>
              <w:bottom w:w="60" w:type="dxa"/>
              <w:right w:w="120" w:type="dxa"/>
            </w:tcMar>
          </w:tcPr>
          <w:p w14:paraId="3CC8C540" w14:textId="77777777" w:rsidR="00C44194" w:rsidRDefault="00000000">
            <w:pPr>
              <w:spacing w:line="270" w:lineRule="auto"/>
            </w:pPr>
            <w:proofErr w:type="gramStart"/>
            <w:r>
              <w:rPr>
                <w:i/>
                <w:iCs/>
                <w:color w:val="6B6B85"/>
                <w:sz w:val="19"/>
                <w:szCs w:val="19"/>
              </w:rPr>
              <w:t>💡  Avoids</w:t>
            </w:r>
            <w:proofErr w:type="gramEnd"/>
            <w:r>
              <w:rPr>
                <w:i/>
                <w:iCs/>
                <w:color w:val="6B6B85"/>
                <w:sz w:val="19"/>
                <w:szCs w:val="19"/>
              </w:rPr>
              <w:t xml:space="preserve"> the assumption of heterosexuality and is more precise. Increases visibility of lesbians in everyday contexts.</w:t>
            </w:r>
          </w:p>
        </w:tc>
      </w:tr>
    </w:tbl>
    <w:p w14:paraId="32E916DC" w14:textId="77777777" w:rsidR="00C44194" w:rsidRDefault="00C44194">
      <w:pPr>
        <w:spacing w:before="240" w:after="120" w:line="276" w:lineRule="auto"/>
      </w:pPr>
    </w:p>
    <w:p w14:paraId="3DE1D6DC" w14:textId="1A0CE271" w:rsidR="00C44194" w:rsidRDefault="00000000" w:rsidP="00DB0F17">
      <w:pPr>
        <w:pStyle w:val="Heading2"/>
      </w:pPr>
      <w:r>
        <w:t>Issues of Evaluation — Stereotyping</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400"/>
        <w:gridCol w:w="4626"/>
      </w:tblGrid>
      <w:tr w:rsidR="00C44194" w14:paraId="50CE7D93" w14:textId="77777777">
        <w:tblPrEx>
          <w:tblCellMar>
            <w:top w:w="0" w:type="dxa"/>
            <w:bottom w:w="0" w:type="dxa"/>
          </w:tblCellMar>
        </w:tblPrEx>
        <w:trPr>
          <w:tblHeader/>
        </w:trPr>
        <w:tc>
          <w:tcPr>
            <w:tcW w:w="4400" w:type="dxa"/>
            <w:tcBorders>
              <w:top w:val="single" w:sz="4" w:space="0" w:color="1A1A2E"/>
              <w:left w:val="single" w:sz="4" w:space="0" w:color="1A1A2E"/>
              <w:bottom w:val="single" w:sz="4" w:space="0" w:color="1A1A2E"/>
              <w:right w:val="single" w:sz="4" w:space="0" w:color="1A1A2E"/>
            </w:tcBorders>
            <w:shd w:val="clear" w:color="auto" w:fill="1A1A2E"/>
            <w:tcMar>
              <w:top w:w="80" w:type="dxa"/>
              <w:left w:w="120" w:type="dxa"/>
              <w:bottom w:w="80" w:type="dxa"/>
              <w:right w:w="120" w:type="dxa"/>
            </w:tcMar>
          </w:tcPr>
          <w:p w14:paraId="1BFC9169" w14:textId="77777777" w:rsidR="00C44194" w:rsidRDefault="00000000">
            <w:pPr>
              <w:spacing w:line="276" w:lineRule="auto"/>
            </w:pPr>
            <w:r>
              <w:rPr>
                <w:rFonts w:ascii="Segoe UI Symbol" w:hAnsi="Segoe UI Symbol" w:cs="Segoe UI Symbol"/>
                <w:b/>
                <w:bCs/>
                <w:color w:val="FDA4AF"/>
                <w:sz w:val="19"/>
                <w:szCs w:val="19"/>
              </w:rPr>
              <w:t>✗</w:t>
            </w:r>
            <w:r>
              <w:rPr>
                <w:b/>
                <w:bCs/>
                <w:color w:val="FDA4AF"/>
                <w:sz w:val="19"/>
                <w:szCs w:val="19"/>
              </w:rPr>
              <w:t xml:space="preserve">   Problematic</w:t>
            </w:r>
          </w:p>
        </w:tc>
        <w:tc>
          <w:tcPr>
            <w:tcW w:w="4626" w:type="dxa"/>
            <w:tcBorders>
              <w:top w:val="single" w:sz="4" w:space="0" w:color="1A1A2E"/>
              <w:left w:val="single" w:sz="4" w:space="0" w:color="1A1A2E"/>
              <w:bottom w:val="single" w:sz="4" w:space="0" w:color="1A1A2E"/>
              <w:right w:val="single" w:sz="4" w:space="0" w:color="1A1A2E"/>
            </w:tcBorders>
            <w:shd w:val="clear" w:color="auto" w:fill="1A1A2E"/>
            <w:tcMar>
              <w:top w:w="80" w:type="dxa"/>
              <w:left w:w="120" w:type="dxa"/>
              <w:bottom w:w="80" w:type="dxa"/>
              <w:right w:w="120" w:type="dxa"/>
            </w:tcMar>
          </w:tcPr>
          <w:p w14:paraId="43633AAB" w14:textId="77777777" w:rsidR="00C44194" w:rsidRDefault="00000000">
            <w:pPr>
              <w:spacing w:line="276" w:lineRule="auto"/>
            </w:pPr>
            <w:r>
              <w:rPr>
                <w:b/>
                <w:bCs/>
                <w:color w:val="6EE7B7"/>
                <w:sz w:val="19"/>
                <w:szCs w:val="19"/>
              </w:rPr>
              <w:t>✓   Preferred</w:t>
            </w:r>
          </w:p>
        </w:tc>
      </w:tr>
      <w:tr w:rsidR="00C44194" w14:paraId="3214007A" w14:textId="77777777">
        <w:tblPrEx>
          <w:tblCellMar>
            <w:top w:w="0" w:type="dxa"/>
            <w:bottom w:w="0" w:type="dxa"/>
          </w:tblCellMar>
        </w:tblPrEx>
        <w:tc>
          <w:tcPr>
            <w:tcW w:w="4400" w:type="dxa"/>
            <w:tcBorders>
              <w:top w:val="none" w:sz="0" w:space="0" w:color="FFFFFF"/>
              <w:left w:val="single" w:sz="4" w:space="0" w:color="E5E2DB"/>
              <w:bottom w:val="single" w:sz="4" w:space="0" w:color="E5E2DB"/>
              <w:right w:val="single" w:sz="4" w:space="0" w:color="E5E2DB"/>
            </w:tcBorders>
            <w:shd w:val="clear" w:color="auto" w:fill="FFF5F5"/>
            <w:tcMar>
              <w:top w:w="80" w:type="dxa"/>
              <w:left w:w="120" w:type="dxa"/>
              <w:bottom w:w="80" w:type="dxa"/>
              <w:right w:w="120" w:type="dxa"/>
            </w:tcMar>
          </w:tcPr>
          <w:p w14:paraId="1CB446DF" w14:textId="77777777" w:rsidR="00C44194" w:rsidRDefault="00000000">
            <w:pPr>
              <w:spacing w:line="280" w:lineRule="auto"/>
            </w:pPr>
            <w:r>
              <w:rPr>
                <w:color w:val="881337"/>
                <w:sz w:val="20"/>
                <w:szCs w:val="20"/>
              </w:rPr>
              <w:t>Ten subjects were married and five were single</w:t>
            </w:r>
          </w:p>
        </w:tc>
        <w:tc>
          <w:tcPr>
            <w:tcW w:w="4626" w:type="dxa"/>
            <w:tcBorders>
              <w:top w:val="none" w:sz="0" w:space="0" w:color="FFFFFF"/>
              <w:left w:val="single" w:sz="4" w:space="0" w:color="E5E2DB"/>
              <w:bottom w:val="single" w:sz="4" w:space="0" w:color="E5E2DB"/>
              <w:right w:val="single" w:sz="4" w:space="0" w:color="E5E2DB"/>
            </w:tcBorders>
            <w:shd w:val="clear" w:color="auto" w:fill="F0FDF4"/>
            <w:tcMar>
              <w:top w:w="80" w:type="dxa"/>
              <w:left w:w="120" w:type="dxa"/>
              <w:bottom w:w="80" w:type="dxa"/>
              <w:right w:w="120" w:type="dxa"/>
            </w:tcMar>
          </w:tcPr>
          <w:p w14:paraId="4B0FA404" w14:textId="77777777" w:rsidR="00C44194" w:rsidRDefault="00000000">
            <w:pPr>
              <w:spacing w:line="280" w:lineRule="auto"/>
            </w:pPr>
            <w:r>
              <w:rPr>
                <w:color w:val="065F46"/>
                <w:sz w:val="20"/>
                <w:szCs w:val="20"/>
              </w:rPr>
              <w:t>Ten subjects were legally married, three were living with heterosexual partners, and two were living with lesbian partners</w:t>
            </w:r>
          </w:p>
        </w:tc>
      </w:tr>
      <w:tr w:rsidR="00C44194" w14:paraId="25DE01B6" w14:textId="77777777">
        <w:tblPrEx>
          <w:tblCellMar>
            <w:top w:w="0" w:type="dxa"/>
            <w:bottom w:w="0" w:type="dxa"/>
          </w:tblCellMar>
        </w:tblPrEx>
        <w:tc>
          <w:tcPr>
            <w:tcW w:w="9026" w:type="dxa"/>
            <w:gridSpan w:val="2"/>
            <w:tcBorders>
              <w:top w:val="none" w:sz="0" w:space="0" w:color="FFFFFF"/>
              <w:left w:val="single" w:sz="4" w:space="0" w:color="E5E2DB"/>
              <w:bottom w:val="single" w:sz="4" w:space="0" w:color="E5E2DB"/>
              <w:right w:val="single" w:sz="4" w:space="0" w:color="E5E2DB"/>
            </w:tcBorders>
            <w:shd w:val="clear" w:color="auto" w:fill="F5F3EF"/>
            <w:tcMar>
              <w:top w:w="60" w:type="dxa"/>
              <w:left w:w="120" w:type="dxa"/>
              <w:bottom w:w="60" w:type="dxa"/>
              <w:right w:w="120" w:type="dxa"/>
            </w:tcMar>
          </w:tcPr>
          <w:p w14:paraId="446305B0" w14:textId="77777777" w:rsidR="00C44194" w:rsidRDefault="00000000">
            <w:pPr>
              <w:spacing w:line="270" w:lineRule="auto"/>
            </w:pPr>
            <w:proofErr w:type="gramStart"/>
            <w:r>
              <w:rPr>
                <w:i/>
                <w:iCs/>
                <w:color w:val="6B6B85"/>
                <w:sz w:val="19"/>
                <w:szCs w:val="19"/>
              </w:rPr>
              <w:t>💡  Increases</w:t>
            </w:r>
            <w:proofErr w:type="gramEnd"/>
            <w:r>
              <w:rPr>
                <w:i/>
                <w:iCs/>
                <w:color w:val="6B6B85"/>
                <w:sz w:val="19"/>
                <w:szCs w:val="19"/>
              </w:rPr>
              <w:t xml:space="preserve"> specificity. Avoids treating legal marriage as the only form of committed relationship.</w:t>
            </w:r>
          </w:p>
        </w:tc>
      </w:tr>
      <w:tr w:rsidR="00C44194" w14:paraId="32E200F4" w14:textId="77777777">
        <w:tblPrEx>
          <w:tblCellMar>
            <w:top w:w="0" w:type="dxa"/>
            <w:bottom w:w="0" w:type="dxa"/>
          </w:tblCellMar>
        </w:tblPrEx>
        <w:tc>
          <w:tcPr>
            <w:tcW w:w="4400" w:type="dxa"/>
            <w:tcBorders>
              <w:top w:val="none" w:sz="0" w:space="0" w:color="FFFFFF"/>
              <w:left w:val="single" w:sz="4" w:space="0" w:color="E5E2DB"/>
              <w:bottom w:val="single" w:sz="4" w:space="0" w:color="E5E2DB"/>
              <w:right w:val="single" w:sz="4" w:space="0" w:color="E5E2DB"/>
            </w:tcBorders>
            <w:shd w:val="clear" w:color="auto" w:fill="FEF2F2"/>
            <w:tcMar>
              <w:top w:w="80" w:type="dxa"/>
              <w:left w:w="120" w:type="dxa"/>
              <w:bottom w:w="80" w:type="dxa"/>
              <w:right w:w="120" w:type="dxa"/>
            </w:tcMar>
          </w:tcPr>
          <w:p w14:paraId="50F4759D" w14:textId="77777777" w:rsidR="00C44194" w:rsidRDefault="00000000">
            <w:pPr>
              <w:spacing w:line="280" w:lineRule="auto"/>
            </w:pPr>
            <w:r>
              <w:rPr>
                <w:color w:val="881337"/>
                <w:sz w:val="20"/>
                <w:szCs w:val="20"/>
              </w:rPr>
              <w:t>AIDS education must extend beyond the gay male population into the general population</w:t>
            </w:r>
          </w:p>
        </w:tc>
        <w:tc>
          <w:tcPr>
            <w:tcW w:w="4626" w:type="dxa"/>
            <w:tcBorders>
              <w:top w:val="none" w:sz="0" w:space="0" w:color="FFFFFF"/>
              <w:left w:val="single" w:sz="4" w:space="0" w:color="E5E2DB"/>
              <w:bottom w:val="single" w:sz="4" w:space="0" w:color="E5E2DB"/>
              <w:right w:val="single" w:sz="4" w:space="0" w:color="E5E2DB"/>
            </w:tcBorders>
            <w:shd w:val="clear" w:color="auto" w:fill="ECFDF5"/>
            <w:tcMar>
              <w:top w:w="80" w:type="dxa"/>
              <w:left w:w="120" w:type="dxa"/>
              <w:bottom w:w="80" w:type="dxa"/>
              <w:right w:w="120" w:type="dxa"/>
            </w:tcMar>
          </w:tcPr>
          <w:p w14:paraId="4D50E159" w14:textId="77777777" w:rsidR="00C44194" w:rsidRDefault="00000000">
            <w:pPr>
              <w:spacing w:line="280" w:lineRule="auto"/>
            </w:pPr>
            <w:r>
              <w:rPr>
                <w:color w:val="065F46"/>
                <w:sz w:val="20"/>
                <w:szCs w:val="20"/>
              </w:rPr>
              <w:t>AIDS education must not focus only on selected groups</w:t>
            </w:r>
          </w:p>
        </w:tc>
      </w:tr>
      <w:tr w:rsidR="00C44194" w14:paraId="1DC2738F" w14:textId="77777777">
        <w:tblPrEx>
          <w:tblCellMar>
            <w:top w:w="0" w:type="dxa"/>
            <w:bottom w:w="0" w:type="dxa"/>
          </w:tblCellMar>
        </w:tblPrEx>
        <w:tc>
          <w:tcPr>
            <w:tcW w:w="9026" w:type="dxa"/>
            <w:gridSpan w:val="2"/>
            <w:tcBorders>
              <w:top w:val="none" w:sz="0" w:space="0" w:color="FFFFFF"/>
              <w:left w:val="single" w:sz="4" w:space="0" w:color="E5E2DB"/>
              <w:bottom w:val="single" w:sz="4" w:space="0" w:color="E5E2DB"/>
              <w:right w:val="single" w:sz="4" w:space="0" w:color="E5E2DB"/>
            </w:tcBorders>
            <w:shd w:val="clear" w:color="auto" w:fill="F5F3EF"/>
            <w:tcMar>
              <w:top w:w="60" w:type="dxa"/>
              <w:left w:w="120" w:type="dxa"/>
              <w:bottom w:w="60" w:type="dxa"/>
              <w:right w:w="120" w:type="dxa"/>
            </w:tcMar>
          </w:tcPr>
          <w:p w14:paraId="234B6084" w14:textId="77777777" w:rsidR="00C44194" w:rsidRDefault="00000000">
            <w:pPr>
              <w:spacing w:line="270" w:lineRule="auto"/>
            </w:pPr>
            <w:proofErr w:type="gramStart"/>
            <w:r>
              <w:rPr>
                <w:i/>
                <w:iCs/>
                <w:color w:val="6B6B85"/>
                <w:sz w:val="19"/>
                <w:szCs w:val="19"/>
              </w:rPr>
              <w:t>💡  Does</w:t>
            </w:r>
            <w:proofErr w:type="gramEnd"/>
            <w:r>
              <w:rPr>
                <w:i/>
                <w:iCs/>
                <w:color w:val="6B6B85"/>
                <w:sz w:val="19"/>
                <w:szCs w:val="19"/>
              </w:rPr>
              <w:t xml:space="preserve"> not frame gay men as outside or separate from the general population.</w:t>
            </w:r>
          </w:p>
        </w:tc>
      </w:tr>
      <w:tr w:rsidR="00C44194" w14:paraId="6C0DD609" w14:textId="77777777">
        <w:tblPrEx>
          <w:tblCellMar>
            <w:top w:w="0" w:type="dxa"/>
            <w:bottom w:w="0" w:type="dxa"/>
          </w:tblCellMar>
        </w:tblPrEx>
        <w:tc>
          <w:tcPr>
            <w:tcW w:w="4400" w:type="dxa"/>
            <w:tcBorders>
              <w:top w:val="none" w:sz="0" w:space="0" w:color="FFFFFF"/>
              <w:left w:val="single" w:sz="4" w:space="0" w:color="E5E2DB"/>
              <w:bottom w:val="single" w:sz="4" w:space="0" w:color="E5E2DB"/>
              <w:right w:val="single" w:sz="4" w:space="0" w:color="E5E2DB"/>
            </w:tcBorders>
            <w:shd w:val="clear" w:color="auto" w:fill="FFF5F5"/>
            <w:tcMar>
              <w:top w:w="80" w:type="dxa"/>
              <w:left w:w="120" w:type="dxa"/>
              <w:bottom w:w="80" w:type="dxa"/>
              <w:right w:w="120" w:type="dxa"/>
            </w:tcMar>
          </w:tcPr>
          <w:p w14:paraId="47D7F2FD" w14:textId="77777777" w:rsidR="00C44194" w:rsidRDefault="00000000">
            <w:pPr>
              <w:spacing w:line="280" w:lineRule="auto"/>
            </w:pPr>
            <w:r>
              <w:rPr>
                <w:color w:val="881337"/>
                <w:sz w:val="20"/>
                <w:szCs w:val="20"/>
              </w:rPr>
              <w:t>Psychologists who work with special populations (e.g., lesbians, drug abusers, survivors of sexual abuse) need extra training</w:t>
            </w:r>
          </w:p>
        </w:tc>
        <w:tc>
          <w:tcPr>
            <w:tcW w:w="4626" w:type="dxa"/>
            <w:tcBorders>
              <w:top w:val="none" w:sz="0" w:space="0" w:color="FFFFFF"/>
              <w:left w:val="single" w:sz="4" w:space="0" w:color="E5E2DB"/>
              <w:bottom w:val="single" w:sz="4" w:space="0" w:color="E5E2DB"/>
              <w:right w:val="single" w:sz="4" w:space="0" w:color="E5E2DB"/>
            </w:tcBorders>
            <w:shd w:val="clear" w:color="auto" w:fill="F0FDF4"/>
            <w:tcMar>
              <w:top w:w="80" w:type="dxa"/>
              <w:left w:w="120" w:type="dxa"/>
              <w:bottom w:w="80" w:type="dxa"/>
              <w:right w:w="120" w:type="dxa"/>
            </w:tcMar>
          </w:tcPr>
          <w:p w14:paraId="4291BD09" w14:textId="77777777" w:rsidR="00C44194" w:rsidRDefault="00000000">
            <w:pPr>
              <w:spacing w:line="280" w:lineRule="auto"/>
            </w:pPr>
            <w:r>
              <w:rPr>
                <w:color w:val="065F46"/>
                <w:sz w:val="20"/>
                <w:szCs w:val="20"/>
              </w:rPr>
              <w:t>Psychologists who work with minority populations (e.g., Latinos, lesbians, Black women, older women) need extra training</w:t>
            </w:r>
          </w:p>
        </w:tc>
      </w:tr>
      <w:tr w:rsidR="00C44194" w14:paraId="48D389CA" w14:textId="77777777">
        <w:tblPrEx>
          <w:tblCellMar>
            <w:top w:w="0" w:type="dxa"/>
            <w:bottom w:w="0" w:type="dxa"/>
          </w:tblCellMar>
        </w:tblPrEx>
        <w:tc>
          <w:tcPr>
            <w:tcW w:w="9026" w:type="dxa"/>
            <w:gridSpan w:val="2"/>
            <w:tcBorders>
              <w:top w:val="none" w:sz="0" w:space="0" w:color="FFFFFF"/>
              <w:left w:val="single" w:sz="4" w:space="0" w:color="E5E2DB"/>
              <w:bottom w:val="single" w:sz="4" w:space="0" w:color="E5E2DB"/>
              <w:right w:val="single" w:sz="4" w:space="0" w:color="E5E2DB"/>
            </w:tcBorders>
            <w:shd w:val="clear" w:color="auto" w:fill="F5F3EF"/>
            <w:tcMar>
              <w:top w:w="60" w:type="dxa"/>
              <w:left w:w="120" w:type="dxa"/>
              <w:bottom w:w="60" w:type="dxa"/>
              <w:right w:w="120" w:type="dxa"/>
            </w:tcMar>
          </w:tcPr>
          <w:p w14:paraId="69D91A51" w14:textId="77777777" w:rsidR="00C44194" w:rsidRDefault="00000000">
            <w:pPr>
              <w:spacing w:line="270" w:lineRule="auto"/>
            </w:pPr>
            <w:proofErr w:type="gramStart"/>
            <w:r>
              <w:rPr>
                <w:i/>
                <w:iCs/>
                <w:color w:val="6B6B85"/>
                <w:sz w:val="19"/>
                <w:szCs w:val="19"/>
              </w:rPr>
              <w:t>💡  Avoids</w:t>
            </w:r>
            <w:proofErr w:type="gramEnd"/>
            <w:r>
              <w:rPr>
                <w:i/>
                <w:iCs/>
                <w:color w:val="6B6B85"/>
                <w:sz w:val="19"/>
                <w:szCs w:val="19"/>
              </w:rPr>
              <w:t xml:space="preserve"> equating lesbian identity with clinical pathology or victimhood.</w:t>
            </w:r>
          </w:p>
        </w:tc>
      </w:tr>
      <w:tr w:rsidR="00C44194" w14:paraId="65CE6FC8" w14:textId="77777777">
        <w:tblPrEx>
          <w:tblCellMar>
            <w:top w:w="0" w:type="dxa"/>
            <w:bottom w:w="0" w:type="dxa"/>
          </w:tblCellMar>
        </w:tblPrEx>
        <w:tc>
          <w:tcPr>
            <w:tcW w:w="4400" w:type="dxa"/>
            <w:tcBorders>
              <w:top w:val="none" w:sz="0" w:space="0" w:color="FFFFFF"/>
              <w:left w:val="single" w:sz="4" w:space="0" w:color="E5E2DB"/>
              <w:bottom w:val="single" w:sz="4" w:space="0" w:color="E5E2DB"/>
              <w:right w:val="single" w:sz="4" w:space="0" w:color="E5E2DB"/>
            </w:tcBorders>
            <w:shd w:val="clear" w:color="auto" w:fill="FEF2F2"/>
            <w:tcMar>
              <w:top w:w="80" w:type="dxa"/>
              <w:left w:w="120" w:type="dxa"/>
              <w:bottom w:w="80" w:type="dxa"/>
              <w:right w:w="120" w:type="dxa"/>
            </w:tcMar>
          </w:tcPr>
          <w:p w14:paraId="7659E797" w14:textId="77777777" w:rsidR="00C44194" w:rsidRDefault="00000000">
            <w:pPr>
              <w:spacing w:line="280" w:lineRule="auto"/>
            </w:pPr>
            <w:r>
              <w:rPr>
                <w:color w:val="881337"/>
                <w:sz w:val="20"/>
                <w:szCs w:val="20"/>
              </w:rPr>
              <w:t>A client's lesbian orientation may not be the primary reason for therapy; rather, other issues (e.g., incest, addictions) may emerge</w:t>
            </w:r>
          </w:p>
        </w:tc>
        <w:tc>
          <w:tcPr>
            <w:tcW w:w="4626" w:type="dxa"/>
            <w:tcBorders>
              <w:top w:val="none" w:sz="0" w:space="0" w:color="FFFFFF"/>
              <w:left w:val="single" w:sz="4" w:space="0" w:color="E5E2DB"/>
              <w:bottom w:val="single" w:sz="4" w:space="0" w:color="E5E2DB"/>
              <w:right w:val="single" w:sz="4" w:space="0" w:color="E5E2DB"/>
            </w:tcBorders>
            <w:shd w:val="clear" w:color="auto" w:fill="ECFDF5"/>
            <w:tcMar>
              <w:top w:w="80" w:type="dxa"/>
              <w:left w:w="120" w:type="dxa"/>
              <w:bottom w:w="80" w:type="dxa"/>
              <w:right w:w="120" w:type="dxa"/>
            </w:tcMar>
          </w:tcPr>
          <w:p w14:paraId="72168A8E" w14:textId="77777777" w:rsidR="00C44194" w:rsidRDefault="00000000">
            <w:pPr>
              <w:spacing w:line="280" w:lineRule="auto"/>
            </w:pPr>
            <w:r>
              <w:rPr>
                <w:color w:val="065F46"/>
                <w:sz w:val="20"/>
                <w:szCs w:val="20"/>
              </w:rPr>
              <w:t>A client's lesbian orientation may not be the primary reason for therapy; rather, other issues (e.g., work stress, parenting) may emerge</w:t>
            </w:r>
          </w:p>
        </w:tc>
      </w:tr>
      <w:tr w:rsidR="00C44194" w14:paraId="7EB9B598" w14:textId="77777777">
        <w:tblPrEx>
          <w:tblCellMar>
            <w:top w:w="0" w:type="dxa"/>
            <w:bottom w:w="0" w:type="dxa"/>
          </w:tblCellMar>
        </w:tblPrEx>
        <w:tc>
          <w:tcPr>
            <w:tcW w:w="9026" w:type="dxa"/>
            <w:gridSpan w:val="2"/>
            <w:tcBorders>
              <w:top w:val="none" w:sz="0" w:space="0" w:color="FFFFFF"/>
              <w:left w:val="single" w:sz="4" w:space="0" w:color="E5E2DB"/>
              <w:bottom w:val="single" w:sz="4" w:space="0" w:color="E5E2DB"/>
              <w:right w:val="single" w:sz="4" w:space="0" w:color="E5E2DB"/>
            </w:tcBorders>
            <w:shd w:val="clear" w:color="auto" w:fill="F5F3EF"/>
            <w:tcMar>
              <w:top w:w="60" w:type="dxa"/>
              <w:left w:w="120" w:type="dxa"/>
              <w:bottom w:w="60" w:type="dxa"/>
              <w:right w:w="120" w:type="dxa"/>
            </w:tcMar>
          </w:tcPr>
          <w:p w14:paraId="3BA331C9" w14:textId="77777777" w:rsidR="00C44194" w:rsidRDefault="00000000">
            <w:pPr>
              <w:spacing w:line="270" w:lineRule="auto"/>
            </w:pPr>
            <w:proofErr w:type="gramStart"/>
            <w:r>
              <w:rPr>
                <w:i/>
                <w:iCs/>
                <w:color w:val="6B6B85"/>
                <w:sz w:val="19"/>
                <w:szCs w:val="19"/>
              </w:rPr>
              <w:t>💡  Uses</w:t>
            </w:r>
            <w:proofErr w:type="gramEnd"/>
            <w:r>
              <w:rPr>
                <w:i/>
                <w:iCs/>
                <w:color w:val="6B6B85"/>
                <w:sz w:val="19"/>
                <w:szCs w:val="19"/>
              </w:rPr>
              <w:t xml:space="preserve"> examples commonly associated with all people, not just those associated with pathology.</w:t>
            </w:r>
          </w:p>
        </w:tc>
      </w:tr>
      <w:tr w:rsidR="00C44194" w14:paraId="0B08DCC5" w14:textId="77777777">
        <w:tblPrEx>
          <w:tblCellMar>
            <w:top w:w="0" w:type="dxa"/>
            <w:bottom w:w="0" w:type="dxa"/>
          </w:tblCellMar>
        </w:tblPrEx>
        <w:tc>
          <w:tcPr>
            <w:tcW w:w="4400" w:type="dxa"/>
            <w:tcBorders>
              <w:top w:val="none" w:sz="0" w:space="0" w:color="FFFFFF"/>
              <w:left w:val="single" w:sz="4" w:space="0" w:color="E5E2DB"/>
              <w:bottom w:val="single" w:sz="4" w:space="0" w:color="E5E2DB"/>
              <w:right w:val="single" w:sz="4" w:space="0" w:color="E5E2DB"/>
            </w:tcBorders>
            <w:shd w:val="clear" w:color="auto" w:fill="FFF5F5"/>
            <w:tcMar>
              <w:top w:w="80" w:type="dxa"/>
              <w:left w:w="120" w:type="dxa"/>
              <w:bottom w:w="80" w:type="dxa"/>
              <w:right w:w="120" w:type="dxa"/>
            </w:tcMar>
          </w:tcPr>
          <w:p w14:paraId="357896A9" w14:textId="77777777" w:rsidR="00C44194" w:rsidRDefault="00000000">
            <w:pPr>
              <w:spacing w:line="280" w:lineRule="auto"/>
            </w:pPr>
            <w:r>
              <w:rPr>
                <w:color w:val="881337"/>
                <w:sz w:val="20"/>
                <w:szCs w:val="20"/>
              </w:rPr>
              <w:t>Women's sexual partners should use condoms</w:t>
            </w:r>
          </w:p>
        </w:tc>
        <w:tc>
          <w:tcPr>
            <w:tcW w:w="4626" w:type="dxa"/>
            <w:tcBorders>
              <w:top w:val="none" w:sz="0" w:space="0" w:color="FFFFFF"/>
              <w:left w:val="single" w:sz="4" w:space="0" w:color="E5E2DB"/>
              <w:bottom w:val="single" w:sz="4" w:space="0" w:color="E5E2DB"/>
              <w:right w:val="single" w:sz="4" w:space="0" w:color="E5E2DB"/>
            </w:tcBorders>
            <w:shd w:val="clear" w:color="auto" w:fill="F0FDF4"/>
            <w:tcMar>
              <w:top w:w="80" w:type="dxa"/>
              <w:left w:w="120" w:type="dxa"/>
              <w:bottom w:w="80" w:type="dxa"/>
              <w:right w:w="120" w:type="dxa"/>
            </w:tcMar>
          </w:tcPr>
          <w:p w14:paraId="6E389068" w14:textId="77777777" w:rsidR="00C44194" w:rsidRDefault="00000000">
            <w:pPr>
              <w:spacing w:line="280" w:lineRule="auto"/>
            </w:pPr>
            <w:r>
              <w:rPr>
                <w:color w:val="065F46"/>
                <w:sz w:val="20"/>
                <w:szCs w:val="20"/>
              </w:rPr>
              <w:t>Women's male sexual partners should use condoms</w:t>
            </w:r>
          </w:p>
        </w:tc>
      </w:tr>
      <w:tr w:rsidR="00C44194" w14:paraId="18CB4B2F" w14:textId="77777777">
        <w:tblPrEx>
          <w:tblCellMar>
            <w:top w:w="0" w:type="dxa"/>
            <w:bottom w:w="0" w:type="dxa"/>
          </w:tblCellMar>
        </w:tblPrEx>
        <w:tc>
          <w:tcPr>
            <w:tcW w:w="9026" w:type="dxa"/>
            <w:gridSpan w:val="2"/>
            <w:tcBorders>
              <w:top w:val="none" w:sz="0" w:space="0" w:color="FFFFFF"/>
              <w:left w:val="single" w:sz="4" w:space="0" w:color="E5E2DB"/>
              <w:bottom w:val="single" w:sz="4" w:space="0" w:color="E5E2DB"/>
              <w:right w:val="single" w:sz="4" w:space="0" w:color="E5E2DB"/>
            </w:tcBorders>
            <w:shd w:val="clear" w:color="auto" w:fill="F5F3EF"/>
            <w:tcMar>
              <w:top w:w="60" w:type="dxa"/>
              <w:left w:w="120" w:type="dxa"/>
              <w:bottom w:w="60" w:type="dxa"/>
              <w:right w:w="120" w:type="dxa"/>
            </w:tcMar>
          </w:tcPr>
          <w:p w14:paraId="6E0A3620" w14:textId="77777777" w:rsidR="00C44194" w:rsidRDefault="00000000">
            <w:pPr>
              <w:spacing w:line="270" w:lineRule="auto"/>
            </w:pPr>
            <w:proofErr w:type="gramStart"/>
            <w:r>
              <w:rPr>
                <w:i/>
                <w:iCs/>
                <w:color w:val="6B6B85"/>
                <w:sz w:val="19"/>
                <w:szCs w:val="19"/>
              </w:rPr>
              <w:t>💡  Avoids</w:t>
            </w:r>
            <w:proofErr w:type="gramEnd"/>
            <w:r>
              <w:rPr>
                <w:i/>
                <w:iCs/>
                <w:color w:val="6B6B85"/>
                <w:sz w:val="19"/>
                <w:szCs w:val="19"/>
              </w:rPr>
              <w:t xml:space="preserve"> the assumption that all women's sexual partners are male.</w:t>
            </w:r>
          </w:p>
        </w:tc>
      </w:tr>
    </w:tbl>
    <w:p w14:paraId="4A1010BB" w14:textId="77777777" w:rsidR="00C44194" w:rsidRDefault="00C44194">
      <w:pPr>
        <w:spacing w:before="160" w:after="160" w:line="276" w:lineRule="auto"/>
      </w:pPr>
    </w:p>
    <w:p w14:paraId="655EBAC9" w14:textId="77777777" w:rsidR="00C44194" w:rsidRDefault="00000000">
      <w:r>
        <w:br w:type="page"/>
      </w:r>
    </w:p>
    <w:p w14:paraId="7E309D96" w14:textId="77777777" w:rsidR="00C44194" w:rsidRDefault="00000000">
      <w:pPr>
        <w:spacing w:before="360" w:after="80" w:line="276" w:lineRule="auto"/>
      </w:pPr>
      <w:r>
        <w:rPr>
          <w:b/>
          <w:bCs/>
          <w:caps/>
          <w:color w:val="7C3AED"/>
          <w:spacing w:val="40"/>
          <w:sz w:val="18"/>
          <w:szCs w:val="18"/>
        </w:rPr>
        <w:lastRenderedPageBreak/>
        <w:t>At a Glance</w:t>
      </w:r>
    </w:p>
    <w:p w14:paraId="2A1A8B44" w14:textId="77777777" w:rsidR="00C44194" w:rsidRDefault="00000000">
      <w:pPr>
        <w:pStyle w:val="Heading1"/>
      </w:pPr>
      <w:r>
        <w:t>Quick reference — key terminology</w:t>
      </w:r>
    </w:p>
    <w:p w14:paraId="575D6846" w14:textId="77777777" w:rsidR="00C44194" w:rsidRDefault="00C44194">
      <w:pPr>
        <w:pBdr>
          <w:bottom w:val="single" w:sz="6" w:space="0" w:color="C4B5FD"/>
        </w:pBdr>
        <w:spacing w:before="80" w:after="80"/>
      </w:pPr>
    </w:p>
    <w:p w14:paraId="35762497" w14:textId="77777777" w:rsidR="00C44194" w:rsidRDefault="00000000">
      <w:pPr>
        <w:spacing w:before="120" w:after="280" w:line="300" w:lineRule="auto"/>
      </w:pPr>
      <w:r>
        <w:rPr>
          <w:color w:val="3D3D56"/>
        </w:rPr>
        <w:t>A fast-access summary of the most important term substitutions from these guidelines.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2800"/>
        <w:gridCol w:w="3426"/>
      </w:tblGrid>
      <w:tr w:rsidR="00C44194" w14:paraId="2614543B" w14:textId="77777777">
        <w:tblPrEx>
          <w:tblCellMar>
            <w:top w:w="0" w:type="dxa"/>
            <w:bottom w:w="0" w:type="dxa"/>
          </w:tblCellMar>
        </w:tblPrEx>
        <w:trPr>
          <w:tblHeader/>
        </w:trPr>
        <w:tc>
          <w:tcPr>
            <w:tcW w:w="2800" w:type="dxa"/>
            <w:tcBorders>
              <w:top w:val="single" w:sz="4" w:space="0" w:color="1A1A2E"/>
              <w:left w:val="single" w:sz="4" w:space="0" w:color="1A1A2E"/>
              <w:bottom w:val="single" w:sz="4" w:space="0" w:color="1A1A2E"/>
              <w:right w:val="single" w:sz="4" w:space="0" w:color="1A1A2E"/>
            </w:tcBorders>
            <w:shd w:val="clear" w:color="auto" w:fill="1A1A2E"/>
            <w:tcMar>
              <w:top w:w="80" w:type="dxa"/>
              <w:left w:w="120" w:type="dxa"/>
              <w:bottom w:w="80" w:type="dxa"/>
              <w:right w:w="120" w:type="dxa"/>
            </w:tcMar>
          </w:tcPr>
          <w:p w14:paraId="1066828F" w14:textId="77777777" w:rsidR="00C44194" w:rsidRDefault="00000000">
            <w:pPr>
              <w:spacing w:line="276" w:lineRule="auto"/>
            </w:pPr>
            <w:r>
              <w:rPr>
                <w:b/>
                <w:bCs/>
                <w:color w:val="FFFFFF"/>
                <w:sz w:val="19"/>
                <w:szCs w:val="19"/>
              </w:rPr>
              <w:t>Avoid</w:t>
            </w:r>
          </w:p>
        </w:tc>
        <w:tc>
          <w:tcPr>
            <w:tcW w:w="2800" w:type="dxa"/>
            <w:tcBorders>
              <w:top w:val="single" w:sz="4" w:space="0" w:color="1A1A2E"/>
              <w:left w:val="single" w:sz="4" w:space="0" w:color="1A1A2E"/>
              <w:bottom w:val="single" w:sz="4" w:space="0" w:color="1A1A2E"/>
              <w:right w:val="single" w:sz="4" w:space="0" w:color="1A1A2E"/>
            </w:tcBorders>
            <w:shd w:val="clear" w:color="auto" w:fill="1A1A2E"/>
            <w:tcMar>
              <w:top w:w="80" w:type="dxa"/>
              <w:left w:w="120" w:type="dxa"/>
              <w:bottom w:w="80" w:type="dxa"/>
              <w:right w:w="120" w:type="dxa"/>
            </w:tcMar>
          </w:tcPr>
          <w:p w14:paraId="47AB6949" w14:textId="77777777" w:rsidR="00C44194" w:rsidRDefault="00000000">
            <w:pPr>
              <w:spacing w:line="276" w:lineRule="auto"/>
            </w:pPr>
            <w:r>
              <w:rPr>
                <w:b/>
                <w:bCs/>
                <w:color w:val="FFFFFF"/>
                <w:sz w:val="19"/>
                <w:szCs w:val="19"/>
              </w:rPr>
              <w:t>Use instead</w:t>
            </w:r>
          </w:p>
        </w:tc>
        <w:tc>
          <w:tcPr>
            <w:tcW w:w="3426" w:type="dxa"/>
            <w:tcBorders>
              <w:top w:val="single" w:sz="4" w:space="0" w:color="1A1A2E"/>
              <w:left w:val="single" w:sz="4" w:space="0" w:color="1A1A2E"/>
              <w:bottom w:val="single" w:sz="4" w:space="0" w:color="1A1A2E"/>
              <w:right w:val="single" w:sz="4" w:space="0" w:color="1A1A2E"/>
            </w:tcBorders>
            <w:shd w:val="clear" w:color="auto" w:fill="1A1A2E"/>
            <w:tcMar>
              <w:top w:w="80" w:type="dxa"/>
              <w:left w:w="120" w:type="dxa"/>
              <w:bottom w:w="80" w:type="dxa"/>
              <w:right w:w="120" w:type="dxa"/>
            </w:tcMar>
          </w:tcPr>
          <w:p w14:paraId="15F2FE59" w14:textId="77777777" w:rsidR="00C44194" w:rsidRDefault="00000000">
            <w:pPr>
              <w:spacing w:line="276" w:lineRule="auto"/>
            </w:pPr>
            <w:r>
              <w:rPr>
                <w:b/>
                <w:bCs/>
                <w:color w:val="FFFFFF"/>
                <w:sz w:val="19"/>
                <w:szCs w:val="19"/>
              </w:rPr>
              <w:t>Reason</w:t>
            </w:r>
          </w:p>
        </w:tc>
      </w:tr>
      <w:tr w:rsidR="00C44194" w14:paraId="33776277" w14:textId="77777777">
        <w:tblPrEx>
          <w:tblCellMar>
            <w:top w:w="0" w:type="dxa"/>
            <w:bottom w:w="0" w:type="dxa"/>
          </w:tblCellMar>
        </w:tblPrEx>
        <w:tc>
          <w:tcPr>
            <w:tcW w:w="2800" w:type="dxa"/>
            <w:tcBorders>
              <w:top w:val="single" w:sz="4" w:space="0" w:color="E5E2DB"/>
              <w:left w:val="single" w:sz="4" w:space="0" w:color="E5E2DB"/>
              <w:bottom w:val="single" w:sz="4" w:space="0" w:color="E5E2DB"/>
              <w:right w:val="single" w:sz="4" w:space="0" w:color="E5E2DB"/>
            </w:tcBorders>
            <w:shd w:val="clear" w:color="auto" w:fill="FFFFFF"/>
            <w:tcMar>
              <w:top w:w="70" w:type="dxa"/>
              <w:left w:w="120" w:type="dxa"/>
              <w:bottom w:w="70" w:type="dxa"/>
              <w:right w:w="120" w:type="dxa"/>
            </w:tcMar>
          </w:tcPr>
          <w:p w14:paraId="74F0223D" w14:textId="77777777" w:rsidR="00C44194" w:rsidRDefault="00000000">
            <w:pPr>
              <w:spacing w:line="276" w:lineRule="auto"/>
            </w:pPr>
            <w:r>
              <w:rPr>
                <w:b/>
                <w:bCs/>
                <w:color w:val="881337"/>
                <w:sz w:val="19"/>
                <w:szCs w:val="19"/>
              </w:rPr>
              <w:t>sexual preference</w:t>
            </w:r>
          </w:p>
        </w:tc>
        <w:tc>
          <w:tcPr>
            <w:tcW w:w="2800" w:type="dxa"/>
            <w:tcBorders>
              <w:top w:val="single" w:sz="4" w:space="0" w:color="E5E2DB"/>
              <w:left w:val="single" w:sz="4" w:space="0" w:color="E5E2DB"/>
              <w:bottom w:val="single" w:sz="4" w:space="0" w:color="E5E2DB"/>
              <w:right w:val="single" w:sz="4" w:space="0" w:color="E5E2DB"/>
            </w:tcBorders>
            <w:shd w:val="clear" w:color="auto" w:fill="ECFDF5"/>
            <w:tcMar>
              <w:top w:w="70" w:type="dxa"/>
              <w:left w:w="120" w:type="dxa"/>
              <w:bottom w:w="70" w:type="dxa"/>
              <w:right w:w="120" w:type="dxa"/>
            </w:tcMar>
          </w:tcPr>
          <w:p w14:paraId="3B5E70F3" w14:textId="77777777" w:rsidR="00C44194" w:rsidRDefault="00000000">
            <w:pPr>
              <w:spacing w:line="276" w:lineRule="auto"/>
            </w:pPr>
            <w:r>
              <w:rPr>
                <w:b/>
                <w:bCs/>
                <w:color w:val="065F46"/>
                <w:sz w:val="19"/>
                <w:szCs w:val="19"/>
              </w:rPr>
              <w:t>sexual orientation</w:t>
            </w:r>
          </w:p>
        </w:tc>
        <w:tc>
          <w:tcPr>
            <w:tcW w:w="3426" w:type="dxa"/>
            <w:tcBorders>
              <w:top w:val="single" w:sz="4" w:space="0" w:color="E5E2DB"/>
              <w:left w:val="single" w:sz="4" w:space="0" w:color="E5E2DB"/>
              <w:bottom w:val="single" w:sz="4" w:space="0" w:color="E5E2DB"/>
              <w:right w:val="single" w:sz="4" w:space="0" w:color="E5E2DB"/>
            </w:tcBorders>
            <w:shd w:val="clear" w:color="auto" w:fill="FFFFFF"/>
            <w:tcMar>
              <w:top w:w="70" w:type="dxa"/>
              <w:left w:w="120" w:type="dxa"/>
              <w:bottom w:w="70" w:type="dxa"/>
              <w:right w:w="120" w:type="dxa"/>
            </w:tcMar>
          </w:tcPr>
          <w:p w14:paraId="311FFE9C" w14:textId="77777777" w:rsidR="00C44194" w:rsidRDefault="00000000">
            <w:pPr>
              <w:spacing w:line="270" w:lineRule="auto"/>
            </w:pPr>
            <w:r>
              <w:rPr>
                <w:color w:val="4B5563"/>
                <w:sz w:val="19"/>
                <w:szCs w:val="19"/>
              </w:rPr>
              <w:t>Avoids implying voluntary choice</w:t>
            </w:r>
          </w:p>
        </w:tc>
      </w:tr>
      <w:tr w:rsidR="00C44194" w14:paraId="718793AD" w14:textId="77777777">
        <w:tblPrEx>
          <w:tblCellMar>
            <w:top w:w="0" w:type="dxa"/>
            <w:bottom w:w="0" w:type="dxa"/>
          </w:tblCellMar>
        </w:tblPrEx>
        <w:tc>
          <w:tcPr>
            <w:tcW w:w="2800" w:type="dxa"/>
            <w:tcBorders>
              <w:top w:val="single" w:sz="4" w:space="0" w:color="E5E2DB"/>
              <w:left w:val="single" w:sz="4" w:space="0" w:color="E5E2DB"/>
              <w:bottom w:val="single" w:sz="4" w:space="0" w:color="E5E2DB"/>
              <w:right w:val="single" w:sz="4" w:space="0" w:color="E5E2DB"/>
            </w:tcBorders>
            <w:shd w:val="clear" w:color="auto" w:fill="F5F3EF"/>
            <w:tcMar>
              <w:top w:w="70" w:type="dxa"/>
              <w:left w:w="120" w:type="dxa"/>
              <w:bottom w:w="70" w:type="dxa"/>
              <w:right w:w="120" w:type="dxa"/>
            </w:tcMar>
          </w:tcPr>
          <w:p w14:paraId="06094720" w14:textId="77777777" w:rsidR="00C44194" w:rsidRDefault="00000000">
            <w:pPr>
              <w:spacing w:line="276" w:lineRule="auto"/>
            </w:pPr>
            <w:r>
              <w:rPr>
                <w:b/>
                <w:bCs/>
                <w:color w:val="881337"/>
                <w:sz w:val="19"/>
                <w:szCs w:val="19"/>
              </w:rPr>
              <w:t>homosexual (noun)</w:t>
            </w:r>
          </w:p>
        </w:tc>
        <w:tc>
          <w:tcPr>
            <w:tcW w:w="2800" w:type="dxa"/>
            <w:tcBorders>
              <w:top w:val="single" w:sz="4" w:space="0" w:color="E5E2DB"/>
              <w:left w:val="single" w:sz="4" w:space="0" w:color="E5E2DB"/>
              <w:bottom w:val="single" w:sz="4" w:space="0" w:color="E5E2DB"/>
              <w:right w:val="single" w:sz="4" w:space="0" w:color="E5E2DB"/>
            </w:tcBorders>
            <w:shd w:val="clear" w:color="auto" w:fill="E8FDF2"/>
            <w:tcMar>
              <w:top w:w="70" w:type="dxa"/>
              <w:left w:w="120" w:type="dxa"/>
              <w:bottom w:w="70" w:type="dxa"/>
              <w:right w:w="120" w:type="dxa"/>
            </w:tcMar>
          </w:tcPr>
          <w:p w14:paraId="2CFA4C93" w14:textId="77777777" w:rsidR="00C44194" w:rsidRDefault="00000000">
            <w:pPr>
              <w:spacing w:line="276" w:lineRule="auto"/>
            </w:pPr>
            <w:r>
              <w:rPr>
                <w:b/>
                <w:bCs/>
                <w:color w:val="065F46"/>
                <w:sz w:val="19"/>
                <w:szCs w:val="19"/>
              </w:rPr>
              <w:t>lesbians, gay men</w:t>
            </w:r>
          </w:p>
        </w:tc>
        <w:tc>
          <w:tcPr>
            <w:tcW w:w="3426" w:type="dxa"/>
            <w:tcBorders>
              <w:top w:val="single" w:sz="4" w:space="0" w:color="E5E2DB"/>
              <w:left w:val="single" w:sz="4" w:space="0" w:color="E5E2DB"/>
              <w:bottom w:val="single" w:sz="4" w:space="0" w:color="E5E2DB"/>
              <w:right w:val="single" w:sz="4" w:space="0" w:color="E5E2DB"/>
            </w:tcBorders>
            <w:shd w:val="clear" w:color="auto" w:fill="F5F3EF"/>
            <w:tcMar>
              <w:top w:w="70" w:type="dxa"/>
              <w:left w:w="120" w:type="dxa"/>
              <w:bottom w:w="70" w:type="dxa"/>
              <w:right w:w="120" w:type="dxa"/>
            </w:tcMar>
          </w:tcPr>
          <w:p w14:paraId="195874DA" w14:textId="77777777" w:rsidR="00C44194" w:rsidRDefault="00000000">
            <w:pPr>
              <w:spacing w:line="270" w:lineRule="auto"/>
            </w:pPr>
            <w:r>
              <w:rPr>
                <w:color w:val="4B5563"/>
                <w:sz w:val="19"/>
                <w:szCs w:val="19"/>
              </w:rPr>
              <w:t>Historical stigma; renders lesbians invisible</w:t>
            </w:r>
          </w:p>
        </w:tc>
      </w:tr>
      <w:tr w:rsidR="00C44194" w14:paraId="6FF173A4" w14:textId="77777777">
        <w:tblPrEx>
          <w:tblCellMar>
            <w:top w:w="0" w:type="dxa"/>
            <w:bottom w:w="0" w:type="dxa"/>
          </w:tblCellMar>
        </w:tblPrEx>
        <w:tc>
          <w:tcPr>
            <w:tcW w:w="2800" w:type="dxa"/>
            <w:tcBorders>
              <w:top w:val="single" w:sz="4" w:space="0" w:color="E5E2DB"/>
              <w:left w:val="single" w:sz="4" w:space="0" w:color="E5E2DB"/>
              <w:bottom w:val="single" w:sz="4" w:space="0" w:color="E5E2DB"/>
              <w:right w:val="single" w:sz="4" w:space="0" w:color="E5E2DB"/>
            </w:tcBorders>
            <w:shd w:val="clear" w:color="auto" w:fill="FFFFFF"/>
            <w:tcMar>
              <w:top w:w="70" w:type="dxa"/>
              <w:left w:w="120" w:type="dxa"/>
              <w:bottom w:w="70" w:type="dxa"/>
              <w:right w:w="120" w:type="dxa"/>
            </w:tcMar>
          </w:tcPr>
          <w:p w14:paraId="793954CC" w14:textId="77777777" w:rsidR="00C44194" w:rsidRDefault="00000000">
            <w:pPr>
              <w:spacing w:line="276" w:lineRule="auto"/>
            </w:pPr>
            <w:r>
              <w:rPr>
                <w:b/>
                <w:bCs/>
                <w:color w:val="881337"/>
                <w:sz w:val="19"/>
                <w:szCs w:val="19"/>
              </w:rPr>
              <w:t>homosexuality</w:t>
            </w:r>
          </w:p>
        </w:tc>
        <w:tc>
          <w:tcPr>
            <w:tcW w:w="2800" w:type="dxa"/>
            <w:tcBorders>
              <w:top w:val="single" w:sz="4" w:space="0" w:color="E5E2DB"/>
              <w:left w:val="single" w:sz="4" w:space="0" w:color="E5E2DB"/>
              <w:bottom w:val="single" w:sz="4" w:space="0" w:color="E5E2DB"/>
              <w:right w:val="single" w:sz="4" w:space="0" w:color="E5E2DB"/>
            </w:tcBorders>
            <w:shd w:val="clear" w:color="auto" w:fill="ECFDF5"/>
            <w:tcMar>
              <w:top w:w="70" w:type="dxa"/>
              <w:left w:w="120" w:type="dxa"/>
              <w:bottom w:w="70" w:type="dxa"/>
              <w:right w:w="120" w:type="dxa"/>
            </w:tcMar>
          </w:tcPr>
          <w:p w14:paraId="2777072E" w14:textId="77777777" w:rsidR="00C44194" w:rsidRDefault="00000000">
            <w:pPr>
              <w:spacing w:line="276" w:lineRule="auto"/>
            </w:pPr>
            <w:r>
              <w:rPr>
                <w:b/>
                <w:bCs/>
                <w:color w:val="065F46"/>
                <w:sz w:val="19"/>
                <w:szCs w:val="19"/>
              </w:rPr>
              <w:t>gay male / lesbian sexual orientation</w:t>
            </w:r>
          </w:p>
        </w:tc>
        <w:tc>
          <w:tcPr>
            <w:tcW w:w="3426" w:type="dxa"/>
            <w:tcBorders>
              <w:top w:val="single" w:sz="4" w:space="0" w:color="E5E2DB"/>
              <w:left w:val="single" w:sz="4" w:space="0" w:color="E5E2DB"/>
              <w:bottom w:val="single" w:sz="4" w:space="0" w:color="E5E2DB"/>
              <w:right w:val="single" w:sz="4" w:space="0" w:color="E5E2DB"/>
            </w:tcBorders>
            <w:shd w:val="clear" w:color="auto" w:fill="FFFFFF"/>
            <w:tcMar>
              <w:top w:w="70" w:type="dxa"/>
              <w:left w:w="120" w:type="dxa"/>
              <w:bottom w:w="70" w:type="dxa"/>
              <w:right w:w="120" w:type="dxa"/>
            </w:tcMar>
          </w:tcPr>
          <w:p w14:paraId="1C5B26F0" w14:textId="77777777" w:rsidR="00C44194" w:rsidRDefault="00000000">
            <w:pPr>
              <w:spacing w:line="270" w:lineRule="auto"/>
            </w:pPr>
            <w:r>
              <w:rPr>
                <w:color w:val="4B5563"/>
                <w:sz w:val="19"/>
                <w:szCs w:val="19"/>
              </w:rPr>
              <w:t>Former terms focus on people, not pathology</w:t>
            </w:r>
          </w:p>
        </w:tc>
      </w:tr>
      <w:tr w:rsidR="00C44194" w14:paraId="387243CE" w14:textId="77777777">
        <w:tblPrEx>
          <w:tblCellMar>
            <w:top w:w="0" w:type="dxa"/>
            <w:bottom w:w="0" w:type="dxa"/>
          </w:tblCellMar>
        </w:tblPrEx>
        <w:tc>
          <w:tcPr>
            <w:tcW w:w="2800" w:type="dxa"/>
            <w:tcBorders>
              <w:top w:val="single" w:sz="4" w:space="0" w:color="E5E2DB"/>
              <w:left w:val="single" w:sz="4" w:space="0" w:color="E5E2DB"/>
              <w:bottom w:val="single" w:sz="4" w:space="0" w:color="E5E2DB"/>
              <w:right w:val="single" w:sz="4" w:space="0" w:color="E5E2DB"/>
            </w:tcBorders>
            <w:shd w:val="clear" w:color="auto" w:fill="F5F3EF"/>
            <w:tcMar>
              <w:top w:w="70" w:type="dxa"/>
              <w:left w:w="120" w:type="dxa"/>
              <w:bottom w:w="70" w:type="dxa"/>
              <w:right w:w="120" w:type="dxa"/>
            </w:tcMar>
          </w:tcPr>
          <w:p w14:paraId="1CEE4C19" w14:textId="77777777" w:rsidR="00C44194" w:rsidRDefault="00000000">
            <w:pPr>
              <w:spacing w:line="276" w:lineRule="auto"/>
            </w:pPr>
            <w:r>
              <w:rPr>
                <w:b/>
                <w:bCs/>
                <w:color w:val="881337"/>
                <w:sz w:val="19"/>
                <w:szCs w:val="19"/>
              </w:rPr>
              <w:t>homosexual behaviour</w:t>
            </w:r>
          </w:p>
        </w:tc>
        <w:tc>
          <w:tcPr>
            <w:tcW w:w="2800" w:type="dxa"/>
            <w:tcBorders>
              <w:top w:val="single" w:sz="4" w:space="0" w:color="E5E2DB"/>
              <w:left w:val="single" w:sz="4" w:space="0" w:color="E5E2DB"/>
              <w:bottom w:val="single" w:sz="4" w:space="0" w:color="E5E2DB"/>
              <w:right w:val="single" w:sz="4" w:space="0" w:color="E5E2DB"/>
            </w:tcBorders>
            <w:shd w:val="clear" w:color="auto" w:fill="E8FDF2"/>
            <w:tcMar>
              <w:top w:w="70" w:type="dxa"/>
              <w:left w:w="120" w:type="dxa"/>
              <w:bottom w:w="70" w:type="dxa"/>
              <w:right w:w="120" w:type="dxa"/>
            </w:tcMar>
          </w:tcPr>
          <w:p w14:paraId="7CEA15BF" w14:textId="77777777" w:rsidR="00C44194" w:rsidRDefault="00000000">
            <w:pPr>
              <w:spacing w:line="276" w:lineRule="auto"/>
            </w:pPr>
            <w:r>
              <w:rPr>
                <w:b/>
                <w:bCs/>
                <w:color w:val="065F46"/>
                <w:sz w:val="19"/>
                <w:szCs w:val="19"/>
              </w:rPr>
              <w:t>male-male sexual behaviour</w:t>
            </w:r>
          </w:p>
        </w:tc>
        <w:tc>
          <w:tcPr>
            <w:tcW w:w="3426" w:type="dxa"/>
            <w:tcBorders>
              <w:top w:val="single" w:sz="4" w:space="0" w:color="E5E2DB"/>
              <w:left w:val="single" w:sz="4" w:space="0" w:color="E5E2DB"/>
              <w:bottom w:val="single" w:sz="4" w:space="0" w:color="E5E2DB"/>
              <w:right w:val="single" w:sz="4" w:space="0" w:color="E5E2DB"/>
            </w:tcBorders>
            <w:shd w:val="clear" w:color="auto" w:fill="F5F3EF"/>
            <w:tcMar>
              <w:top w:w="70" w:type="dxa"/>
              <w:left w:w="120" w:type="dxa"/>
              <w:bottom w:w="70" w:type="dxa"/>
              <w:right w:w="120" w:type="dxa"/>
            </w:tcMar>
          </w:tcPr>
          <w:p w14:paraId="3B514935" w14:textId="77777777" w:rsidR="00C44194" w:rsidRDefault="00000000">
            <w:pPr>
              <w:spacing w:line="270" w:lineRule="auto"/>
            </w:pPr>
            <w:r>
              <w:rPr>
                <w:color w:val="4B5563"/>
                <w:sz w:val="19"/>
                <w:szCs w:val="19"/>
              </w:rPr>
              <w:t>Describes behaviour without assigning identity</w:t>
            </w:r>
          </w:p>
        </w:tc>
      </w:tr>
      <w:tr w:rsidR="00C44194" w14:paraId="43D761C7" w14:textId="77777777">
        <w:tblPrEx>
          <w:tblCellMar>
            <w:top w:w="0" w:type="dxa"/>
            <w:bottom w:w="0" w:type="dxa"/>
          </w:tblCellMar>
        </w:tblPrEx>
        <w:tc>
          <w:tcPr>
            <w:tcW w:w="2800" w:type="dxa"/>
            <w:tcBorders>
              <w:top w:val="single" w:sz="4" w:space="0" w:color="E5E2DB"/>
              <w:left w:val="single" w:sz="4" w:space="0" w:color="E5E2DB"/>
              <w:bottom w:val="single" w:sz="4" w:space="0" w:color="E5E2DB"/>
              <w:right w:val="single" w:sz="4" w:space="0" w:color="E5E2DB"/>
            </w:tcBorders>
            <w:shd w:val="clear" w:color="auto" w:fill="FFFFFF"/>
            <w:tcMar>
              <w:top w:w="70" w:type="dxa"/>
              <w:left w:w="120" w:type="dxa"/>
              <w:bottom w:w="70" w:type="dxa"/>
              <w:right w:w="120" w:type="dxa"/>
            </w:tcMar>
          </w:tcPr>
          <w:p w14:paraId="12A00F9A" w14:textId="77777777" w:rsidR="00C44194" w:rsidRDefault="00000000">
            <w:pPr>
              <w:spacing w:line="276" w:lineRule="auto"/>
            </w:pPr>
            <w:r>
              <w:rPr>
                <w:b/>
                <w:bCs/>
                <w:color w:val="881337"/>
                <w:sz w:val="19"/>
                <w:szCs w:val="19"/>
              </w:rPr>
              <w:t>opposite sex</w:t>
            </w:r>
          </w:p>
        </w:tc>
        <w:tc>
          <w:tcPr>
            <w:tcW w:w="2800" w:type="dxa"/>
            <w:tcBorders>
              <w:top w:val="single" w:sz="4" w:space="0" w:color="E5E2DB"/>
              <w:left w:val="single" w:sz="4" w:space="0" w:color="E5E2DB"/>
              <w:bottom w:val="single" w:sz="4" w:space="0" w:color="E5E2DB"/>
              <w:right w:val="single" w:sz="4" w:space="0" w:color="E5E2DB"/>
            </w:tcBorders>
            <w:shd w:val="clear" w:color="auto" w:fill="ECFDF5"/>
            <w:tcMar>
              <w:top w:w="70" w:type="dxa"/>
              <w:left w:w="120" w:type="dxa"/>
              <w:bottom w:w="70" w:type="dxa"/>
              <w:right w:w="120" w:type="dxa"/>
            </w:tcMar>
          </w:tcPr>
          <w:p w14:paraId="218351A7" w14:textId="77777777" w:rsidR="00C44194" w:rsidRDefault="00000000">
            <w:pPr>
              <w:spacing w:line="276" w:lineRule="auto"/>
            </w:pPr>
            <w:proofErr w:type="gramStart"/>
            <w:r>
              <w:rPr>
                <w:b/>
                <w:bCs/>
                <w:color w:val="065F46"/>
                <w:sz w:val="19"/>
                <w:szCs w:val="19"/>
              </w:rPr>
              <w:t>other</w:t>
            </w:r>
            <w:proofErr w:type="gramEnd"/>
            <w:r>
              <w:rPr>
                <w:b/>
                <w:bCs/>
                <w:color w:val="065F46"/>
                <w:sz w:val="19"/>
                <w:szCs w:val="19"/>
              </w:rPr>
              <w:t xml:space="preserve"> gender / male-female</w:t>
            </w:r>
          </w:p>
        </w:tc>
        <w:tc>
          <w:tcPr>
            <w:tcW w:w="3426" w:type="dxa"/>
            <w:tcBorders>
              <w:top w:val="single" w:sz="4" w:space="0" w:color="E5E2DB"/>
              <w:left w:val="single" w:sz="4" w:space="0" w:color="E5E2DB"/>
              <w:bottom w:val="single" w:sz="4" w:space="0" w:color="E5E2DB"/>
              <w:right w:val="single" w:sz="4" w:space="0" w:color="E5E2DB"/>
            </w:tcBorders>
            <w:shd w:val="clear" w:color="auto" w:fill="FFFFFF"/>
            <w:tcMar>
              <w:top w:w="70" w:type="dxa"/>
              <w:left w:w="120" w:type="dxa"/>
              <w:bottom w:w="70" w:type="dxa"/>
              <w:right w:w="120" w:type="dxa"/>
            </w:tcMar>
          </w:tcPr>
          <w:p w14:paraId="45E02AD1" w14:textId="77777777" w:rsidR="00C44194" w:rsidRDefault="00000000">
            <w:pPr>
              <w:spacing w:line="270" w:lineRule="auto"/>
            </w:pPr>
            <w:r>
              <w:rPr>
                <w:color w:val="4B5563"/>
                <w:sz w:val="19"/>
                <w:szCs w:val="19"/>
              </w:rPr>
              <w:t>Avoids polarisation</w:t>
            </w:r>
          </w:p>
        </w:tc>
      </w:tr>
      <w:tr w:rsidR="00C44194" w14:paraId="06582CAE" w14:textId="77777777">
        <w:tblPrEx>
          <w:tblCellMar>
            <w:top w:w="0" w:type="dxa"/>
            <w:bottom w:w="0" w:type="dxa"/>
          </w:tblCellMar>
        </w:tblPrEx>
        <w:tc>
          <w:tcPr>
            <w:tcW w:w="2800" w:type="dxa"/>
            <w:tcBorders>
              <w:top w:val="single" w:sz="4" w:space="0" w:color="E5E2DB"/>
              <w:left w:val="single" w:sz="4" w:space="0" w:color="E5E2DB"/>
              <w:bottom w:val="single" w:sz="4" w:space="0" w:color="E5E2DB"/>
              <w:right w:val="single" w:sz="4" w:space="0" w:color="E5E2DB"/>
            </w:tcBorders>
            <w:shd w:val="clear" w:color="auto" w:fill="F5F3EF"/>
            <w:tcMar>
              <w:top w:w="70" w:type="dxa"/>
              <w:left w:w="120" w:type="dxa"/>
              <w:bottom w:w="70" w:type="dxa"/>
              <w:right w:w="120" w:type="dxa"/>
            </w:tcMar>
          </w:tcPr>
          <w:p w14:paraId="38CEDE91" w14:textId="77777777" w:rsidR="00C44194" w:rsidRDefault="00000000">
            <w:pPr>
              <w:spacing w:line="276" w:lineRule="auto"/>
            </w:pPr>
            <w:r>
              <w:rPr>
                <w:b/>
                <w:bCs/>
                <w:color w:val="881337"/>
                <w:sz w:val="19"/>
                <w:szCs w:val="19"/>
              </w:rPr>
              <w:t>sex (demographic variable)</w:t>
            </w:r>
          </w:p>
        </w:tc>
        <w:tc>
          <w:tcPr>
            <w:tcW w:w="2800" w:type="dxa"/>
            <w:tcBorders>
              <w:top w:val="single" w:sz="4" w:space="0" w:color="E5E2DB"/>
              <w:left w:val="single" w:sz="4" w:space="0" w:color="E5E2DB"/>
              <w:bottom w:val="single" w:sz="4" w:space="0" w:color="E5E2DB"/>
              <w:right w:val="single" w:sz="4" w:space="0" w:color="E5E2DB"/>
            </w:tcBorders>
            <w:shd w:val="clear" w:color="auto" w:fill="E8FDF2"/>
            <w:tcMar>
              <w:top w:w="70" w:type="dxa"/>
              <w:left w:w="120" w:type="dxa"/>
              <w:bottom w:w="70" w:type="dxa"/>
              <w:right w:w="120" w:type="dxa"/>
            </w:tcMar>
          </w:tcPr>
          <w:p w14:paraId="733D4141" w14:textId="77777777" w:rsidR="00C44194" w:rsidRDefault="00000000">
            <w:pPr>
              <w:spacing w:line="276" w:lineRule="auto"/>
            </w:pPr>
            <w:r>
              <w:rPr>
                <w:b/>
                <w:bCs/>
                <w:color w:val="065F46"/>
                <w:sz w:val="19"/>
                <w:szCs w:val="19"/>
              </w:rPr>
              <w:t>gender</w:t>
            </w:r>
          </w:p>
        </w:tc>
        <w:tc>
          <w:tcPr>
            <w:tcW w:w="3426" w:type="dxa"/>
            <w:tcBorders>
              <w:top w:val="single" w:sz="4" w:space="0" w:color="E5E2DB"/>
              <w:left w:val="single" w:sz="4" w:space="0" w:color="E5E2DB"/>
              <w:bottom w:val="single" w:sz="4" w:space="0" w:color="E5E2DB"/>
              <w:right w:val="single" w:sz="4" w:space="0" w:color="E5E2DB"/>
            </w:tcBorders>
            <w:shd w:val="clear" w:color="auto" w:fill="F5F3EF"/>
            <w:tcMar>
              <w:top w:w="70" w:type="dxa"/>
              <w:left w:w="120" w:type="dxa"/>
              <w:bottom w:w="70" w:type="dxa"/>
              <w:right w:w="120" w:type="dxa"/>
            </w:tcMar>
          </w:tcPr>
          <w:p w14:paraId="0FFD5FFD" w14:textId="77777777" w:rsidR="00C44194" w:rsidRDefault="00000000">
            <w:pPr>
              <w:spacing w:line="270" w:lineRule="auto"/>
            </w:pPr>
            <w:r>
              <w:rPr>
                <w:color w:val="4B5563"/>
                <w:sz w:val="19"/>
                <w:szCs w:val="19"/>
              </w:rPr>
              <w:t>Avoids confusion with sexual activity</w:t>
            </w:r>
          </w:p>
        </w:tc>
      </w:tr>
      <w:tr w:rsidR="00C44194" w14:paraId="083B6CE9" w14:textId="77777777">
        <w:tblPrEx>
          <w:tblCellMar>
            <w:top w:w="0" w:type="dxa"/>
            <w:bottom w:w="0" w:type="dxa"/>
          </w:tblCellMar>
        </w:tblPrEx>
        <w:tc>
          <w:tcPr>
            <w:tcW w:w="2800" w:type="dxa"/>
            <w:tcBorders>
              <w:top w:val="single" w:sz="4" w:space="0" w:color="E5E2DB"/>
              <w:left w:val="single" w:sz="4" w:space="0" w:color="E5E2DB"/>
              <w:bottom w:val="single" w:sz="4" w:space="0" w:color="E5E2DB"/>
              <w:right w:val="single" w:sz="4" w:space="0" w:color="E5E2DB"/>
            </w:tcBorders>
            <w:shd w:val="clear" w:color="auto" w:fill="FFFFFF"/>
            <w:tcMar>
              <w:top w:w="70" w:type="dxa"/>
              <w:left w:w="120" w:type="dxa"/>
              <w:bottom w:w="70" w:type="dxa"/>
              <w:right w:w="120" w:type="dxa"/>
            </w:tcMar>
          </w:tcPr>
          <w:p w14:paraId="7FB6B26C" w14:textId="77777777" w:rsidR="00C44194" w:rsidRDefault="00000000">
            <w:pPr>
              <w:spacing w:line="276" w:lineRule="auto"/>
            </w:pPr>
            <w:r>
              <w:rPr>
                <w:b/>
                <w:bCs/>
                <w:color w:val="881337"/>
                <w:sz w:val="19"/>
                <w:szCs w:val="19"/>
              </w:rPr>
              <w:t>normal women (comparator)</w:t>
            </w:r>
          </w:p>
        </w:tc>
        <w:tc>
          <w:tcPr>
            <w:tcW w:w="2800" w:type="dxa"/>
            <w:tcBorders>
              <w:top w:val="single" w:sz="4" w:space="0" w:color="E5E2DB"/>
              <w:left w:val="single" w:sz="4" w:space="0" w:color="E5E2DB"/>
              <w:bottom w:val="single" w:sz="4" w:space="0" w:color="E5E2DB"/>
              <w:right w:val="single" w:sz="4" w:space="0" w:color="E5E2DB"/>
            </w:tcBorders>
            <w:shd w:val="clear" w:color="auto" w:fill="ECFDF5"/>
            <w:tcMar>
              <w:top w:w="70" w:type="dxa"/>
              <w:left w:w="120" w:type="dxa"/>
              <w:bottom w:w="70" w:type="dxa"/>
              <w:right w:w="120" w:type="dxa"/>
            </w:tcMar>
          </w:tcPr>
          <w:p w14:paraId="1EE7E7AD" w14:textId="77777777" w:rsidR="00C44194" w:rsidRDefault="00000000">
            <w:pPr>
              <w:spacing w:line="276" w:lineRule="auto"/>
            </w:pPr>
            <w:r>
              <w:rPr>
                <w:b/>
                <w:bCs/>
                <w:color w:val="065F46"/>
                <w:sz w:val="19"/>
                <w:szCs w:val="19"/>
              </w:rPr>
              <w:t>heterosexual women</w:t>
            </w:r>
          </w:p>
        </w:tc>
        <w:tc>
          <w:tcPr>
            <w:tcW w:w="3426" w:type="dxa"/>
            <w:tcBorders>
              <w:top w:val="single" w:sz="4" w:space="0" w:color="E5E2DB"/>
              <w:left w:val="single" w:sz="4" w:space="0" w:color="E5E2DB"/>
              <w:bottom w:val="single" w:sz="4" w:space="0" w:color="E5E2DB"/>
              <w:right w:val="single" w:sz="4" w:space="0" w:color="E5E2DB"/>
            </w:tcBorders>
            <w:shd w:val="clear" w:color="auto" w:fill="FFFFFF"/>
            <w:tcMar>
              <w:top w:w="70" w:type="dxa"/>
              <w:left w:w="120" w:type="dxa"/>
              <w:bottom w:w="70" w:type="dxa"/>
              <w:right w:w="120" w:type="dxa"/>
            </w:tcMar>
          </w:tcPr>
          <w:p w14:paraId="41AF96DD" w14:textId="77777777" w:rsidR="00C44194" w:rsidRDefault="00000000">
            <w:pPr>
              <w:spacing w:line="270" w:lineRule="auto"/>
            </w:pPr>
            <w:r>
              <w:rPr>
                <w:color w:val="4B5563"/>
                <w:sz w:val="19"/>
                <w:szCs w:val="19"/>
              </w:rPr>
              <w:t>Avoids framing lesbians as abnormal</w:t>
            </w:r>
          </w:p>
        </w:tc>
      </w:tr>
      <w:tr w:rsidR="00C44194" w14:paraId="6A24E440" w14:textId="77777777">
        <w:tblPrEx>
          <w:tblCellMar>
            <w:top w:w="0" w:type="dxa"/>
            <w:bottom w:w="0" w:type="dxa"/>
          </w:tblCellMar>
        </w:tblPrEx>
        <w:tc>
          <w:tcPr>
            <w:tcW w:w="2800" w:type="dxa"/>
            <w:tcBorders>
              <w:top w:val="single" w:sz="4" w:space="0" w:color="E5E2DB"/>
              <w:left w:val="single" w:sz="4" w:space="0" w:color="E5E2DB"/>
              <w:bottom w:val="single" w:sz="4" w:space="0" w:color="E5E2DB"/>
              <w:right w:val="single" w:sz="4" w:space="0" w:color="E5E2DB"/>
            </w:tcBorders>
            <w:shd w:val="clear" w:color="auto" w:fill="F5F3EF"/>
            <w:tcMar>
              <w:top w:w="70" w:type="dxa"/>
              <w:left w:w="120" w:type="dxa"/>
              <w:bottom w:w="70" w:type="dxa"/>
              <w:right w:w="120" w:type="dxa"/>
            </w:tcMar>
          </w:tcPr>
          <w:p w14:paraId="6ACDEB34" w14:textId="77777777" w:rsidR="00C44194" w:rsidRDefault="00000000">
            <w:pPr>
              <w:spacing w:line="276" w:lineRule="auto"/>
            </w:pPr>
            <w:r>
              <w:rPr>
                <w:b/>
                <w:bCs/>
                <w:color w:val="881337"/>
                <w:sz w:val="19"/>
                <w:szCs w:val="19"/>
              </w:rPr>
              <w:t>general population (vs gay men)</w:t>
            </w:r>
          </w:p>
        </w:tc>
        <w:tc>
          <w:tcPr>
            <w:tcW w:w="2800" w:type="dxa"/>
            <w:tcBorders>
              <w:top w:val="single" w:sz="4" w:space="0" w:color="E5E2DB"/>
              <w:left w:val="single" w:sz="4" w:space="0" w:color="E5E2DB"/>
              <w:bottom w:val="single" w:sz="4" w:space="0" w:color="E5E2DB"/>
              <w:right w:val="single" w:sz="4" w:space="0" w:color="E5E2DB"/>
            </w:tcBorders>
            <w:shd w:val="clear" w:color="auto" w:fill="E8FDF2"/>
            <w:tcMar>
              <w:top w:w="70" w:type="dxa"/>
              <w:left w:w="120" w:type="dxa"/>
              <w:bottom w:w="70" w:type="dxa"/>
              <w:right w:w="120" w:type="dxa"/>
            </w:tcMar>
          </w:tcPr>
          <w:p w14:paraId="78C50B72" w14:textId="77777777" w:rsidR="00C44194" w:rsidRDefault="00000000">
            <w:pPr>
              <w:spacing w:line="276" w:lineRule="auto"/>
            </w:pPr>
            <w:proofErr w:type="gramStart"/>
            <w:r>
              <w:rPr>
                <w:b/>
                <w:bCs/>
                <w:color w:val="065F46"/>
                <w:sz w:val="19"/>
                <w:szCs w:val="19"/>
              </w:rPr>
              <w:t>other</w:t>
            </w:r>
            <w:proofErr w:type="gramEnd"/>
            <w:r>
              <w:rPr>
                <w:b/>
                <w:bCs/>
                <w:color w:val="065F46"/>
                <w:sz w:val="19"/>
                <w:szCs w:val="19"/>
              </w:rPr>
              <w:t xml:space="preserve"> groups / broader public</w:t>
            </w:r>
          </w:p>
        </w:tc>
        <w:tc>
          <w:tcPr>
            <w:tcW w:w="3426" w:type="dxa"/>
            <w:tcBorders>
              <w:top w:val="single" w:sz="4" w:space="0" w:color="E5E2DB"/>
              <w:left w:val="single" w:sz="4" w:space="0" w:color="E5E2DB"/>
              <w:bottom w:val="single" w:sz="4" w:space="0" w:color="E5E2DB"/>
              <w:right w:val="single" w:sz="4" w:space="0" w:color="E5E2DB"/>
            </w:tcBorders>
            <w:shd w:val="clear" w:color="auto" w:fill="F5F3EF"/>
            <w:tcMar>
              <w:top w:w="70" w:type="dxa"/>
              <w:left w:w="120" w:type="dxa"/>
              <w:bottom w:w="70" w:type="dxa"/>
              <w:right w:w="120" w:type="dxa"/>
            </w:tcMar>
          </w:tcPr>
          <w:p w14:paraId="3A55016F" w14:textId="77777777" w:rsidR="00C44194" w:rsidRDefault="00000000">
            <w:pPr>
              <w:spacing w:line="270" w:lineRule="auto"/>
            </w:pPr>
            <w:r>
              <w:rPr>
                <w:color w:val="4B5563"/>
                <w:sz w:val="19"/>
                <w:szCs w:val="19"/>
              </w:rPr>
              <w:t>Gay men are part of the general population</w:t>
            </w:r>
          </w:p>
        </w:tc>
      </w:tr>
      <w:tr w:rsidR="00C44194" w14:paraId="1B06029A" w14:textId="77777777">
        <w:tblPrEx>
          <w:tblCellMar>
            <w:top w:w="0" w:type="dxa"/>
            <w:bottom w:w="0" w:type="dxa"/>
          </w:tblCellMar>
        </w:tblPrEx>
        <w:tc>
          <w:tcPr>
            <w:tcW w:w="2800" w:type="dxa"/>
            <w:tcBorders>
              <w:top w:val="single" w:sz="4" w:space="0" w:color="E5E2DB"/>
              <w:left w:val="single" w:sz="4" w:space="0" w:color="E5E2DB"/>
              <w:bottom w:val="single" w:sz="4" w:space="0" w:color="E5E2DB"/>
              <w:right w:val="single" w:sz="4" w:space="0" w:color="E5E2DB"/>
            </w:tcBorders>
            <w:shd w:val="clear" w:color="auto" w:fill="FFFFFF"/>
            <w:tcMar>
              <w:top w:w="70" w:type="dxa"/>
              <w:left w:w="120" w:type="dxa"/>
              <w:bottom w:w="70" w:type="dxa"/>
              <w:right w:w="120" w:type="dxa"/>
            </w:tcMar>
          </w:tcPr>
          <w:p w14:paraId="24555ECB" w14:textId="77777777" w:rsidR="00C44194" w:rsidRDefault="00000000">
            <w:pPr>
              <w:spacing w:line="276" w:lineRule="auto"/>
            </w:pPr>
            <w:r>
              <w:rPr>
                <w:b/>
                <w:bCs/>
                <w:color w:val="881337"/>
                <w:sz w:val="19"/>
                <w:szCs w:val="19"/>
              </w:rPr>
              <w:t>married / single</w:t>
            </w:r>
          </w:p>
        </w:tc>
        <w:tc>
          <w:tcPr>
            <w:tcW w:w="2800" w:type="dxa"/>
            <w:tcBorders>
              <w:top w:val="single" w:sz="4" w:space="0" w:color="E5E2DB"/>
              <w:left w:val="single" w:sz="4" w:space="0" w:color="E5E2DB"/>
              <w:bottom w:val="single" w:sz="4" w:space="0" w:color="E5E2DB"/>
              <w:right w:val="single" w:sz="4" w:space="0" w:color="E5E2DB"/>
            </w:tcBorders>
            <w:shd w:val="clear" w:color="auto" w:fill="ECFDF5"/>
            <w:tcMar>
              <w:top w:w="70" w:type="dxa"/>
              <w:left w:w="120" w:type="dxa"/>
              <w:bottom w:w="70" w:type="dxa"/>
              <w:right w:w="120" w:type="dxa"/>
            </w:tcMar>
          </w:tcPr>
          <w:p w14:paraId="7A2248AA" w14:textId="77777777" w:rsidR="00C44194" w:rsidRDefault="00000000">
            <w:pPr>
              <w:spacing w:line="276" w:lineRule="auto"/>
            </w:pPr>
            <w:r>
              <w:rPr>
                <w:b/>
                <w:bCs/>
                <w:color w:val="065F46"/>
                <w:sz w:val="19"/>
                <w:szCs w:val="19"/>
              </w:rPr>
              <w:t>legally married / living with a partner</w:t>
            </w:r>
          </w:p>
        </w:tc>
        <w:tc>
          <w:tcPr>
            <w:tcW w:w="3426" w:type="dxa"/>
            <w:tcBorders>
              <w:top w:val="single" w:sz="4" w:space="0" w:color="E5E2DB"/>
              <w:left w:val="single" w:sz="4" w:space="0" w:color="E5E2DB"/>
              <w:bottom w:val="single" w:sz="4" w:space="0" w:color="E5E2DB"/>
              <w:right w:val="single" w:sz="4" w:space="0" w:color="E5E2DB"/>
            </w:tcBorders>
            <w:shd w:val="clear" w:color="auto" w:fill="FFFFFF"/>
            <w:tcMar>
              <w:top w:w="70" w:type="dxa"/>
              <w:left w:w="120" w:type="dxa"/>
              <w:bottom w:w="70" w:type="dxa"/>
              <w:right w:w="120" w:type="dxa"/>
            </w:tcMar>
          </w:tcPr>
          <w:p w14:paraId="104AA76F" w14:textId="77777777" w:rsidR="00C44194" w:rsidRDefault="00000000">
            <w:pPr>
              <w:spacing w:line="270" w:lineRule="auto"/>
            </w:pPr>
            <w:r>
              <w:rPr>
                <w:color w:val="4B5563"/>
                <w:sz w:val="19"/>
                <w:szCs w:val="19"/>
              </w:rPr>
              <w:t>Legal marriage is not the only committed relationship</w:t>
            </w:r>
          </w:p>
        </w:tc>
      </w:tr>
      <w:tr w:rsidR="00C44194" w14:paraId="71C1A1EA" w14:textId="77777777">
        <w:tblPrEx>
          <w:tblCellMar>
            <w:top w:w="0" w:type="dxa"/>
            <w:bottom w:w="0" w:type="dxa"/>
          </w:tblCellMar>
        </w:tblPrEx>
        <w:tc>
          <w:tcPr>
            <w:tcW w:w="2800" w:type="dxa"/>
            <w:tcBorders>
              <w:top w:val="single" w:sz="4" w:space="0" w:color="E5E2DB"/>
              <w:left w:val="single" w:sz="4" w:space="0" w:color="E5E2DB"/>
              <w:bottom w:val="single" w:sz="4" w:space="0" w:color="E5E2DB"/>
              <w:right w:val="single" w:sz="4" w:space="0" w:color="E5E2DB"/>
            </w:tcBorders>
            <w:shd w:val="clear" w:color="auto" w:fill="F5F3EF"/>
            <w:tcMar>
              <w:top w:w="70" w:type="dxa"/>
              <w:left w:w="120" w:type="dxa"/>
              <w:bottom w:w="70" w:type="dxa"/>
              <w:right w:w="120" w:type="dxa"/>
            </w:tcMar>
          </w:tcPr>
          <w:p w14:paraId="509E870A" w14:textId="77777777" w:rsidR="00C44194" w:rsidRDefault="00000000">
            <w:pPr>
              <w:spacing w:line="276" w:lineRule="auto"/>
            </w:pPr>
            <w:r>
              <w:rPr>
                <w:b/>
                <w:bCs/>
                <w:color w:val="881337"/>
                <w:sz w:val="19"/>
                <w:szCs w:val="19"/>
              </w:rPr>
              <w:t>sexual intercourse (generic)</w:t>
            </w:r>
          </w:p>
        </w:tc>
        <w:tc>
          <w:tcPr>
            <w:tcW w:w="2800" w:type="dxa"/>
            <w:tcBorders>
              <w:top w:val="single" w:sz="4" w:space="0" w:color="E5E2DB"/>
              <w:left w:val="single" w:sz="4" w:space="0" w:color="E5E2DB"/>
              <w:bottom w:val="single" w:sz="4" w:space="0" w:color="E5E2DB"/>
              <w:right w:val="single" w:sz="4" w:space="0" w:color="E5E2DB"/>
            </w:tcBorders>
            <w:shd w:val="clear" w:color="auto" w:fill="E8FDF2"/>
            <w:tcMar>
              <w:top w:w="70" w:type="dxa"/>
              <w:left w:w="120" w:type="dxa"/>
              <w:bottom w:w="70" w:type="dxa"/>
              <w:right w:w="120" w:type="dxa"/>
            </w:tcMar>
          </w:tcPr>
          <w:p w14:paraId="6CAF7434" w14:textId="77777777" w:rsidR="00C44194" w:rsidRDefault="00000000">
            <w:pPr>
              <w:spacing w:line="276" w:lineRule="auto"/>
            </w:pPr>
            <w:r>
              <w:rPr>
                <w:b/>
                <w:bCs/>
                <w:color w:val="065F46"/>
                <w:sz w:val="19"/>
                <w:szCs w:val="19"/>
              </w:rPr>
              <w:t>sexual activity or penile-vaginal intercourse</w:t>
            </w:r>
          </w:p>
        </w:tc>
        <w:tc>
          <w:tcPr>
            <w:tcW w:w="3426" w:type="dxa"/>
            <w:tcBorders>
              <w:top w:val="single" w:sz="4" w:space="0" w:color="E5E2DB"/>
              <w:left w:val="single" w:sz="4" w:space="0" w:color="E5E2DB"/>
              <w:bottom w:val="single" w:sz="4" w:space="0" w:color="E5E2DB"/>
              <w:right w:val="single" w:sz="4" w:space="0" w:color="E5E2DB"/>
            </w:tcBorders>
            <w:shd w:val="clear" w:color="auto" w:fill="F5F3EF"/>
            <w:tcMar>
              <w:top w:w="70" w:type="dxa"/>
              <w:left w:w="120" w:type="dxa"/>
              <w:bottom w:w="70" w:type="dxa"/>
              <w:right w:w="120" w:type="dxa"/>
            </w:tcMar>
          </w:tcPr>
          <w:p w14:paraId="2209EC79" w14:textId="77777777" w:rsidR="00C44194" w:rsidRDefault="00000000">
            <w:pPr>
              <w:spacing w:line="270" w:lineRule="auto"/>
            </w:pPr>
            <w:r>
              <w:rPr>
                <w:color w:val="4B5563"/>
                <w:sz w:val="19"/>
                <w:szCs w:val="19"/>
              </w:rPr>
              <w:t>Depends on intent — be precise or be inclusive</w:t>
            </w:r>
          </w:p>
        </w:tc>
      </w:tr>
    </w:tbl>
    <w:p w14:paraId="2C6D848C" w14:textId="77777777" w:rsidR="00C44194" w:rsidRDefault="00C44194">
      <w:pPr>
        <w:spacing w:before="160" w:after="160" w:line="276"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0" w:type="dxa"/>
          <w:bottom w:w="120" w:type="dxa"/>
          <w:right w:w="10" w:type="dxa"/>
        </w:tblCellMar>
        <w:tblLook w:val="0000" w:firstRow="0" w:lastRow="0" w:firstColumn="0" w:lastColumn="0" w:noHBand="0" w:noVBand="0"/>
      </w:tblPr>
      <w:tblGrid>
        <w:gridCol w:w="9026"/>
      </w:tblGrid>
      <w:tr w:rsidR="00C44194" w14:paraId="30AB771F" w14:textId="77777777">
        <w:tc>
          <w:tcPr>
            <w:tcW w:w="9026" w:type="dxa"/>
            <w:tcBorders>
              <w:top w:val="none" w:sz="0" w:space="0" w:color="FFFFFF"/>
              <w:left w:val="none" w:sz="0" w:space="0" w:color="FFFFFF"/>
              <w:bottom w:val="none" w:sz="0" w:space="0" w:color="FFFFFF"/>
              <w:right w:val="none" w:sz="0" w:space="0" w:color="FFFFFF"/>
            </w:tcBorders>
            <w:shd w:val="clear" w:color="auto" w:fill="F5F3EF"/>
            <w:tcMar>
              <w:top w:w="80" w:type="dxa"/>
              <w:left w:w="160" w:type="dxa"/>
              <w:bottom w:w="0" w:type="dxa"/>
              <w:right w:w="160" w:type="dxa"/>
            </w:tcMar>
          </w:tcPr>
          <w:p w14:paraId="0082B020" w14:textId="77777777" w:rsidR="00C44194" w:rsidRDefault="00000000">
            <w:pPr>
              <w:spacing w:before="120" w:after="40" w:line="276" w:lineRule="auto"/>
            </w:pPr>
            <w:r>
              <w:rPr>
                <w:b/>
                <w:bCs/>
                <w:caps/>
                <w:color w:val="6B6B85"/>
                <w:spacing w:val="30"/>
                <w:sz w:val="18"/>
                <w:szCs w:val="18"/>
              </w:rPr>
              <w:t>Endnotes &amp; Attribution</w:t>
            </w:r>
          </w:p>
        </w:tc>
      </w:tr>
      <w:tr w:rsidR="00C44194" w14:paraId="1B494818" w14:textId="77777777">
        <w:tc>
          <w:tcPr>
            <w:tcW w:w="9026" w:type="dxa"/>
            <w:tcBorders>
              <w:top w:val="none" w:sz="0" w:space="0" w:color="FFFFFF"/>
              <w:left w:val="none" w:sz="0" w:space="0" w:color="FFFFFF"/>
              <w:bottom w:val="none" w:sz="0" w:space="0" w:color="FFFFFF"/>
              <w:right w:val="none" w:sz="0" w:space="0" w:color="FFFFFF"/>
            </w:tcBorders>
            <w:shd w:val="clear" w:color="auto" w:fill="F5F3EF"/>
            <w:tcMar>
              <w:top w:w="0" w:type="dxa"/>
              <w:left w:w="160" w:type="dxa"/>
              <w:bottom w:w="100" w:type="dxa"/>
              <w:right w:w="160" w:type="dxa"/>
            </w:tcMar>
          </w:tcPr>
          <w:p w14:paraId="3D059C48" w14:textId="77777777" w:rsidR="00C44194" w:rsidRDefault="00000000">
            <w:pPr>
              <w:spacing w:after="120" w:line="290" w:lineRule="auto"/>
            </w:pPr>
            <w:r>
              <w:rPr>
                <w:color w:val="6B6B85"/>
                <w:sz w:val="21"/>
                <w:szCs w:val="21"/>
              </w:rPr>
              <w:t>The following individuals contributed substantially to the development of this document: Clinton Anderson, Anthony D’Augelli, Linda Garnets, Gregory Herek, Douglas Kimmel, Letitia Anne Peplau, and Esther Rothblum.  These guidelines were developed in parallel with 'Guidelines for Avoiding Racial/Ethnic Bias,' prepared by the APA Board of Ethnic Minority Affairs (BEMA). The racial/ethnic guidelines subsequently served as the model for a broader section on language bias in the Publication Manual of the American Psychological Association.  This current edition incorporates revisions responding to the APA Publications and Communications Board's comments following submission in October 1989.  Original source: American Psychological Association · apastyle.org/sexuality.html</w:t>
            </w:r>
          </w:p>
        </w:tc>
      </w:tr>
    </w:tbl>
    <w:p w14:paraId="655F78EA" w14:textId="77777777" w:rsidR="009C743D" w:rsidRDefault="009C743D"/>
    <w:sectPr w:rsidR="009C743D">
      <w:headerReference w:type="default" r:id="rId7"/>
      <w:footerReference w:type="default" r:id="rId8"/>
      <w:pgSz w:w="11906" w:h="16838"/>
      <w:pgMar w:top="1200" w:right="1200" w:bottom="1200" w:left="12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B3466" w14:textId="77777777" w:rsidR="009C743D" w:rsidRDefault="009C743D">
      <w:r>
        <w:separator/>
      </w:r>
    </w:p>
  </w:endnote>
  <w:endnote w:type="continuationSeparator" w:id="0">
    <w:p w14:paraId="09015F5A" w14:textId="77777777" w:rsidR="009C743D" w:rsidRDefault="009C7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F433B" w14:textId="62AD56DC" w:rsidR="00C44194" w:rsidRDefault="00000000">
    <w:pPr>
      <w:pBdr>
        <w:top w:val="single" w:sz="4" w:space="0" w:color="C4B5FD"/>
      </w:pBdr>
      <w:tabs>
        <w:tab w:val="right" w:pos="9026"/>
      </w:tabs>
      <w:spacing w:before="120"/>
    </w:pPr>
    <w:r>
      <w:rPr>
        <w:color w:val="6B6B85"/>
        <w:sz w:val="16"/>
        <w:szCs w:val="16"/>
      </w:rPr>
      <w:t xml:space="preserve">American Psychological </w:t>
    </w:r>
    <w:proofErr w:type="gramStart"/>
    <w:r>
      <w:rPr>
        <w:color w:val="6B6B85"/>
        <w:sz w:val="16"/>
        <w:szCs w:val="16"/>
      </w:rPr>
      <w:t>Association  ·</w:t>
    </w:r>
    <w:proofErr w:type="gramEnd"/>
    <w:r>
      <w:rPr>
        <w:color w:val="6B6B85"/>
        <w:sz w:val="16"/>
        <w:szCs w:val="16"/>
      </w:rPr>
      <w:t xml:space="preserve">  Professional Language Guidelines</w:t>
    </w:r>
    <w:r w:rsidR="00DB0F17">
      <w:rPr>
        <w:color w:val="6B6B85"/>
        <w:sz w:val="16"/>
        <w:szCs w:val="16"/>
      </w:rPr>
      <w:t xml:space="preserve">.   </w:t>
    </w:r>
    <w:r w:rsidR="00DB0F17">
      <w:rPr>
        <w:b/>
        <w:bCs/>
        <w:color w:val="6B6B85"/>
        <w:sz w:val="16"/>
        <w:szCs w:val="16"/>
      </w:rPr>
      <w:t xml:space="preserve"> </w:t>
    </w:r>
    <w:r>
      <w:tab/>
    </w:r>
    <w:r>
      <w:rPr>
        <w:color w:val="6B6B85"/>
        <w:sz w:val="16"/>
        <w:szCs w:val="16"/>
      </w:rPr>
      <w:t xml:space="preserve">Page </w:t>
    </w:r>
    <w:r>
      <w:rPr>
        <w:color w:val="6B6B85"/>
        <w:sz w:val="16"/>
        <w:szCs w:val="16"/>
      </w:rPr>
      <w:fldChar w:fldCharType="begin"/>
    </w:r>
    <w:r>
      <w:rPr>
        <w:color w:val="6B6B85"/>
        <w:sz w:val="16"/>
        <w:szCs w:val="16"/>
      </w:rPr>
      <w:instrText>PAGE</w:instrText>
    </w:r>
    <w:r>
      <w:rPr>
        <w:color w:val="6B6B85"/>
        <w:sz w:val="16"/>
        <w:szCs w:val="16"/>
      </w:rPr>
      <w:fldChar w:fldCharType="separate"/>
    </w:r>
    <w:r w:rsidR="00DB0F17">
      <w:rPr>
        <w:noProof/>
        <w:color w:val="6B6B85"/>
        <w:sz w:val="16"/>
        <w:szCs w:val="16"/>
      </w:rPr>
      <w:t>1</w:t>
    </w:r>
    <w:r>
      <w:rPr>
        <w:color w:val="6B6B85"/>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D9357" w14:textId="77777777" w:rsidR="009C743D" w:rsidRDefault="009C743D">
      <w:r>
        <w:separator/>
      </w:r>
    </w:p>
  </w:footnote>
  <w:footnote w:type="continuationSeparator" w:id="0">
    <w:p w14:paraId="49397932" w14:textId="77777777" w:rsidR="009C743D" w:rsidRDefault="009C7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850BB" w14:textId="38175B1E" w:rsidR="00C44194" w:rsidRDefault="00DB0F17">
    <w:pPr>
      <w:pBdr>
        <w:bottom w:val="single" w:sz="4" w:space="0" w:color="C4B5FD"/>
      </w:pBdr>
      <w:tabs>
        <w:tab w:val="right" w:pos="9026"/>
      </w:tabs>
      <w:spacing w:after="120"/>
    </w:pPr>
    <w:r w:rsidRPr="00DB0F17">
      <w:rPr>
        <w:b/>
        <w:bCs/>
        <w:color w:val="E97132" w:themeColor="accent2"/>
        <w:sz w:val="18"/>
        <w:szCs w:val="18"/>
      </w:rPr>
      <w:t>REDESIGNED BY BRADFORD VTS</w:t>
    </w:r>
    <w:r w:rsidRPr="00DB0F17">
      <w:rPr>
        <w:color w:val="E97132" w:themeColor="accent2"/>
        <w:sz w:val="18"/>
        <w:szCs w:val="18"/>
      </w:rPr>
      <w:t xml:space="preserve"> </w:t>
    </w:r>
    <w:r>
      <w:rPr>
        <w:color w:val="6B6B85"/>
        <w:sz w:val="18"/>
        <w:szCs w:val="18"/>
      </w:rPr>
      <w:t>May 2026</w:t>
    </w:r>
    <w:r w:rsidR="00000000">
      <w:tab/>
    </w:r>
    <w:r w:rsidR="00000000">
      <w:rPr>
        <w:color w:val="6B6B85"/>
        <w:sz w:val="18"/>
        <w:szCs w:val="18"/>
      </w:rPr>
      <w:t>APA · CLGC Guidelines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849CE"/>
    <w:multiLevelType w:val="hybridMultilevel"/>
    <w:tmpl w:val="6EFAE2C0"/>
    <w:lvl w:ilvl="0" w:tplc="6C86D5E6">
      <w:start w:val="1"/>
      <w:numFmt w:val="bullet"/>
      <w:lvlText w:val="●"/>
      <w:lvlJc w:val="left"/>
      <w:pPr>
        <w:ind w:left="720" w:hanging="360"/>
      </w:pPr>
    </w:lvl>
    <w:lvl w:ilvl="1" w:tplc="5C98C5C2">
      <w:start w:val="1"/>
      <w:numFmt w:val="bullet"/>
      <w:lvlText w:val="○"/>
      <w:lvlJc w:val="left"/>
      <w:pPr>
        <w:ind w:left="1440" w:hanging="360"/>
      </w:pPr>
    </w:lvl>
    <w:lvl w:ilvl="2" w:tplc="303E254E">
      <w:start w:val="1"/>
      <w:numFmt w:val="bullet"/>
      <w:lvlText w:val="■"/>
      <w:lvlJc w:val="left"/>
      <w:pPr>
        <w:ind w:left="2160" w:hanging="360"/>
      </w:pPr>
    </w:lvl>
    <w:lvl w:ilvl="3" w:tplc="84728976">
      <w:start w:val="1"/>
      <w:numFmt w:val="bullet"/>
      <w:lvlText w:val="●"/>
      <w:lvlJc w:val="left"/>
      <w:pPr>
        <w:ind w:left="2880" w:hanging="360"/>
      </w:pPr>
    </w:lvl>
    <w:lvl w:ilvl="4" w:tplc="EC5AC12C">
      <w:start w:val="1"/>
      <w:numFmt w:val="bullet"/>
      <w:lvlText w:val="○"/>
      <w:lvlJc w:val="left"/>
      <w:pPr>
        <w:ind w:left="3600" w:hanging="360"/>
      </w:pPr>
    </w:lvl>
    <w:lvl w:ilvl="5" w:tplc="3FAAE4A0">
      <w:start w:val="1"/>
      <w:numFmt w:val="bullet"/>
      <w:lvlText w:val="■"/>
      <w:lvlJc w:val="left"/>
      <w:pPr>
        <w:ind w:left="4320" w:hanging="360"/>
      </w:pPr>
    </w:lvl>
    <w:lvl w:ilvl="6" w:tplc="4920E08C">
      <w:start w:val="1"/>
      <w:numFmt w:val="bullet"/>
      <w:lvlText w:val="●"/>
      <w:lvlJc w:val="left"/>
      <w:pPr>
        <w:ind w:left="5040" w:hanging="360"/>
      </w:pPr>
    </w:lvl>
    <w:lvl w:ilvl="7" w:tplc="0718682E">
      <w:start w:val="1"/>
      <w:numFmt w:val="bullet"/>
      <w:lvlText w:val="●"/>
      <w:lvlJc w:val="left"/>
      <w:pPr>
        <w:ind w:left="5760" w:hanging="360"/>
      </w:pPr>
    </w:lvl>
    <w:lvl w:ilvl="8" w:tplc="3A484D00">
      <w:start w:val="1"/>
      <w:numFmt w:val="bullet"/>
      <w:lvlText w:val="●"/>
      <w:lvlJc w:val="left"/>
      <w:pPr>
        <w:ind w:left="6480" w:hanging="360"/>
      </w:pPr>
    </w:lvl>
  </w:abstractNum>
  <w:abstractNum w:abstractNumId="1" w15:restartNumberingAfterBreak="0">
    <w:nsid w:val="5B07581F"/>
    <w:multiLevelType w:val="hybridMultilevel"/>
    <w:tmpl w:val="E3DC2074"/>
    <w:lvl w:ilvl="0" w:tplc="741A7A5A">
      <w:start w:val="1"/>
      <w:numFmt w:val="bullet"/>
      <w:lvlText w:val="→"/>
      <w:lvlJc w:val="left"/>
      <w:pPr>
        <w:ind w:left="720" w:hanging="360"/>
      </w:pPr>
      <w:rPr>
        <w:rFonts w:ascii="Calibri" w:eastAsia="Calibri" w:hAnsi="Calibri" w:cs="Calibri"/>
        <w:color w:val="7C3AED"/>
        <w:sz w:val="20"/>
        <w:szCs w:val="20"/>
      </w:rPr>
    </w:lvl>
    <w:lvl w:ilvl="1" w:tplc="3B905B1A">
      <w:numFmt w:val="decimal"/>
      <w:lvlText w:val=""/>
      <w:lvlJc w:val="left"/>
    </w:lvl>
    <w:lvl w:ilvl="2" w:tplc="4788A340">
      <w:numFmt w:val="decimal"/>
      <w:lvlText w:val=""/>
      <w:lvlJc w:val="left"/>
    </w:lvl>
    <w:lvl w:ilvl="3" w:tplc="6176873C">
      <w:numFmt w:val="decimal"/>
      <w:lvlText w:val=""/>
      <w:lvlJc w:val="left"/>
    </w:lvl>
    <w:lvl w:ilvl="4" w:tplc="98DA6EAE">
      <w:numFmt w:val="decimal"/>
      <w:lvlText w:val=""/>
      <w:lvlJc w:val="left"/>
    </w:lvl>
    <w:lvl w:ilvl="5" w:tplc="6BF63230">
      <w:numFmt w:val="decimal"/>
      <w:lvlText w:val=""/>
      <w:lvlJc w:val="left"/>
    </w:lvl>
    <w:lvl w:ilvl="6" w:tplc="D3FC027C">
      <w:numFmt w:val="decimal"/>
      <w:lvlText w:val=""/>
      <w:lvlJc w:val="left"/>
    </w:lvl>
    <w:lvl w:ilvl="7" w:tplc="9DD47A82">
      <w:numFmt w:val="decimal"/>
      <w:lvlText w:val=""/>
      <w:lvlJc w:val="left"/>
    </w:lvl>
    <w:lvl w:ilvl="8" w:tplc="3F32BA00">
      <w:numFmt w:val="decimal"/>
      <w:lvlText w:val=""/>
      <w:lvlJc w:val="left"/>
    </w:lvl>
  </w:abstractNum>
  <w:num w:numId="1" w16cid:durableId="781457418">
    <w:abstractNumId w:val="0"/>
    <w:lvlOverride w:ilvl="0">
      <w:startOverride w:val="1"/>
    </w:lvlOverride>
  </w:num>
  <w:num w:numId="2" w16cid:durableId="46643932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194"/>
    <w:rsid w:val="009C743D"/>
    <w:rsid w:val="00BE02D1"/>
    <w:rsid w:val="00C44194"/>
    <w:rsid w:val="00DB0F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85CF2"/>
  <w15:docId w15:val="{C35E9074-8976-4452-9118-F91CD9007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80" w:after="160"/>
      <w:outlineLvl w:val="0"/>
    </w:pPr>
    <w:rPr>
      <w:b/>
      <w:bCs/>
      <w:color w:val="1A1A2E"/>
      <w:sz w:val="48"/>
      <w:szCs w:val="48"/>
    </w:rPr>
  </w:style>
  <w:style w:type="paragraph" w:styleId="Heading2">
    <w:name w:val="heading 2"/>
    <w:uiPriority w:val="9"/>
    <w:unhideWhenUsed/>
    <w:qFormat/>
    <w:pPr>
      <w:spacing w:before="360" w:after="120"/>
      <w:outlineLvl w:val="1"/>
    </w:pPr>
    <w:rPr>
      <w:b/>
      <w:bCs/>
      <w:color w:val="1A1A2E"/>
      <w:sz w:val="32"/>
      <w:szCs w:val="32"/>
    </w:rPr>
  </w:style>
  <w:style w:type="paragraph" w:styleId="Heading3">
    <w:name w:val="heading 3"/>
    <w:uiPriority w:val="9"/>
    <w:unhideWhenUsed/>
    <w:qFormat/>
    <w:pPr>
      <w:spacing w:before="240" w:after="80"/>
      <w:outlineLvl w:val="2"/>
    </w:pPr>
    <w:rPr>
      <w:b/>
      <w:bCs/>
      <w:color w:val="7C3AED"/>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DB0F17"/>
    <w:pPr>
      <w:tabs>
        <w:tab w:val="center" w:pos="4513"/>
        <w:tab w:val="right" w:pos="9026"/>
      </w:tabs>
    </w:pPr>
  </w:style>
  <w:style w:type="character" w:customStyle="1" w:styleId="HeaderChar">
    <w:name w:val="Header Char"/>
    <w:basedOn w:val="DefaultParagraphFont"/>
    <w:link w:val="Header"/>
    <w:uiPriority w:val="99"/>
    <w:rsid w:val="00DB0F17"/>
  </w:style>
  <w:style w:type="paragraph" w:styleId="Footer">
    <w:name w:val="footer"/>
    <w:basedOn w:val="Normal"/>
    <w:link w:val="FooterChar"/>
    <w:uiPriority w:val="99"/>
    <w:unhideWhenUsed/>
    <w:rsid w:val="00DB0F17"/>
    <w:pPr>
      <w:tabs>
        <w:tab w:val="center" w:pos="4513"/>
        <w:tab w:val="right" w:pos="9026"/>
      </w:tabs>
    </w:pPr>
  </w:style>
  <w:style w:type="character" w:customStyle="1" w:styleId="FooterChar">
    <w:name w:val="Footer Char"/>
    <w:basedOn w:val="DefaultParagraphFont"/>
    <w:link w:val="Footer"/>
    <w:uiPriority w:val="99"/>
    <w:rsid w:val="00DB0F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1803</Words>
  <Characters>10692</Characters>
  <Application>Microsoft Office Word</Application>
  <DocSecurity>0</DocSecurity>
  <Lines>305</Lines>
  <Paragraphs>198</Paragraphs>
  <ScaleCrop>false</ScaleCrop>
  <Company/>
  <LinksUpToDate>false</LinksUpToDate>
  <CharactersWithSpaces>12297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Ramesh Mehay</cp:lastModifiedBy>
  <cp:revision>2</cp:revision>
  <dcterms:created xsi:type="dcterms:W3CDTF">2026-05-25T16:44:00Z</dcterms:created>
  <dcterms:modified xsi:type="dcterms:W3CDTF">2026-05-25T16:52:00Z</dcterms:modified>
</cp:coreProperties>
</file>