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153"/>
        <w:gridCol w:w="2623"/>
      </w:tblGrid>
      <w:tr w:rsidR="00587E09" w14:paraId="665AAF9B" w14:textId="77777777" w:rsidTr="00E92638">
        <w:tblPrEx>
          <w:tblCellMar>
            <w:top w:w="0" w:type="dxa"/>
            <w:bottom w:w="0" w:type="dxa"/>
          </w:tblCellMar>
        </w:tblPrEx>
        <w:tc>
          <w:tcPr>
            <w:tcW w:w="0" w:type="auto"/>
            <w:shd w:val="clear" w:color="auto" w:fill="1A1A2E"/>
            <w:tcMar>
              <w:top w:w="200" w:type="dxa"/>
              <w:left w:w="280" w:type="dxa"/>
              <w:bottom w:w="200" w:type="dxa"/>
              <w:right w:w="200" w:type="dxa"/>
            </w:tcMar>
          </w:tcPr>
          <w:p w14:paraId="0391CF2E" w14:textId="77777777" w:rsidR="00587E09" w:rsidRDefault="00000000">
            <w:r>
              <w:rPr>
                <w:b/>
                <w:bCs/>
                <w:color w:val="FFFFFF"/>
                <w:sz w:val="52"/>
                <w:szCs w:val="52"/>
              </w:rPr>
              <w:t>PEAK PERFORMANCE</w:t>
            </w:r>
          </w:p>
          <w:p w14:paraId="0BC5D2C2" w14:textId="77777777" w:rsidR="00587E09" w:rsidRDefault="00000000">
            <w:pPr>
              <w:spacing w:before="60"/>
            </w:pPr>
            <w:r>
              <w:rPr>
                <w:color w:val="B09FD4"/>
                <w:sz w:val="24"/>
                <w:szCs w:val="24"/>
              </w:rPr>
              <w:t>Gay People &amp; Workplace Productivity</w:t>
            </w:r>
          </w:p>
          <w:p w14:paraId="3F33150C" w14:textId="027658D3" w:rsidR="00587E09" w:rsidRDefault="00000000">
            <w:pPr>
              <w:spacing w:before="80"/>
            </w:pPr>
            <w:r>
              <w:rPr>
                <w:color w:val="6C6C8A"/>
                <w:sz w:val="17"/>
                <w:szCs w:val="17"/>
              </w:rPr>
              <w:t>Stonewall Research Report  |  Supported by IBM</w:t>
            </w:r>
            <w:r w:rsidR="00E92638">
              <w:rPr>
                <w:color w:val="6C6C8A"/>
                <w:sz w:val="17"/>
                <w:szCs w:val="17"/>
              </w:rPr>
              <w:br/>
            </w:r>
            <w:r w:rsidR="00E92638" w:rsidRPr="00E92638">
              <w:rPr>
                <w:b/>
                <w:bCs/>
                <w:color w:val="E97132" w:themeColor="accent2"/>
                <w:sz w:val="24"/>
                <w:szCs w:val="24"/>
              </w:rPr>
              <w:t>Summarised by BRADFORD VTS</w:t>
            </w:r>
          </w:p>
        </w:tc>
        <w:tc>
          <w:tcPr>
            <w:tcW w:w="2623" w:type="dxa"/>
            <w:shd w:val="clear" w:color="auto" w:fill="6B4FA0"/>
            <w:tcMar>
              <w:top w:w="200" w:type="dxa"/>
              <w:left w:w="180" w:type="dxa"/>
              <w:bottom w:w="200" w:type="dxa"/>
              <w:right w:w="180" w:type="dxa"/>
            </w:tcMar>
            <w:vAlign w:val="center"/>
          </w:tcPr>
          <w:p w14:paraId="25BB4C85" w14:textId="77777777" w:rsidR="00587E09" w:rsidRDefault="00000000">
            <w:pPr>
              <w:jc w:val="center"/>
            </w:pPr>
            <w:r>
              <w:rPr>
                <w:b/>
                <w:bCs/>
                <w:color w:val="FFFFFF"/>
                <w:sz w:val="72"/>
                <w:szCs w:val="72"/>
              </w:rPr>
              <w:t>107</w:t>
            </w:r>
          </w:p>
          <w:p w14:paraId="1D735805" w14:textId="77777777" w:rsidR="00587E09" w:rsidRDefault="00000000">
            <w:pPr>
              <w:jc w:val="center"/>
            </w:pPr>
            <w:r>
              <w:rPr>
                <w:color w:val="E8E0F5"/>
                <w:sz w:val="17"/>
                <w:szCs w:val="17"/>
              </w:rPr>
              <w:t>LGB employees</w:t>
            </w:r>
          </w:p>
          <w:p w14:paraId="6D047927" w14:textId="77777777" w:rsidR="00587E09" w:rsidRDefault="00000000">
            <w:pPr>
              <w:spacing w:before="60"/>
              <w:jc w:val="center"/>
            </w:pPr>
            <w:r>
              <w:rPr>
                <w:color w:val="E8E0F5"/>
                <w:sz w:val="17"/>
                <w:szCs w:val="17"/>
              </w:rPr>
              <w:t>21 organisations</w:t>
            </w:r>
          </w:p>
          <w:p w14:paraId="5FA8B5FE" w14:textId="364BF707" w:rsidR="00587E09" w:rsidRDefault="00E92638">
            <w:pPr>
              <w:jc w:val="center"/>
            </w:pPr>
            <w:r>
              <w:rPr>
                <w:color w:val="E8E0F5"/>
                <w:sz w:val="17"/>
                <w:szCs w:val="17"/>
              </w:rPr>
              <w:t xml:space="preserve">Year </w:t>
            </w:r>
            <w:r w:rsidR="00000000">
              <w:rPr>
                <w:color w:val="E8E0F5"/>
                <w:sz w:val="17"/>
                <w:szCs w:val="17"/>
              </w:rPr>
              <w:t>2008</w:t>
            </w:r>
          </w:p>
        </w:tc>
      </w:tr>
    </w:tbl>
    <w:p w14:paraId="400FC173" w14:textId="77777777" w:rsidR="00587E09" w:rsidRPr="00E92638" w:rsidRDefault="00587E09">
      <w:pPr>
        <w:spacing w:before="140" w:after="40"/>
        <w:rPr>
          <w:sz w:val="2"/>
          <w:szCs w:val="2"/>
        </w:rPr>
      </w:pP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56"/>
      </w:tblGrid>
      <w:tr w:rsidR="00587E09" w14:paraId="63052683" w14:textId="77777777" w:rsidTr="00E92638">
        <w:tblPrEx>
          <w:tblCellMar>
            <w:top w:w="0" w:type="dxa"/>
            <w:bottom w:w="0" w:type="dxa"/>
          </w:tblCellMar>
        </w:tblPrEx>
        <w:tc>
          <w:tcPr>
            <w:tcW w:w="9756" w:type="dxa"/>
            <w:tcBorders>
              <w:top w:val="single" w:sz="6" w:space="0" w:color="6B4FA0"/>
              <w:left w:val="single" w:sz="20" w:space="0" w:color="6B4FA0"/>
              <w:bottom w:val="single" w:sz="1" w:space="0" w:color="E8E0F5"/>
              <w:right w:val="none" w:sz="0" w:space="0" w:color="FFFFFF"/>
            </w:tcBorders>
            <w:shd w:val="clear" w:color="auto" w:fill="F5F3FA"/>
            <w:tcMar>
              <w:top w:w="120" w:type="dxa"/>
              <w:left w:w="200" w:type="dxa"/>
              <w:bottom w:w="120" w:type="dxa"/>
              <w:right w:w="120" w:type="dxa"/>
            </w:tcMar>
          </w:tcPr>
          <w:p w14:paraId="377D2116" w14:textId="77777777" w:rsidR="00587E09" w:rsidRDefault="00000000">
            <w:r>
              <w:rPr>
                <w:i/>
                <w:iCs/>
                <w:color w:val="9B59B6"/>
              </w:rPr>
              <w:t>"The person that I am at work is now me — not a doctored version of me. If you're not 100% yourself, how can you be 100% committed?"</w:t>
            </w:r>
          </w:p>
          <w:p w14:paraId="566B0755" w14:textId="77777777" w:rsidR="00587E09" w:rsidRDefault="00000000">
            <w:pPr>
              <w:spacing w:before="60"/>
            </w:pPr>
            <w:r>
              <w:rPr>
                <w:b/>
                <w:bCs/>
                <w:color w:val="6C6C8A"/>
                <w:sz w:val="18"/>
                <w:szCs w:val="18"/>
              </w:rPr>
              <w:t>— Sally, private sector</w:t>
            </w:r>
          </w:p>
        </w:tc>
      </w:tr>
    </w:tbl>
    <w:p w14:paraId="57A3593D" w14:textId="77777777" w:rsidR="00587E09" w:rsidRPr="00E92638" w:rsidRDefault="00587E09">
      <w:pPr>
        <w:spacing w:before="140" w:after="60"/>
        <w:rPr>
          <w:sz w:val="2"/>
          <w:szCs w:val="2"/>
        </w:rPr>
      </w:pPr>
    </w:p>
    <w:p w14:paraId="30A35759" w14:textId="77777777" w:rsidR="00587E09" w:rsidRDefault="00587E09">
      <w:pPr>
        <w:pBdr>
          <w:bottom w:val="single" w:sz="4" w:space="1" w:color="B09FD4"/>
        </w:pBdr>
      </w:pPr>
    </w:p>
    <w:p w14:paraId="055AB12D" w14:textId="77777777" w:rsidR="00587E09" w:rsidRPr="00E92638" w:rsidRDefault="00587E09">
      <w:pPr>
        <w:spacing w:before="80" w:after="40"/>
        <w:rPr>
          <w:sz w:val="2"/>
          <w:szCs w:val="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57"/>
        <w:gridCol w:w="4819"/>
      </w:tblGrid>
      <w:tr w:rsidR="00587E09" w14:paraId="3F5F28B3" w14:textId="77777777" w:rsidTr="00E92638">
        <w:tblPrEx>
          <w:tblCellMar>
            <w:top w:w="0" w:type="dxa"/>
            <w:bottom w:w="0" w:type="dxa"/>
          </w:tblCellMar>
        </w:tblPrEx>
        <w:tc>
          <w:tcPr>
            <w:tcW w:w="4957" w:type="dxa"/>
            <w:tcBorders>
              <w:right w:val="single" w:sz="2" w:space="0" w:color="E8E0F5"/>
            </w:tcBorders>
            <w:shd w:val="clear" w:color="auto" w:fill="FFFFFF"/>
            <w:tcMar>
              <w:top w:w="0" w:type="dxa"/>
              <w:left w:w="0" w:type="dxa"/>
              <w:bottom w:w="0" w:type="dxa"/>
              <w:right w:w="180" w:type="dxa"/>
            </w:tcMar>
          </w:tcPr>
          <w:p w14:paraId="034BB589" w14:textId="77777777" w:rsidR="00587E09" w:rsidRDefault="00000000">
            <w:pPr>
              <w:spacing w:before="160" w:after="40"/>
            </w:pPr>
            <w:r>
              <w:rPr>
                <w:b/>
                <w:bCs/>
                <w:color w:val="6B4FA0"/>
                <w:spacing w:val="30"/>
                <w:sz w:val="17"/>
                <w:szCs w:val="17"/>
              </w:rPr>
              <w:t>WHAT THE RESEARCH FOUND</w:t>
            </w:r>
          </w:p>
          <w:p w14:paraId="0A80065D" w14:textId="77777777" w:rsidR="00587E09" w:rsidRDefault="00000000">
            <w:pPr>
              <w:spacing w:before="60" w:after="60"/>
            </w:pPr>
            <w:r>
              <w:t>When lesbian and gay staff can be open about their sexuality at work, they perform significantly better. Being out is directly linked to greater confidence, stronger relationships, higher motivation and more creativity.</w:t>
            </w:r>
          </w:p>
          <w:p w14:paraId="6C80DD19" w14:textId="77777777" w:rsidR="00587E09" w:rsidRDefault="00587E09">
            <w:pPr>
              <w:spacing w:before="60" w:after="20"/>
            </w:pPr>
          </w:p>
          <w:p w14:paraId="26AF0B93" w14:textId="77777777" w:rsidR="00587E09" w:rsidRDefault="00000000">
            <w:pPr>
              <w:spacing w:before="60" w:after="60"/>
            </w:pPr>
            <w:r>
              <w:rPr>
                <w:b/>
                <w:bCs/>
              </w:rPr>
              <w:t>Hiding sexual orientation has measurable costs:</w:t>
            </w:r>
          </w:p>
          <w:p w14:paraId="245BC891" w14:textId="77777777" w:rsidR="00587E09" w:rsidRDefault="00000000">
            <w:pPr>
              <w:pStyle w:val="ListParagraph"/>
              <w:numPr>
                <w:ilvl w:val="0"/>
                <w:numId w:val="2"/>
              </w:numPr>
              <w:spacing w:before="50" w:after="50"/>
            </w:pPr>
            <w:r>
              <w:rPr>
                <w:sz w:val="19"/>
                <w:szCs w:val="19"/>
              </w:rPr>
              <w:t>Wasted mental energy on concealment</w:t>
            </w:r>
          </w:p>
          <w:p w14:paraId="702A250F" w14:textId="77777777" w:rsidR="00587E09" w:rsidRDefault="00000000">
            <w:pPr>
              <w:pStyle w:val="ListParagraph"/>
              <w:numPr>
                <w:ilvl w:val="0"/>
                <w:numId w:val="2"/>
              </w:numPr>
              <w:spacing w:before="50" w:after="50"/>
            </w:pPr>
            <w:r>
              <w:rPr>
                <w:sz w:val="19"/>
                <w:szCs w:val="19"/>
              </w:rPr>
              <w:t>Reduced focus on the actual job</w:t>
            </w:r>
          </w:p>
          <w:p w14:paraId="1BDCAE1B" w14:textId="77777777" w:rsidR="00587E09" w:rsidRDefault="00000000">
            <w:pPr>
              <w:pStyle w:val="ListParagraph"/>
              <w:numPr>
                <w:ilvl w:val="0"/>
                <w:numId w:val="2"/>
              </w:numPr>
              <w:spacing w:before="50" w:after="50"/>
            </w:pPr>
            <w:r>
              <w:rPr>
                <w:sz w:val="19"/>
                <w:szCs w:val="19"/>
              </w:rPr>
              <w:t>Lower confidence and increased anxiety</w:t>
            </w:r>
          </w:p>
          <w:p w14:paraId="7C100CCF" w14:textId="77777777" w:rsidR="00587E09" w:rsidRDefault="00000000">
            <w:pPr>
              <w:pStyle w:val="ListParagraph"/>
              <w:numPr>
                <w:ilvl w:val="0"/>
                <w:numId w:val="2"/>
              </w:numPr>
              <w:spacing w:before="50" w:after="50"/>
            </w:pPr>
            <w:r>
              <w:rPr>
                <w:sz w:val="19"/>
                <w:szCs w:val="19"/>
              </w:rPr>
              <w:t>Distanced relationships with colleagues</w:t>
            </w:r>
          </w:p>
          <w:p w14:paraId="0EC85A96" w14:textId="77777777" w:rsidR="00587E09" w:rsidRDefault="00000000">
            <w:pPr>
              <w:pStyle w:val="ListParagraph"/>
              <w:numPr>
                <w:ilvl w:val="0"/>
                <w:numId w:val="2"/>
              </w:numPr>
              <w:spacing w:before="50" w:after="50"/>
            </w:pPr>
            <w:r>
              <w:rPr>
                <w:sz w:val="19"/>
                <w:szCs w:val="19"/>
              </w:rPr>
              <w:t>Reduced motivation and higher staff turnover</w:t>
            </w:r>
          </w:p>
        </w:tc>
        <w:tc>
          <w:tcPr>
            <w:tcW w:w="4819" w:type="dxa"/>
            <w:shd w:val="clear" w:color="auto" w:fill="FFFFFF"/>
            <w:tcMar>
              <w:top w:w="0" w:type="dxa"/>
              <w:left w:w="180" w:type="dxa"/>
              <w:bottom w:w="0" w:type="dxa"/>
              <w:right w:w="0" w:type="dxa"/>
            </w:tcMar>
          </w:tcPr>
          <w:p w14:paraId="3747E9DC" w14:textId="77777777" w:rsidR="00587E09" w:rsidRDefault="00000000">
            <w:pPr>
              <w:spacing w:before="160" w:after="40"/>
            </w:pPr>
            <w:r>
              <w:rPr>
                <w:b/>
                <w:bCs/>
                <w:color w:val="6B4FA0"/>
                <w:spacing w:val="30"/>
                <w:sz w:val="17"/>
                <w:szCs w:val="17"/>
              </w:rPr>
              <w:t>THE PRODUCTIVITY CONNECTION</w:t>
            </w:r>
          </w:p>
          <w:p w14:paraId="5CE36DB1" w14:textId="77777777" w:rsidR="00587E09" w:rsidRDefault="00000000">
            <w:pPr>
              <w:spacing w:before="60" w:after="60"/>
            </w:pPr>
            <w:r>
              <w:t>Being out at work unlocks five key performance drivers:</w:t>
            </w:r>
          </w:p>
          <w:p w14:paraId="1BF4182A" w14:textId="77777777" w:rsidR="00587E09" w:rsidRDefault="00587E09">
            <w:pPr>
              <w:spacing w:before="40" w:after="10"/>
            </w:pPr>
          </w:p>
          <w:p w14:paraId="7E4FB635" w14:textId="77777777" w:rsidR="00587E09" w:rsidRDefault="00000000">
            <w:pPr>
              <w:spacing w:before="60" w:after="20"/>
            </w:pPr>
            <w:r>
              <w:rPr>
                <w:b/>
                <w:bCs/>
                <w:color w:val="6B4FA0"/>
              </w:rPr>
              <w:t>1  Confidence</w:t>
            </w:r>
          </w:p>
          <w:p w14:paraId="530DFCE0" w14:textId="77777777" w:rsidR="00587E09" w:rsidRDefault="00000000">
            <w:pPr>
              <w:spacing w:before="60" w:after="60"/>
            </w:pPr>
            <w:r>
              <w:t>Out staff are more willing to take risks, share ideas, and deliver in client-facing roles.</w:t>
            </w:r>
          </w:p>
          <w:p w14:paraId="5AAAED52" w14:textId="77777777" w:rsidR="00587E09" w:rsidRDefault="00000000">
            <w:pPr>
              <w:spacing w:before="60" w:after="20"/>
            </w:pPr>
            <w:r>
              <w:rPr>
                <w:b/>
                <w:bCs/>
                <w:color w:val="6B4FA0"/>
              </w:rPr>
              <w:t>2  Relationships</w:t>
            </w:r>
          </w:p>
          <w:p w14:paraId="6A5F5BB9" w14:textId="77777777" w:rsidR="00587E09" w:rsidRDefault="00000000">
            <w:pPr>
              <w:spacing w:before="60" w:after="60"/>
            </w:pPr>
            <w:r>
              <w:t>Honest relationships with colleagues and clients build trust and collaboration.</w:t>
            </w:r>
          </w:p>
          <w:p w14:paraId="674EA87D" w14:textId="77777777" w:rsidR="00587E09" w:rsidRDefault="00000000">
            <w:pPr>
              <w:spacing w:before="60" w:after="20"/>
            </w:pPr>
            <w:r>
              <w:rPr>
                <w:b/>
                <w:bCs/>
                <w:color w:val="6B4FA0"/>
              </w:rPr>
              <w:t>3  Motivation</w:t>
            </w:r>
          </w:p>
          <w:p w14:paraId="4FA2ACE9" w14:textId="77777777" w:rsidR="00587E09" w:rsidRDefault="00000000">
            <w:pPr>
              <w:spacing w:before="60" w:after="60"/>
            </w:pPr>
            <w:r>
              <w:t>Feeling valued and accepted increases desire to contribute and work harder.</w:t>
            </w:r>
          </w:p>
          <w:p w14:paraId="2ED036E5" w14:textId="77777777" w:rsidR="00587E09" w:rsidRDefault="00000000">
            <w:pPr>
              <w:spacing w:before="60" w:after="20"/>
            </w:pPr>
            <w:r>
              <w:rPr>
                <w:b/>
                <w:bCs/>
                <w:color w:val="6B4FA0"/>
              </w:rPr>
              <w:t>4  Creativity</w:t>
            </w:r>
          </w:p>
          <w:p w14:paraId="04D6B747" w14:textId="77777777" w:rsidR="00587E09" w:rsidRDefault="00000000">
            <w:pPr>
              <w:spacing w:before="60" w:after="60"/>
            </w:pPr>
            <w:r>
              <w:t>Hiding identity suppresses innovation. Being out frees up mental space for ideas.</w:t>
            </w:r>
          </w:p>
          <w:p w14:paraId="3C41C83B" w14:textId="77777777" w:rsidR="00587E09" w:rsidRDefault="00000000">
            <w:pPr>
              <w:spacing w:before="60" w:after="20"/>
            </w:pPr>
            <w:r>
              <w:rPr>
                <w:b/>
                <w:bCs/>
                <w:color w:val="6B4FA0"/>
              </w:rPr>
              <w:t>5  Loyalty &amp; Retention</w:t>
            </w:r>
          </w:p>
          <w:p w14:paraId="42AB4411" w14:textId="77777777" w:rsidR="00587E09" w:rsidRDefault="00000000">
            <w:pPr>
              <w:spacing w:before="60" w:after="60"/>
            </w:pPr>
            <w:r>
              <w:t>Inclusive workplaces attract and retain gay talent. Staff actively avoid non-inclusive employers.</w:t>
            </w:r>
          </w:p>
        </w:tc>
      </w:tr>
    </w:tbl>
    <w:p w14:paraId="40A943C7" w14:textId="77777777" w:rsidR="00587E09" w:rsidRPr="00E92638" w:rsidRDefault="00587E09">
      <w:pPr>
        <w:spacing w:before="100" w:after="40"/>
        <w:rPr>
          <w:sz w:val="2"/>
          <w:szCs w:val="2"/>
        </w:rPr>
      </w:pPr>
    </w:p>
    <w:p w14:paraId="389A0096" w14:textId="77777777" w:rsidR="00587E09" w:rsidRDefault="00587E09">
      <w:pPr>
        <w:pBdr>
          <w:bottom w:val="single" w:sz="4" w:space="1" w:color="B09FD4"/>
        </w:pBdr>
      </w:pPr>
    </w:p>
    <w:p w14:paraId="0715456D" w14:textId="77777777" w:rsidR="00587E09" w:rsidRPr="00E92638" w:rsidRDefault="00587E09">
      <w:pPr>
        <w:spacing w:before="80" w:after="40"/>
        <w:rPr>
          <w:sz w:val="2"/>
          <w:szCs w:val="2"/>
        </w:rPr>
      </w:pPr>
    </w:p>
    <w:p w14:paraId="56150C49" w14:textId="77777777" w:rsidR="00587E09" w:rsidRDefault="00000000">
      <w:pPr>
        <w:spacing w:before="240" w:after="80"/>
      </w:pPr>
      <w:r>
        <w:rPr>
          <w:b/>
          <w:bCs/>
          <w:color w:val="6B4FA0"/>
          <w:sz w:val="26"/>
          <w:szCs w:val="26"/>
        </w:rPr>
        <w:t>Barriers Employers Create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01"/>
        <w:gridCol w:w="5675"/>
      </w:tblGrid>
      <w:tr w:rsidR="00587E09" w14:paraId="5725E413" w14:textId="77777777" w:rsidTr="00E92638">
        <w:tblPrEx>
          <w:tblCellMar>
            <w:top w:w="0" w:type="dxa"/>
            <w:bottom w:w="0" w:type="dxa"/>
          </w:tblCellMar>
        </w:tblPrEx>
        <w:tc>
          <w:tcPr>
            <w:tcW w:w="0" w:type="auto"/>
            <w:tcBorders>
              <w:right w:val="single" w:sz="2" w:space="0" w:color="E8E0F5"/>
            </w:tcBorders>
            <w:shd w:val="clear" w:color="auto" w:fill="FFFFFF"/>
            <w:tcMar>
              <w:top w:w="0" w:type="dxa"/>
              <w:left w:w="0" w:type="dxa"/>
              <w:bottom w:w="0" w:type="dxa"/>
              <w:right w:w="180" w:type="dxa"/>
            </w:tcMar>
          </w:tcPr>
          <w:p w14:paraId="00853460" w14:textId="77777777" w:rsidR="00587E09" w:rsidRDefault="00000000">
            <w:pPr>
              <w:spacing w:before="60" w:after="60"/>
            </w:pPr>
            <w:r>
              <w:rPr>
                <w:b/>
                <w:bCs/>
                <w:color w:val="6B4FA0"/>
              </w:rPr>
              <w:t>Cultures of exclusion</w:t>
            </w:r>
          </w:p>
          <w:p w14:paraId="1136F0EA" w14:textId="77777777" w:rsidR="00587E09" w:rsidRDefault="00000000">
            <w:pPr>
              <w:spacing w:before="60" w:after="60"/>
            </w:pPr>
            <w:r>
              <w:t>Male-dominated, heterosexual workplace cultures leave gay staff feeling like outsiders — less engaged and less productive.</w:t>
            </w:r>
          </w:p>
          <w:p w14:paraId="03C4F0AB" w14:textId="77777777" w:rsidR="00587E09" w:rsidRDefault="00587E09">
            <w:pPr>
              <w:spacing w:before="60" w:after="20"/>
            </w:pPr>
          </w:p>
          <w:p w14:paraId="35517CD1" w14:textId="77777777" w:rsidR="00587E09" w:rsidRDefault="00000000">
            <w:pPr>
              <w:spacing w:before="60" w:after="60"/>
            </w:pPr>
            <w:r>
              <w:rPr>
                <w:b/>
                <w:bCs/>
                <w:color w:val="6B4FA0"/>
              </w:rPr>
              <w:t>Homophobic banter &amp; harassment</w:t>
            </w:r>
          </w:p>
          <w:p w14:paraId="122E31F6" w14:textId="77777777" w:rsidR="00587E09" w:rsidRDefault="00000000">
            <w:pPr>
              <w:spacing w:before="60" w:after="60"/>
            </w:pPr>
            <w:r>
              <w:t>Still widespread. Even casual anti-gay comments discourage staff from coming out and directly harm wellbeing and output.</w:t>
            </w:r>
          </w:p>
          <w:p w14:paraId="113F65E7" w14:textId="77777777" w:rsidR="00587E09" w:rsidRDefault="00587E09">
            <w:pPr>
              <w:spacing w:before="60" w:after="20"/>
            </w:pPr>
          </w:p>
          <w:p w14:paraId="4834FB3D" w14:textId="77777777" w:rsidR="00587E09" w:rsidRDefault="00000000">
            <w:pPr>
              <w:spacing w:before="60" w:after="60"/>
            </w:pPr>
            <w:r>
              <w:rPr>
                <w:b/>
                <w:bCs/>
                <w:color w:val="6B4FA0"/>
              </w:rPr>
              <w:t>Lip service to equality</w:t>
            </w:r>
          </w:p>
          <w:p w14:paraId="33972AB7" w14:textId="77777777" w:rsidR="00587E09" w:rsidRDefault="00000000">
            <w:pPr>
              <w:spacing w:before="60" w:after="60"/>
            </w:pPr>
            <w:r>
              <w:t>Policies that exist on paper but are not embedded in day-to-day culture are quickly seen through by staff.</w:t>
            </w:r>
          </w:p>
        </w:tc>
        <w:tc>
          <w:tcPr>
            <w:tcW w:w="5675" w:type="dxa"/>
            <w:shd w:val="clear" w:color="auto" w:fill="FFFFFF"/>
            <w:tcMar>
              <w:top w:w="0" w:type="dxa"/>
              <w:left w:w="180" w:type="dxa"/>
              <w:bottom w:w="0" w:type="dxa"/>
              <w:right w:w="0" w:type="dxa"/>
            </w:tcMar>
          </w:tcPr>
          <w:p w14:paraId="494E7EA7" w14:textId="77777777" w:rsidR="00587E09" w:rsidRDefault="00000000">
            <w:pPr>
              <w:spacing w:before="60" w:after="60"/>
            </w:pPr>
            <w:r>
              <w:rPr>
                <w:b/>
                <w:bCs/>
                <w:color w:val="6B4FA0"/>
              </w:rPr>
              <w:t>Poor line management</w:t>
            </w:r>
          </w:p>
          <w:p w14:paraId="635DB424" w14:textId="77777777" w:rsidR="00587E09" w:rsidRDefault="00000000">
            <w:pPr>
              <w:spacing w:before="60" w:after="60"/>
            </w:pPr>
            <w:r>
              <w:t>The individual manager is often the single biggest factor in whether a gay employee feels safe at work. Inconsistency within organisations is a major problem.</w:t>
            </w:r>
          </w:p>
          <w:p w14:paraId="1CD4C35D" w14:textId="77777777" w:rsidR="00587E09" w:rsidRDefault="00587E09">
            <w:pPr>
              <w:spacing w:before="60" w:after="20"/>
            </w:pPr>
          </w:p>
          <w:p w14:paraId="29578B0C" w14:textId="77777777" w:rsidR="00587E09" w:rsidRDefault="00000000">
            <w:pPr>
              <w:spacing w:before="60" w:after="60"/>
            </w:pPr>
            <w:r>
              <w:rPr>
                <w:b/>
                <w:bCs/>
                <w:color w:val="6B4FA0"/>
              </w:rPr>
              <w:t>No monitoring or data</w:t>
            </w:r>
          </w:p>
          <w:p w14:paraId="1E7E110C" w14:textId="77777777" w:rsidR="00587E09" w:rsidRDefault="00000000">
            <w:pPr>
              <w:spacing w:before="60" w:after="60"/>
            </w:pPr>
            <w:r>
              <w:t>Failure to monitor sexual orientation sends a signal that the organisation does not take equality seriously — and means problems go unseen.</w:t>
            </w:r>
          </w:p>
          <w:p w14:paraId="6560A9FC" w14:textId="77777777" w:rsidR="00587E09" w:rsidRDefault="00587E09">
            <w:pPr>
              <w:spacing w:before="60" w:after="20"/>
            </w:pPr>
          </w:p>
          <w:p w14:paraId="48662454" w14:textId="77777777" w:rsidR="00587E09" w:rsidRDefault="00000000">
            <w:pPr>
              <w:spacing w:before="60" w:after="60"/>
            </w:pPr>
            <w:r>
              <w:rPr>
                <w:b/>
                <w:bCs/>
                <w:color w:val="6B4FA0"/>
              </w:rPr>
              <w:t>Instructed concealment</w:t>
            </w:r>
          </w:p>
          <w:p w14:paraId="118C870E" w14:textId="77777777" w:rsidR="00587E09" w:rsidRDefault="00000000">
            <w:pPr>
              <w:spacing w:before="60" w:after="60"/>
            </w:pPr>
            <w:r>
              <w:t>Some employees were told to hide their sexuality from service users — even when being out would have made them more effective.</w:t>
            </w:r>
          </w:p>
        </w:tc>
      </w:tr>
    </w:tbl>
    <w:p w14:paraId="63AB8B63" w14:textId="77777777" w:rsidR="00587E09" w:rsidRPr="00E92638" w:rsidRDefault="00587E09">
      <w:pPr>
        <w:spacing w:before="120" w:after="40"/>
        <w:rPr>
          <w:sz w:val="2"/>
          <w:szCs w:val="2"/>
        </w:rPr>
      </w:pPr>
    </w:p>
    <w:p w14:paraId="470F30AD" w14:textId="77777777" w:rsidR="00587E09" w:rsidRDefault="00587E09">
      <w:pPr>
        <w:pBdr>
          <w:bottom w:val="single" w:sz="4" w:space="1" w:color="B09FD4"/>
        </w:pBdr>
      </w:pPr>
    </w:p>
    <w:p w14:paraId="2CCB4347" w14:textId="77777777" w:rsidR="00587E09" w:rsidRDefault="00000000">
      <w: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76"/>
      </w:tblGrid>
      <w:tr w:rsidR="00587E09" w14:paraId="76036F19" w14:textId="77777777" w:rsidTr="00E92638">
        <w:tblPrEx>
          <w:tblCellMar>
            <w:top w:w="0" w:type="dxa"/>
            <w:bottom w:w="0" w:type="dxa"/>
          </w:tblCellMar>
        </w:tblPrEx>
        <w:tc>
          <w:tcPr>
            <w:tcW w:w="9776" w:type="dxa"/>
            <w:tcBorders>
              <w:bottom w:val="single" w:sz="4" w:space="0" w:color="6B4FA0"/>
            </w:tcBorders>
            <w:shd w:val="clear" w:color="auto" w:fill="E8E0F5"/>
            <w:tcMar>
              <w:top w:w="120" w:type="dxa"/>
              <w:left w:w="240" w:type="dxa"/>
              <w:bottom w:w="120" w:type="dxa"/>
              <w:right w:w="240" w:type="dxa"/>
            </w:tcMar>
          </w:tcPr>
          <w:p w14:paraId="0CE0B9E3" w14:textId="77777777" w:rsidR="00587E09" w:rsidRDefault="00000000">
            <w:r>
              <w:rPr>
                <w:b/>
                <w:bCs/>
                <w:color w:val="6B4FA0"/>
                <w:sz w:val="30"/>
                <w:szCs w:val="30"/>
              </w:rPr>
              <w:lastRenderedPageBreak/>
              <w:t>When Things Go Well — What Works</w:t>
            </w:r>
          </w:p>
          <w:p w14:paraId="2447EAB2" w14:textId="77777777" w:rsidR="00587E09" w:rsidRDefault="00000000">
            <w:pPr>
              <w:spacing w:before="60"/>
            </w:pPr>
            <w:r>
              <w:t>Organisations that get inclusion right see measurable returns in loyalty, retention, and performance.</w:t>
            </w:r>
          </w:p>
        </w:tc>
      </w:tr>
    </w:tbl>
    <w:p w14:paraId="7CCA1A60" w14:textId="77777777" w:rsidR="00587E09" w:rsidRDefault="00587E09">
      <w:pPr>
        <w:spacing w:before="140" w:after="6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14"/>
        <w:gridCol w:w="3260"/>
        <w:gridCol w:w="3402"/>
      </w:tblGrid>
      <w:tr w:rsidR="00587E09" w14:paraId="51B9111C" w14:textId="77777777" w:rsidTr="00E92638">
        <w:tblPrEx>
          <w:tblCellMar>
            <w:top w:w="0" w:type="dxa"/>
            <w:bottom w:w="0" w:type="dxa"/>
          </w:tblCellMar>
        </w:tblPrEx>
        <w:tc>
          <w:tcPr>
            <w:tcW w:w="3114" w:type="dxa"/>
            <w:tcBorders>
              <w:right w:val="single" w:sz="3" w:space="0" w:color="FFFFFF"/>
            </w:tcBorders>
            <w:shd w:val="clear" w:color="auto" w:fill="6B4FA0"/>
            <w:tcMar>
              <w:top w:w="100" w:type="dxa"/>
              <w:left w:w="140" w:type="dxa"/>
              <w:bottom w:w="100" w:type="dxa"/>
              <w:right w:w="140" w:type="dxa"/>
            </w:tcMar>
          </w:tcPr>
          <w:p w14:paraId="7062BE4C" w14:textId="77777777" w:rsidR="00587E09" w:rsidRDefault="00000000">
            <w:pPr>
              <w:jc w:val="center"/>
            </w:pPr>
            <w:r>
              <w:rPr>
                <w:b/>
                <w:bCs/>
                <w:color w:val="FFFFFF"/>
                <w:spacing w:val="20"/>
                <w:sz w:val="17"/>
                <w:szCs w:val="17"/>
              </w:rPr>
              <w:t>LEADERSHIP &amp; CULTURE</w:t>
            </w:r>
          </w:p>
        </w:tc>
        <w:tc>
          <w:tcPr>
            <w:tcW w:w="3260" w:type="dxa"/>
            <w:tcBorders>
              <w:right w:val="single" w:sz="3" w:space="0" w:color="FFFFFF"/>
            </w:tcBorders>
            <w:shd w:val="clear" w:color="auto" w:fill="6B4FA0"/>
            <w:tcMar>
              <w:top w:w="100" w:type="dxa"/>
              <w:left w:w="140" w:type="dxa"/>
              <w:bottom w:w="100" w:type="dxa"/>
              <w:right w:w="140" w:type="dxa"/>
            </w:tcMar>
          </w:tcPr>
          <w:p w14:paraId="172B5955" w14:textId="77777777" w:rsidR="00587E09" w:rsidRDefault="00000000">
            <w:pPr>
              <w:jc w:val="center"/>
            </w:pPr>
            <w:r>
              <w:rPr>
                <w:b/>
                <w:bCs/>
                <w:color w:val="FFFFFF"/>
                <w:spacing w:val="20"/>
                <w:sz w:val="17"/>
                <w:szCs w:val="17"/>
              </w:rPr>
              <w:t>NETWORKS &amp; SUPPORT</w:t>
            </w:r>
          </w:p>
        </w:tc>
        <w:tc>
          <w:tcPr>
            <w:tcW w:w="3402" w:type="dxa"/>
            <w:shd w:val="clear" w:color="auto" w:fill="6B4FA0"/>
            <w:tcMar>
              <w:top w:w="100" w:type="dxa"/>
              <w:left w:w="140" w:type="dxa"/>
              <w:bottom w:w="100" w:type="dxa"/>
              <w:right w:w="140" w:type="dxa"/>
            </w:tcMar>
          </w:tcPr>
          <w:p w14:paraId="750EBEC2" w14:textId="77777777" w:rsidR="00587E09" w:rsidRDefault="00000000">
            <w:pPr>
              <w:jc w:val="center"/>
            </w:pPr>
            <w:r>
              <w:rPr>
                <w:b/>
                <w:bCs/>
                <w:color w:val="FFFFFF"/>
                <w:spacing w:val="20"/>
                <w:sz w:val="17"/>
                <w:szCs w:val="17"/>
              </w:rPr>
              <w:t>POLICIES &amp; SYSTEMS</w:t>
            </w:r>
          </w:p>
        </w:tc>
      </w:tr>
      <w:tr w:rsidR="00587E09" w14:paraId="13A4D56D" w14:textId="77777777" w:rsidTr="00E92638">
        <w:tblPrEx>
          <w:tblCellMar>
            <w:top w:w="0" w:type="dxa"/>
            <w:bottom w:w="0" w:type="dxa"/>
          </w:tblCellMar>
        </w:tblPrEx>
        <w:tc>
          <w:tcPr>
            <w:tcW w:w="3114" w:type="dxa"/>
            <w:tcBorders>
              <w:right w:val="single" w:sz="2" w:space="0" w:color="E8E0F5"/>
            </w:tcBorders>
            <w:shd w:val="clear" w:color="auto" w:fill="F5F3FA"/>
            <w:tcMar>
              <w:top w:w="120" w:type="dxa"/>
              <w:left w:w="140" w:type="dxa"/>
              <w:bottom w:w="120" w:type="dxa"/>
              <w:right w:w="140" w:type="dxa"/>
            </w:tcMar>
          </w:tcPr>
          <w:p w14:paraId="43D24A18" w14:textId="77777777" w:rsidR="00587E09" w:rsidRDefault="00000000">
            <w:pPr>
              <w:pStyle w:val="ListParagraph"/>
              <w:numPr>
                <w:ilvl w:val="0"/>
                <w:numId w:val="2"/>
              </w:numPr>
              <w:spacing w:after="60"/>
            </w:pPr>
            <w:r>
              <w:rPr>
                <w:sz w:val="19"/>
                <w:szCs w:val="19"/>
              </w:rPr>
              <w:t>Senior leaders visibly champion equality</w:t>
            </w:r>
          </w:p>
          <w:p w14:paraId="75715C46" w14:textId="77777777" w:rsidR="00587E09" w:rsidRDefault="00000000">
            <w:pPr>
              <w:pStyle w:val="ListParagraph"/>
              <w:numPr>
                <w:ilvl w:val="0"/>
                <w:numId w:val="2"/>
              </w:numPr>
              <w:spacing w:after="60"/>
            </w:pPr>
            <w:r>
              <w:rPr>
                <w:sz w:val="19"/>
                <w:szCs w:val="19"/>
              </w:rPr>
              <w:t>Out gay leaders at all levels as role models</w:t>
            </w:r>
          </w:p>
          <w:p w14:paraId="18EDD64E" w14:textId="77777777" w:rsidR="00587E09" w:rsidRDefault="00000000">
            <w:pPr>
              <w:pStyle w:val="ListParagraph"/>
              <w:numPr>
                <w:ilvl w:val="0"/>
                <w:numId w:val="2"/>
              </w:numPr>
              <w:spacing w:after="60"/>
            </w:pPr>
            <w:r>
              <w:rPr>
                <w:sz w:val="19"/>
                <w:szCs w:val="19"/>
              </w:rPr>
              <w:t>Allies actively challenge homophobia</w:t>
            </w:r>
          </w:p>
          <w:p w14:paraId="77431EF6" w14:textId="77777777" w:rsidR="00587E09" w:rsidRDefault="00000000">
            <w:pPr>
              <w:pStyle w:val="ListParagraph"/>
              <w:numPr>
                <w:ilvl w:val="0"/>
                <w:numId w:val="2"/>
              </w:numPr>
              <w:spacing w:after="60"/>
            </w:pPr>
            <w:r>
              <w:rPr>
                <w:sz w:val="19"/>
                <w:szCs w:val="19"/>
              </w:rPr>
              <w:t>Diversity embedded across whole organisation</w:t>
            </w:r>
          </w:p>
          <w:p w14:paraId="6507BF26" w14:textId="77777777" w:rsidR="00587E09" w:rsidRDefault="00000000">
            <w:pPr>
              <w:pStyle w:val="ListParagraph"/>
              <w:numPr>
                <w:ilvl w:val="0"/>
                <w:numId w:val="2"/>
              </w:numPr>
              <w:spacing w:after="60"/>
            </w:pPr>
            <w:r>
              <w:rPr>
                <w:sz w:val="19"/>
                <w:szCs w:val="19"/>
              </w:rPr>
              <w:t>Public commitment: Pride, gay press, advertising</w:t>
            </w:r>
          </w:p>
        </w:tc>
        <w:tc>
          <w:tcPr>
            <w:tcW w:w="3260" w:type="dxa"/>
            <w:tcBorders>
              <w:right w:val="single" w:sz="2" w:space="0" w:color="E8E0F5"/>
            </w:tcBorders>
            <w:shd w:val="clear" w:color="auto" w:fill="F5F3FA"/>
            <w:tcMar>
              <w:top w:w="120" w:type="dxa"/>
              <w:left w:w="140" w:type="dxa"/>
              <w:bottom w:w="120" w:type="dxa"/>
              <w:right w:w="140" w:type="dxa"/>
            </w:tcMar>
          </w:tcPr>
          <w:p w14:paraId="753CF157" w14:textId="77777777" w:rsidR="00587E09" w:rsidRDefault="00000000">
            <w:pPr>
              <w:pStyle w:val="ListParagraph"/>
              <w:numPr>
                <w:ilvl w:val="0"/>
                <w:numId w:val="2"/>
              </w:numPr>
              <w:spacing w:after="60"/>
            </w:pPr>
            <w:r>
              <w:rPr>
                <w:sz w:val="19"/>
                <w:szCs w:val="19"/>
              </w:rPr>
              <w:t>Employee network groups — well-resourced</w:t>
            </w:r>
          </w:p>
          <w:p w14:paraId="3E037CF5" w14:textId="77777777" w:rsidR="00587E09" w:rsidRDefault="00000000">
            <w:pPr>
              <w:pStyle w:val="ListParagraph"/>
              <w:numPr>
                <w:ilvl w:val="0"/>
                <w:numId w:val="2"/>
              </w:numPr>
              <w:spacing w:after="60"/>
            </w:pPr>
            <w:r>
              <w:rPr>
                <w:sz w:val="19"/>
                <w:szCs w:val="19"/>
              </w:rPr>
              <w:t>Formal mentoring schemes for LGB staff</w:t>
            </w:r>
          </w:p>
          <w:p w14:paraId="26DDA1A4" w14:textId="77777777" w:rsidR="00587E09" w:rsidRDefault="00000000">
            <w:pPr>
              <w:pStyle w:val="ListParagraph"/>
              <w:numPr>
                <w:ilvl w:val="0"/>
                <w:numId w:val="2"/>
              </w:numPr>
              <w:spacing w:after="60"/>
            </w:pPr>
            <w:r>
              <w:rPr>
                <w:sz w:val="19"/>
                <w:szCs w:val="19"/>
              </w:rPr>
              <w:t>Supportive line managers — trained on equality</w:t>
            </w:r>
          </w:p>
          <w:p w14:paraId="1F8ED3DE" w14:textId="77777777" w:rsidR="00587E09" w:rsidRDefault="00000000">
            <w:pPr>
              <w:pStyle w:val="ListParagraph"/>
              <w:numPr>
                <w:ilvl w:val="0"/>
                <w:numId w:val="2"/>
              </w:numPr>
              <w:spacing w:after="60"/>
            </w:pPr>
            <w:r>
              <w:rPr>
                <w:sz w:val="19"/>
                <w:szCs w:val="19"/>
              </w:rPr>
              <w:t>Network contributions recognised in appraisals</w:t>
            </w:r>
          </w:p>
          <w:p w14:paraId="4562A378" w14:textId="77777777" w:rsidR="00587E09" w:rsidRDefault="00000000">
            <w:pPr>
              <w:pStyle w:val="ListParagraph"/>
              <w:numPr>
                <w:ilvl w:val="0"/>
                <w:numId w:val="2"/>
              </w:numPr>
              <w:spacing w:after="60"/>
            </w:pPr>
            <w:r>
              <w:rPr>
                <w:sz w:val="19"/>
                <w:szCs w:val="19"/>
              </w:rPr>
              <w:t>Support for globally mobile staff and partners</w:t>
            </w:r>
          </w:p>
        </w:tc>
        <w:tc>
          <w:tcPr>
            <w:tcW w:w="3402" w:type="dxa"/>
            <w:shd w:val="clear" w:color="auto" w:fill="F5F3FA"/>
            <w:tcMar>
              <w:top w:w="120" w:type="dxa"/>
              <w:left w:w="140" w:type="dxa"/>
              <w:bottom w:w="120" w:type="dxa"/>
              <w:right w:w="140" w:type="dxa"/>
            </w:tcMar>
          </w:tcPr>
          <w:p w14:paraId="742618CB" w14:textId="77777777" w:rsidR="00587E09" w:rsidRDefault="00000000">
            <w:pPr>
              <w:pStyle w:val="ListParagraph"/>
              <w:numPr>
                <w:ilvl w:val="0"/>
                <w:numId w:val="2"/>
              </w:numPr>
              <w:spacing w:after="60"/>
            </w:pPr>
            <w:r>
              <w:rPr>
                <w:sz w:val="19"/>
                <w:szCs w:val="19"/>
              </w:rPr>
              <w:t>Explicit anti-harassment policies with zero-tolerance</w:t>
            </w:r>
          </w:p>
          <w:p w14:paraId="74921AA8" w14:textId="77777777" w:rsidR="00587E09" w:rsidRDefault="00000000">
            <w:pPr>
              <w:pStyle w:val="ListParagraph"/>
              <w:numPr>
                <w:ilvl w:val="0"/>
                <w:numId w:val="2"/>
              </w:numPr>
              <w:spacing w:after="60"/>
            </w:pPr>
            <w:r>
              <w:rPr>
                <w:sz w:val="19"/>
                <w:szCs w:val="19"/>
              </w:rPr>
              <w:t>Inclusive language in all HR documentation</w:t>
            </w:r>
          </w:p>
          <w:p w14:paraId="24158310" w14:textId="77777777" w:rsidR="00587E09" w:rsidRDefault="00000000">
            <w:pPr>
              <w:pStyle w:val="ListParagraph"/>
              <w:numPr>
                <w:ilvl w:val="0"/>
                <w:numId w:val="2"/>
              </w:numPr>
              <w:spacing w:after="60"/>
            </w:pPr>
            <w:r>
              <w:rPr>
                <w:sz w:val="19"/>
                <w:szCs w:val="19"/>
              </w:rPr>
              <w:t>Sexual orientation monitoring across employment cycle</w:t>
            </w:r>
          </w:p>
          <w:p w14:paraId="6851C32B" w14:textId="77777777" w:rsidR="00587E09" w:rsidRDefault="00000000">
            <w:pPr>
              <w:pStyle w:val="ListParagraph"/>
              <w:numPr>
                <w:ilvl w:val="0"/>
                <w:numId w:val="2"/>
              </w:numPr>
              <w:spacing w:after="60"/>
            </w:pPr>
            <w:r>
              <w:rPr>
                <w:sz w:val="19"/>
                <w:szCs w:val="19"/>
              </w:rPr>
              <w:t>Diversity criteria applied to suppliers and contracts</w:t>
            </w:r>
          </w:p>
          <w:p w14:paraId="23B937F7" w14:textId="77777777" w:rsidR="00587E09" w:rsidRDefault="00000000">
            <w:pPr>
              <w:pStyle w:val="ListParagraph"/>
              <w:numPr>
                <w:ilvl w:val="0"/>
                <w:numId w:val="2"/>
              </w:numPr>
              <w:spacing w:after="60"/>
            </w:pPr>
            <w:r>
              <w:rPr>
                <w:sz w:val="19"/>
                <w:szCs w:val="19"/>
              </w:rPr>
              <w:t>Dedicated diversity team with LGB remit</w:t>
            </w:r>
          </w:p>
        </w:tc>
      </w:tr>
    </w:tbl>
    <w:p w14:paraId="359C7025" w14:textId="77777777" w:rsidR="00587E09" w:rsidRDefault="00587E09">
      <w:pPr>
        <w:spacing w:before="140" w:after="60"/>
      </w:pPr>
    </w:p>
    <w:p w14:paraId="4D870219" w14:textId="77777777" w:rsidR="00587E09" w:rsidRDefault="00587E09">
      <w:pPr>
        <w:pBdr>
          <w:bottom w:val="single" w:sz="4" w:space="1" w:color="B09FD4"/>
        </w:pBdr>
      </w:pPr>
    </w:p>
    <w:p w14:paraId="4F685DEF" w14:textId="77777777" w:rsidR="00587E09" w:rsidRDefault="00587E09">
      <w:pPr>
        <w:spacing w:before="100" w:after="60"/>
      </w:pPr>
    </w:p>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65"/>
        <w:gridCol w:w="9231"/>
      </w:tblGrid>
      <w:tr w:rsidR="00587E09" w14:paraId="60ED6CA5" w14:textId="77777777" w:rsidTr="00E92638">
        <w:tblPrEx>
          <w:tblCellMar>
            <w:top w:w="0" w:type="dxa"/>
            <w:bottom w:w="0" w:type="dxa"/>
          </w:tblCellMar>
        </w:tblPrEx>
        <w:tc>
          <w:tcPr>
            <w:tcW w:w="5098" w:type="dxa"/>
            <w:tcBorders>
              <w:right w:val="single" w:sz="2" w:space="0" w:color="E8E0F5"/>
            </w:tcBorders>
            <w:shd w:val="clear" w:color="auto" w:fill="FFFFFF"/>
            <w:tcMar>
              <w:top w:w="0" w:type="dxa"/>
              <w:left w:w="0" w:type="dxa"/>
              <w:bottom w:w="0" w:type="dxa"/>
              <w:right w:w="180" w:type="dxa"/>
            </w:tcMar>
          </w:tcPr>
          <w:p w14:paraId="0442A652" w14:textId="6F3C610F" w:rsidR="00587E09" w:rsidRDefault="00587E09">
            <w:pPr>
              <w:pStyle w:val="ListParagraph"/>
              <w:numPr>
                <w:ilvl w:val="0"/>
                <w:numId w:val="2"/>
              </w:numPr>
              <w:spacing w:before="50" w:after="50"/>
            </w:pPr>
          </w:p>
        </w:tc>
        <w:tc>
          <w:tcPr>
            <w:tcW w:w="4798" w:type="dxa"/>
            <w:shd w:val="clear" w:color="auto" w:fill="FFFFFF"/>
            <w:tcMar>
              <w:top w:w="0" w:type="dxa"/>
              <w:left w:w="180" w:type="dxa"/>
              <w:bottom w:w="0" w:type="dxa"/>
              <w:right w:w="0" w:type="dxa"/>
            </w:tcMar>
          </w:tcPr>
          <w:p w14:paraId="0BF349FF" w14:textId="77777777" w:rsidR="00587E09" w:rsidRDefault="00000000">
            <w:pPr>
              <w:spacing w:before="160" w:after="40"/>
            </w:pPr>
            <w:r>
              <w:rPr>
                <w:b/>
                <w:bCs/>
                <w:color w:val="6B4FA0"/>
                <w:spacing w:val="30"/>
                <w:sz w:val="17"/>
                <w:szCs w:val="17"/>
              </w:rPr>
              <w:t>THE BOTTOM LINE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587E09" w14:paraId="25B5807C" w14:textId="77777777">
              <w:tblPrEx>
                <w:tblCellMar>
                  <w:top w:w="0" w:type="dxa"/>
                  <w:bottom w:w="0" w:type="dxa"/>
                </w:tblCellMar>
              </w:tblPrEx>
              <w:tc>
                <w:tcPr>
                  <w:tcW w:w="0" w:type="auto"/>
                  <w:tcBorders>
                    <w:top w:val="single" w:sz="6" w:space="0" w:color="6B4FA0"/>
                    <w:left w:val="single" w:sz="20" w:space="0" w:color="6B4FA0"/>
                    <w:bottom w:val="single" w:sz="1" w:space="0" w:color="E8E0F5"/>
                    <w:right w:val="none" w:sz="0" w:space="0" w:color="FFFFFF"/>
                  </w:tcBorders>
                  <w:shd w:val="clear" w:color="auto" w:fill="F5F3FA"/>
                  <w:tcMar>
                    <w:top w:w="120" w:type="dxa"/>
                    <w:left w:w="200" w:type="dxa"/>
                    <w:bottom w:w="120" w:type="dxa"/>
                    <w:right w:w="120" w:type="dxa"/>
                  </w:tcMar>
                </w:tcPr>
                <w:p w14:paraId="0F6A6394" w14:textId="77777777" w:rsidR="00587E09" w:rsidRDefault="00000000">
                  <w:r>
                    <w:rPr>
                      <w:i/>
                      <w:iCs/>
                      <w:color w:val="9B59B6"/>
                    </w:rPr>
                    <w:t>"The company looks after me, so I look after them."</w:t>
                  </w:r>
                </w:p>
                <w:p w14:paraId="7F7AD11F" w14:textId="77777777" w:rsidR="00587E09" w:rsidRDefault="00000000">
                  <w:pPr>
                    <w:spacing w:before="60"/>
                  </w:pPr>
                  <w:r>
                    <w:rPr>
                      <w:b/>
                      <w:bCs/>
                      <w:color w:val="6C6C8A"/>
                      <w:sz w:val="18"/>
                      <w:szCs w:val="18"/>
                    </w:rPr>
                    <w:t>— Alison, public sector</w:t>
                  </w:r>
                </w:p>
              </w:tc>
            </w:tr>
          </w:tbl>
          <w:p w14:paraId="7A6475AE" w14:textId="77777777" w:rsidR="00E92638" w:rsidRDefault="00E92638" w:rsidP="00E92638">
            <w:pPr>
              <w:spacing w:before="160" w:after="40"/>
            </w:pPr>
            <w:r>
              <w:rPr>
                <w:b/>
                <w:bCs/>
                <w:color w:val="6B4FA0"/>
                <w:spacing w:val="30"/>
                <w:sz w:val="17"/>
                <w:szCs w:val="17"/>
              </w:rPr>
              <w:t>REMAINING CHALLENGES</w:t>
            </w:r>
          </w:p>
          <w:p w14:paraId="7B039084" w14:textId="77777777" w:rsidR="00E92638" w:rsidRDefault="00E92638" w:rsidP="00E92638">
            <w:pPr>
              <w:spacing w:before="60" w:after="60"/>
            </w:pPr>
            <w:r>
              <w:t>Even leading organisations face unresolved issues:</w:t>
            </w:r>
          </w:p>
          <w:p w14:paraId="52CBFEFB" w14:textId="77777777" w:rsidR="00E92638" w:rsidRDefault="00E92638" w:rsidP="00E92638">
            <w:pPr>
              <w:spacing w:before="40" w:after="10"/>
            </w:pPr>
          </w:p>
          <w:p w14:paraId="7701B3BA" w14:textId="77777777" w:rsidR="00E92638" w:rsidRDefault="00E92638" w:rsidP="00E92638">
            <w:pPr>
              <w:pStyle w:val="ListParagraph"/>
              <w:numPr>
                <w:ilvl w:val="0"/>
                <w:numId w:val="2"/>
              </w:numPr>
              <w:spacing w:before="50" w:after="50"/>
            </w:pPr>
            <w:r>
              <w:rPr>
                <w:sz w:val="19"/>
                <w:szCs w:val="19"/>
              </w:rPr>
              <w:t>Inconsistent experience across teams and regions</w:t>
            </w:r>
          </w:p>
          <w:p w14:paraId="1758F0E4" w14:textId="77777777" w:rsidR="00E92638" w:rsidRDefault="00E92638" w:rsidP="00E92638">
            <w:pPr>
              <w:pStyle w:val="ListParagraph"/>
              <w:numPr>
                <w:ilvl w:val="0"/>
                <w:numId w:val="2"/>
              </w:numPr>
              <w:spacing w:before="50" w:after="50"/>
            </w:pPr>
            <w:r>
              <w:rPr>
                <w:sz w:val="19"/>
                <w:szCs w:val="19"/>
              </w:rPr>
              <w:t>Network groups remain male-dominated; lesbian women under-represented</w:t>
            </w:r>
          </w:p>
          <w:p w14:paraId="4A1E1A4B" w14:textId="77777777" w:rsidR="00E92638" w:rsidRDefault="00E92638" w:rsidP="00E92638">
            <w:pPr>
              <w:pStyle w:val="ListParagraph"/>
              <w:numPr>
                <w:ilvl w:val="0"/>
                <w:numId w:val="2"/>
              </w:numPr>
              <w:spacing w:before="50" w:after="50"/>
            </w:pPr>
            <w:r>
              <w:rPr>
                <w:sz w:val="19"/>
                <w:szCs w:val="19"/>
              </w:rPr>
              <w:t>Staff distrust monitoring — fear of being identified</w:t>
            </w:r>
          </w:p>
          <w:p w14:paraId="7FE38350" w14:textId="77777777" w:rsidR="00E92638" w:rsidRDefault="00E92638" w:rsidP="00E92638">
            <w:pPr>
              <w:pStyle w:val="ListParagraph"/>
              <w:numPr>
                <w:ilvl w:val="0"/>
                <w:numId w:val="2"/>
              </w:numPr>
              <w:spacing w:before="50" w:after="50"/>
            </w:pPr>
            <w:r>
              <w:rPr>
                <w:sz w:val="19"/>
                <w:szCs w:val="19"/>
              </w:rPr>
              <w:t>Some staff don't connect being closeted with reduced performance</w:t>
            </w:r>
          </w:p>
          <w:p w14:paraId="3F0ED004" w14:textId="56318C9F" w:rsidR="00587E09" w:rsidRDefault="00E92638" w:rsidP="00E92638">
            <w:pPr>
              <w:spacing w:before="80" w:after="40"/>
            </w:pPr>
            <w:r>
              <w:rPr>
                <w:sz w:val="19"/>
                <w:szCs w:val="19"/>
              </w:rPr>
              <w:t>Network groups outside HQ often poorly resourced or inaccessible</w:t>
            </w:r>
          </w:p>
          <w:tbl>
            <w:tblPr>
              <w:tblW w:w="4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26"/>
            </w:tblGrid>
            <w:tr w:rsidR="00587E09" w14:paraId="08A80F00" w14:textId="77777777">
              <w:tblPrEx>
                <w:tblCellMar>
                  <w:top w:w="0" w:type="dxa"/>
                  <w:bottom w:w="0" w:type="dxa"/>
                </w:tblCellMar>
              </w:tblPrEx>
              <w:tc>
                <w:tcPr>
                  <w:tcW w:w="0" w:type="auto"/>
                  <w:shd w:val="clear" w:color="auto" w:fill="6B4FA0"/>
                  <w:tcMar>
                    <w:top w:w="120" w:type="dxa"/>
                    <w:left w:w="180" w:type="dxa"/>
                    <w:bottom w:w="120" w:type="dxa"/>
                    <w:right w:w="180" w:type="dxa"/>
                  </w:tcMar>
                </w:tcPr>
                <w:p w14:paraId="364F016B" w14:textId="77777777" w:rsidR="00587E09" w:rsidRDefault="00000000">
                  <w:r>
                    <w:rPr>
                      <w:b/>
                      <w:bCs/>
                      <w:color w:val="FFFFFF"/>
                    </w:rPr>
                    <w:t>Lesbian and gay equality at work</w:t>
                  </w:r>
                </w:p>
                <w:p w14:paraId="0FF64928" w14:textId="77777777" w:rsidR="00587E09" w:rsidRDefault="00000000">
                  <w:pPr>
                    <w:spacing w:before="60"/>
                  </w:pPr>
                  <w:r>
                    <w:rPr>
                      <w:i/>
                      <w:iCs/>
                      <w:color w:val="E8E0F5"/>
                      <w:sz w:val="19"/>
                      <w:szCs w:val="19"/>
                    </w:rPr>
                    <w:t>is not just a moral imperative —</w:t>
                  </w:r>
                </w:p>
                <w:p w14:paraId="76612A7E" w14:textId="77777777" w:rsidR="00587E09" w:rsidRDefault="00000000">
                  <w:pPr>
                    <w:spacing w:before="20"/>
                  </w:pPr>
                  <w:r>
                    <w:rPr>
                      <w:b/>
                      <w:bCs/>
                      <w:color w:val="FFFFFF"/>
                      <w:sz w:val="21"/>
                      <w:szCs w:val="21"/>
                    </w:rPr>
                    <w:t>it makes good business sense.</w:t>
                  </w:r>
                </w:p>
              </w:tc>
            </w:tr>
          </w:tbl>
          <w:p w14:paraId="325423C8" w14:textId="77777777" w:rsidR="00587E09" w:rsidRDefault="00587E09"/>
        </w:tc>
      </w:tr>
    </w:tbl>
    <w:p w14:paraId="0F6DF09A" w14:textId="77777777" w:rsidR="00587E09" w:rsidRDefault="00587E09">
      <w:pPr>
        <w:spacing w:before="100" w:after="40"/>
      </w:pPr>
    </w:p>
    <w:p w14:paraId="07B404B0" w14:textId="77777777" w:rsidR="00587E09" w:rsidRDefault="00587E09">
      <w:pPr>
        <w:pBdr>
          <w:bottom w:val="single" w:sz="4" w:space="1" w:color="B09FD4"/>
        </w:pBdr>
      </w:pPr>
    </w:p>
    <w:p w14:paraId="20248505" w14:textId="77777777" w:rsidR="00587E09" w:rsidRDefault="00000000">
      <w:pPr>
        <w:spacing w:before="100"/>
        <w:jc w:val="center"/>
      </w:pPr>
      <w:r>
        <w:rPr>
          <w:color w:val="6C6C8A"/>
          <w:sz w:val="16"/>
          <w:szCs w:val="16"/>
        </w:rPr>
        <w:t xml:space="preserve">Stonewall  |  Peak Performance: Gay People and Productivity  |  </w:t>
      </w:r>
      <w:r>
        <w:rPr>
          <w:color w:val="6B4FA0"/>
          <w:sz w:val="16"/>
          <w:szCs w:val="16"/>
        </w:rPr>
        <w:t>www.stonewall.org.uk</w:t>
      </w:r>
    </w:p>
    <w:sectPr w:rsidR="00587E09">
      <w:pgSz w:w="11906" w:h="16838"/>
      <w:pgMar w:top="1100" w:right="1000" w:bottom="10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E215D"/>
    <w:multiLevelType w:val="hybridMultilevel"/>
    <w:tmpl w:val="683C4CCE"/>
    <w:lvl w:ilvl="0" w:tplc="09ECDEDC">
      <w:start w:val="1"/>
      <w:numFmt w:val="bullet"/>
      <w:lvlText w:val="●"/>
      <w:lvlJc w:val="left"/>
      <w:pPr>
        <w:ind w:left="720" w:hanging="360"/>
      </w:pPr>
    </w:lvl>
    <w:lvl w:ilvl="1" w:tplc="3EB4098A">
      <w:start w:val="1"/>
      <w:numFmt w:val="bullet"/>
      <w:lvlText w:val="○"/>
      <w:lvlJc w:val="left"/>
      <w:pPr>
        <w:ind w:left="1440" w:hanging="360"/>
      </w:pPr>
    </w:lvl>
    <w:lvl w:ilvl="2" w:tplc="76701F6A">
      <w:start w:val="1"/>
      <w:numFmt w:val="bullet"/>
      <w:lvlText w:val="■"/>
      <w:lvlJc w:val="left"/>
      <w:pPr>
        <w:ind w:left="2160" w:hanging="360"/>
      </w:pPr>
    </w:lvl>
    <w:lvl w:ilvl="3" w:tplc="9190CCA4">
      <w:start w:val="1"/>
      <w:numFmt w:val="bullet"/>
      <w:lvlText w:val="●"/>
      <w:lvlJc w:val="left"/>
      <w:pPr>
        <w:ind w:left="2880" w:hanging="360"/>
      </w:pPr>
    </w:lvl>
    <w:lvl w:ilvl="4" w:tplc="60307F14">
      <w:start w:val="1"/>
      <w:numFmt w:val="bullet"/>
      <w:lvlText w:val="○"/>
      <w:lvlJc w:val="left"/>
      <w:pPr>
        <w:ind w:left="3600" w:hanging="360"/>
      </w:pPr>
    </w:lvl>
    <w:lvl w:ilvl="5" w:tplc="C436FB64">
      <w:start w:val="1"/>
      <w:numFmt w:val="bullet"/>
      <w:lvlText w:val="■"/>
      <w:lvlJc w:val="left"/>
      <w:pPr>
        <w:ind w:left="4320" w:hanging="360"/>
      </w:pPr>
    </w:lvl>
    <w:lvl w:ilvl="6" w:tplc="C9DEC1E8">
      <w:start w:val="1"/>
      <w:numFmt w:val="bullet"/>
      <w:lvlText w:val="●"/>
      <w:lvlJc w:val="left"/>
      <w:pPr>
        <w:ind w:left="5040" w:hanging="360"/>
      </w:pPr>
    </w:lvl>
    <w:lvl w:ilvl="7" w:tplc="5BFA22D4">
      <w:start w:val="1"/>
      <w:numFmt w:val="bullet"/>
      <w:lvlText w:val="●"/>
      <w:lvlJc w:val="left"/>
      <w:pPr>
        <w:ind w:left="5760" w:hanging="360"/>
      </w:pPr>
    </w:lvl>
    <w:lvl w:ilvl="8" w:tplc="8996DEDA">
      <w:start w:val="1"/>
      <w:numFmt w:val="bullet"/>
      <w:lvlText w:val="●"/>
      <w:lvlJc w:val="left"/>
      <w:pPr>
        <w:ind w:left="6480" w:hanging="360"/>
      </w:pPr>
    </w:lvl>
  </w:abstractNum>
  <w:abstractNum w:abstractNumId="1" w15:restartNumberingAfterBreak="0">
    <w:nsid w:val="312B0814"/>
    <w:multiLevelType w:val="hybridMultilevel"/>
    <w:tmpl w:val="2FBCAAA0"/>
    <w:lvl w:ilvl="0" w:tplc="468E42BC">
      <w:start w:val="1"/>
      <w:numFmt w:val="bullet"/>
      <w:lvlText w:val="→"/>
      <w:lvlJc w:val="left"/>
      <w:pPr>
        <w:ind w:left="480" w:hanging="300"/>
      </w:pPr>
      <w:rPr>
        <w:rFonts w:ascii="Arial" w:eastAsia="Arial" w:hAnsi="Arial" w:cs="Arial"/>
        <w:color w:val="9B59B6"/>
        <w:sz w:val="18"/>
        <w:szCs w:val="18"/>
      </w:rPr>
    </w:lvl>
    <w:lvl w:ilvl="1" w:tplc="A9F8217C">
      <w:numFmt w:val="decimal"/>
      <w:lvlText w:val=""/>
      <w:lvlJc w:val="left"/>
    </w:lvl>
    <w:lvl w:ilvl="2" w:tplc="F86AA154">
      <w:numFmt w:val="decimal"/>
      <w:lvlText w:val=""/>
      <w:lvlJc w:val="left"/>
    </w:lvl>
    <w:lvl w:ilvl="3" w:tplc="A0289830">
      <w:numFmt w:val="decimal"/>
      <w:lvlText w:val=""/>
      <w:lvlJc w:val="left"/>
    </w:lvl>
    <w:lvl w:ilvl="4" w:tplc="FEE41334">
      <w:numFmt w:val="decimal"/>
      <w:lvlText w:val=""/>
      <w:lvlJc w:val="left"/>
    </w:lvl>
    <w:lvl w:ilvl="5" w:tplc="F3D49A86">
      <w:numFmt w:val="decimal"/>
      <w:lvlText w:val=""/>
      <w:lvlJc w:val="left"/>
    </w:lvl>
    <w:lvl w:ilvl="6" w:tplc="9BFEF400">
      <w:numFmt w:val="decimal"/>
      <w:lvlText w:val=""/>
      <w:lvlJc w:val="left"/>
    </w:lvl>
    <w:lvl w:ilvl="7" w:tplc="6298DD4A">
      <w:numFmt w:val="decimal"/>
      <w:lvlText w:val=""/>
      <w:lvlJc w:val="left"/>
    </w:lvl>
    <w:lvl w:ilvl="8" w:tplc="DCF07962">
      <w:numFmt w:val="decimal"/>
      <w:lvlText w:val=""/>
      <w:lvlJc w:val="left"/>
    </w:lvl>
  </w:abstractNum>
  <w:abstractNum w:abstractNumId="2" w15:restartNumberingAfterBreak="0">
    <w:nsid w:val="40955B37"/>
    <w:multiLevelType w:val="hybridMultilevel"/>
    <w:tmpl w:val="0C5A50E0"/>
    <w:lvl w:ilvl="0" w:tplc="23D892A4">
      <w:start w:val="1"/>
      <w:numFmt w:val="bullet"/>
      <w:lvlText w:val="◆"/>
      <w:lvlJc w:val="left"/>
      <w:pPr>
        <w:ind w:left="480" w:hanging="300"/>
      </w:pPr>
      <w:rPr>
        <w:rFonts w:ascii="Arial" w:eastAsia="Arial" w:hAnsi="Arial" w:cs="Arial"/>
        <w:color w:val="6B4FA0"/>
        <w:sz w:val="16"/>
        <w:szCs w:val="16"/>
      </w:rPr>
    </w:lvl>
    <w:lvl w:ilvl="1" w:tplc="496C2A60">
      <w:numFmt w:val="decimal"/>
      <w:lvlText w:val=""/>
      <w:lvlJc w:val="left"/>
    </w:lvl>
    <w:lvl w:ilvl="2" w:tplc="06D8F3D8">
      <w:numFmt w:val="decimal"/>
      <w:lvlText w:val=""/>
      <w:lvlJc w:val="left"/>
    </w:lvl>
    <w:lvl w:ilvl="3" w:tplc="5B5AF292">
      <w:numFmt w:val="decimal"/>
      <w:lvlText w:val=""/>
      <w:lvlJc w:val="left"/>
    </w:lvl>
    <w:lvl w:ilvl="4" w:tplc="7512BF44">
      <w:numFmt w:val="decimal"/>
      <w:lvlText w:val=""/>
      <w:lvlJc w:val="left"/>
    </w:lvl>
    <w:lvl w:ilvl="5" w:tplc="04B4C094">
      <w:numFmt w:val="decimal"/>
      <w:lvlText w:val=""/>
      <w:lvlJc w:val="left"/>
    </w:lvl>
    <w:lvl w:ilvl="6" w:tplc="87F67CE0">
      <w:numFmt w:val="decimal"/>
      <w:lvlText w:val=""/>
      <w:lvlJc w:val="left"/>
    </w:lvl>
    <w:lvl w:ilvl="7" w:tplc="F9FAB714">
      <w:numFmt w:val="decimal"/>
      <w:lvlText w:val=""/>
      <w:lvlJc w:val="left"/>
    </w:lvl>
    <w:lvl w:ilvl="8" w:tplc="EDEE64FC">
      <w:numFmt w:val="decimal"/>
      <w:lvlText w:val=""/>
      <w:lvlJc w:val="left"/>
    </w:lvl>
  </w:abstractNum>
  <w:num w:numId="1" w16cid:durableId="952249886">
    <w:abstractNumId w:val="0"/>
    <w:lvlOverride w:ilvl="0">
      <w:startOverride w:val="1"/>
    </w:lvlOverride>
  </w:num>
  <w:num w:numId="2" w16cid:durableId="2040484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E09"/>
    <w:rsid w:val="00587E09"/>
    <w:rsid w:val="00BE02D1"/>
    <w:rsid w:val="00E92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7966E"/>
  <w15:docId w15:val="{C35E9074-8976-4452-9118-F91CD900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C2C3E"/>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583</Words>
  <Characters>3329</Characters>
  <Application>Microsoft Office Word</Application>
  <DocSecurity>0</DocSecurity>
  <Lines>27</Lines>
  <Paragraphs>7</Paragraphs>
  <ScaleCrop>false</ScaleCrop>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2</cp:revision>
  <dcterms:created xsi:type="dcterms:W3CDTF">2026-05-25T16:13:00Z</dcterms:created>
  <dcterms:modified xsi:type="dcterms:W3CDTF">2026-05-25T16:36:00Z</dcterms:modified>
</cp:coreProperties>
</file>