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690B3" w14:textId="77777777" w:rsidR="0085079B" w:rsidRDefault="00000000">
      <w:pPr>
        <w:spacing w:before="160"/>
      </w:pPr>
      <w:r>
        <w:rPr>
          <w:b/>
          <w:bCs/>
          <w:color w:val="006D75"/>
          <w:sz w:val="52"/>
          <w:szCs w:val="52"/>
        </w:rPr>
        <w:t>Taking a Sexual History</w:t>
      </w:r>
    </w:p>
    <w:p w14:paraId="0FB9F035" w14:textId="77777777" w:rsidR="0085079B" w:rsidRDefault="00000000">
      <w:pPr>
        <w:spacing w:before="80" w:after="60"/>
      </w:pPr>
      <w:r>
        <w:rPr>
          <w:i/>
          <w:iCs/>
          <w:color w:val="6B7280"/>
          <w:sz w:val="24"/>
          <w:szCs w:val="24"/>
        </w:rPr>
        <w:t>A practical guide for clinicians</w:t>
      </w:r>
    </w:p>
    <w:p w14:paraId="6B40D82D" w14:textId="6D987EA0" w:rsidR="0085079B" w:rsidRDefault="00BF0617">
      <w:pPr>
        <w:pBdr>
          <w:bottom w:val="single" w:sz="12" w:space="6" w:color="006D75"/>
        </w:pBdr>
        <w:spacing w:after="280"/>
      </w:pPr>
      <w:r>
        <w:rPr>
          <w:color w:val="6B7280"/>
          <w:sz w:val="19"/>
          <w:szCs w:val="19"/>
        </w:rPr>
        <w:t>May 2026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5079B" w14:paraId="59143FD2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0" w:space="0" w:color="006D75"/>
              <w:left w:val="single" w:sz="20" w:space="0" w:color="006D75"/>
              <w:bottom w:val="single" w:sz="10" w:space="0" w:color="006D75"/>
              <w:right w:val="single" w:sz="10" w:space="0" w:color="006D75"/>
            </w:tcBorders>
            <w:shd w:val="clear" w:color="auto" w:fill="E0F4F5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1B215A8" w14:textId="77777777" w:rsidR="0085079B" w:rsidRDefault="00000000">
            <w:pPr>
              <w:spacing w:after="60"/>
            </w:pPr>
            <w:r>
              <w:rPr>
                <w:b/>
                <w:bCs/>
                <w:color w:val="2C3E50"/>
              </w:rPr>
              <w:t>About This Resource</w:t>
            </w:r>
          </w:p>
          <w:p w14:paraId="17F5A9AC" w14:textId="77777777" w:rsidR="0085079B" w:rsidRDefault="00000000">
            <w:pPr>
              <w:spacing w:before="40" w:after="40"/>
            </w:pPr>
            <w:r>
              <w:t>This guide covers the key components of a sexual history and the communication principles that make this consultation effective and sensitive.</w:t>
            </w:r>
          </w:p>
          <w:p w14:paraId="467AE494" w14:textId="77777777" w:rsidR="0085079B" w:rsidRDefault="00000000">
            <w:pPr>
              <w:spacing w:before="40" w:after="40"/>
            </w:pPr>
            <w:r>
              <w:t>Not every component applies to every patient — use clinical judgement to tailor your approach.</w:t>
            </w:r>
          </w:p>
          <w:p w14:paraId="739FEB56" w14:textId="77777777" w:rsidR="0085079B" w:rsidRDefault="00000000">
            <w:pPr>
              <w:spacing w:before="40" w:after="40"/>
            </w:pPr>
            <w:r>
              <w:t>This guide is intended for qualified clinicians. It is particularly relevant for postgraduate trainees working in primary care, sexual health, and genitourinary medicine.</w:t>
            </w:r>
          </w:p>
        </w:tc>
      </w:tr>
    </w:tbl>
    <w:p w14:paraId="78E1459C" w14:textId="77777777" w:rsidR="0085079B" w:rsidRDefault="0085079B">
      <w:pPr>
        <w:spacing w:before="200"/>
      </w:pPr>
    </w:p>
    <w:p w14:paraId="75386835" w14:textId="77777777" w:rsidR="0085079B" w:rsidRDefault="00000000">
      <w:pPr>
        <w:spacing w:before="240" w:after="80"/>
      </w:pPr>
      <w:proofErr w:type="gramStart"/>
      <w:r>
        <w:rPr>
          <w:b/>
          <w:bCs/>
          <w:color w:val="006D75"/>
          <w:sz w:val="26"/>
          <w:szCs w:val="26"/>
        </w:rPr>
        <w:t>01  |</w:t>
      </w:r>
      <w:proofErr w:type="gramEnd"/>
      <w:r>
        <w:rPr>
          <w:b/>
          <w:bCs/>
          <w:color w:val="006D75"/>
          <w:sz w:val="26"/>
          <w:szCs w:val="26"/>
        </w:rPr>
        <w:t xml:space="preserve">  Why This History Can Feel Challenging</w:t>
      </w:r>
    </w:p>
    <w:p w14:paraId="1002A0E2" w14:textId="77777777" w:rsidR="0085079B" w:rsidRDefault="0085079B">
      <w:pPr>
        <w:pBdr>
          <w:bottom w:val="single" w:sz="8" w:space="4" w:color="006D75"/>
        </w:pBdr>
        <w:spacing w:after="120"/>
      </w:pPr>
    </w:p>
    <w:p w14:paraId="4FE2B9AB" w14:textId="77777777" w:rsidR="0085079B" w:rsidRDefault="00000000">
      <w:pPr>
        <w:spacing w:before="60" w:after="80"/>
      </w:pPr>
      <w:r>
        <w:t xml:space="preserve">Taking a sexual history is a core clinical skill, yet it is one many </w:t>
      </w:r>
      <w:proofErr w:type="gramStart"/>
      <w:r>
        <w:t>clinicians</w:t>
      </w:r>
      <w:proofErr w:type="gramEnd"/>
      <w:r>
        <w:t xml:space="preserve"> find initially uncomfortable. Two main reasons account for this:</w:t>
      </w:r>
    </w:p>
    <w:p w14:paraId="47F9BE78" w14:textId="77777777" w:rsidR="0085079B" w:rsidRDefault="0085079B">
      <w:pPr>
        <w:spacing w:before="60"/>
      </w:pPr>
    </w:p>
    <w:p w14:paraId="530CEA45" w14:textId="77777777" w:rsidR="0085079B" w:rsidRDefault="00000000">
      <w:pPr>
        <w:pStyle w:val="ListParagraph"/>
        <w:numPr>
          <w:ilvl w:val="0"/>
          <w:numId w:val="2"/>
        </w:numPr>
        <w:spacing w:before="40" w:after="40"/>
      </w:pPr>
      <w:r>
        <w:t>Lack of experience — this type of history is taken less frequently than other clinical histories during training</w:t>
      </w:r>
    </w:p>
    <w:p w14:paraId="31842964" w14:textId="77777777" w:rsidR="0085079B" w:rsidRDefault="00000000">
      <w:pPr>
        <w:pStyle w:val="ListParagraph"/>
        <w:numPr>
          <w:ilvl w:val="0"/>
          <w:numId w:val="2"/>
        </w:numPr>
        <w:spacing w:before="40" w:after="40"/>
      </w:pPr>
      <w:r>
        <w:t>Embarrassment — both for the patient and for the clinician, particularly early in training</w:t>
      </w:r>
    </w:p>
    <w:p w14:paraId="3634B061" w14:textId="77777777" w:rsidR="0085079B" w:rsidRDefault="0085079B">
      <w:pPr>
        <w:spacing w:before="80"/>
      </w:pPr>
    </w:p>
    <w:p w14:paraId="1E5F44EB" w14:textId="77777777" w:rsidR="0085079B" w:rsidRDefault="00000000">
      <w:pPr>
        <w:spacing w:before="60" w:after="80"/>
      </w:pPr>
      <w:r>
        <w:t>With practice and a structured approach, this discomfort resolves. Skilled clinicians approach sexual health consultations with the same confidence and professionalism as any other history.</w:t>
      </w:r>
    </w:p>
    <w:p w14:paraId="47E3B061" w14:textId="77777777" w:rsidR="0085079B" w:rsidRDefault="0085079B">
      <w:pPr>
        <w:spacing w:before="200"/>
      </w:pPr>
    </w:p>
    <w:p w14:paraId="7B586E9F" w14:textId="77777777" w:rsidR="00BF0617" w:rsidRDefault="00BF0617">
      <w:pPr>
        <w:rPr>
          <w:b/>
          <w:bCs/>
          <w:color w:val="006D75"/>
          <w:sz w:val="26"/>
          <w:szCs w:val="26"/>
        </w:rPr>
      </w:pPr>
      <w:r>
        <w:rPr>
          <w:b/>
          <w:bCs/>
          <w:color w:val="006D75"/>
          <w:sz w:val="26"/>
          <w:szCs w:val="26"/>
        </w:rPr>
        <w:br w:type="page"/>
      </w:r>
    </w:p>
    <w:p w14:paraId="611644AB" w14:textId="0A98C1BA" w:rsidR="0085079B" w:rsidRDefault="00000000" w:rsidP="00BF0617">
      <w:pPr>
        <w:spacing w:before="240" w:after="80"/>
      </w:pPr>
      <w:proofErr w:type="gramStart"/>
      <w:r>
        <w:rPr>
          <w:b/>
          <w:bCs/>
          <w:color w:val="006D75"/>
          <w:sz w:val="26"/>
          <w:szCs w:val="26"/>
        </w:rPr>
        <w:lastRenderedPageBreak/>
        <w:t>02  |</w:t>
      </w:r>
      <w:proofErr w:type="gramEnd"/>
      <w:r>
        <w:rPr>
          <w:b/>
          <w:bCs/>
          <w:color w:val="006D75"/>
          <w:sz w:val="26"/>
          <w:szCs w:val="26"/>
        </w:rPr>
        <w:t xml:space="preserve">  Components of the Sexual History</w:t>
      </w:r>
    </w:p>
    <w:p w14:paraId="2E552D4A" w14:textId="77777777" w:rsidR="0085079B" w:rsidRDefault="00000000">
      <w:pPr>
        <w:spacing w:before="60" w:after="80"/>
      </w:pPr>
      <w:r>
        <w:t>The table below outlines the main components. Adapt your questions to each patient — not every component will be relevant in every consultation.</w:t>
      </w:r>
    </w:p>
    <w:p w14:paraId="14B72935" w14:textId="77777777" w:rsidR="0085079B" w:rsidRDefault="0085079B">
      <w:pPr>
        <w:spacing w:before="1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226"/>
      </w:tblGrid>
      <w:tr w:rsidR="0085079B" w14:paraId="47753C36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6D75"/>
              <w:left w:val="single" w:sz="4" w:space="0" w:color="006D75"/>
              <w:bottom w:val="single" w:sz="4" w:space="0" w:color="006D75"/>
              <w:right w:val="single" w:sz="4" w:space="0" w:color="006D75"/>
            </w:tcBorders>
            <w:shd w:val="clear" w:color="auto" w:fill="006D7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B48801" w14:textId="77777777" w:rsidR="0085079B" w:rsidRDefault="00000000">
            <w:r>
              <w:rPr>
                <w:b/>
                <w:bCs/>
                <w:color w:val="FFFFFF"/>
                <w:sz w:val="21"/>
                <w:szCs w:val="21"/>
              </w:rPr>
              <w:t>Component</w:t>
            </w:r>
          </w:p>
        </w:tc>
        <w:tc>
          <w:tcPr>
            <w:tcW w:w="6226" w:type="dxa"/>
            <w:tcBorders>
              <w:top w:val="single" w:sz="4" w:space="0" w:color="006D75"/>
              <w:left w:val="single" w:sz="4" w:space="0" w:color="006D75"/>
              <w:bottom w:val="single" w:sz="4" w:space="0" w:color="006D75"/>
              <w:right w:val="single" w:sz="4" w:space="0" w:color="006D75"/>
            </w:tcBorders>
            <w:shd w:val="clear" w:color="auto" w:fill="006D7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D27F95" w14:textId="77777777" w:rsidR="0085079B" w:rsidRDefault="00000000">
            <w:r>
              <w:rPr>
                <w:b/>
                <w:bCs/>
                <w:color w:val="FFFFFF"/>
                <w:sz w:val="21"/>
                <w:szCs w:val="21"/>
              </w:rPr>
              <w:t>Key Questions to Explore</w:t>
            </w:r>
          </w:p>
        </w:tc>
      </w:tr>
      <w:tr w:rsidR="0085079B" w14:paraId="59A6280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93CF96" w14:textId="77777777" w:rsidR="0085079B" w:rsidRDefault="00000000">
            <w:r>
              <w:rPr>
                <w:b/>
                <w:bCs/>
                <w:color w:val="2C3E50"/>
                <w:sz w:val="21"/>
                <w:szCs w:val="21"/>
              </w:rPr>
              <w:t>Presenting Complaint</w:t>
            </w:r>
          </w:p>
        </w:tc>
        <w:tc>
          <w:tcPr>
            <w:tcW w:w="62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8FA3E0" w14:textId="77777777" w:rsidR="0085079B" w:rsidRDefault="00000000">
            <w:r>
              <w:rPr>
                <w:sz w:val="21"/>
                <w:szCs w:val="21"/>
              </w:rPr>
              <w:t>Main symptom and duration</w:t>
            </w:r>
          </w:p>
          <w:p w14:paraId="2D8EC847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e.g. penile discharge for 4 days</w:t>
            </w:r>
          </w:p>
        </w:tc>
      </w:tr>
      <w:tr w:rsidR="0085079B" w14:paraId="1F23DF3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5A8562" w14:textId="77777777" w:rsidR="0085079B" w:rsidRDefault="00000000">
            <w:r>
              <w:rPr>
                <w:b/>
                <w:bCs/>
                <w:color w:val="2C3E50"/>
                <w:sz w:val="21"/>
                <w:szCs w:val="21"/>
              </w:rPr>
              <w:t>History of Presenting</w:t>
            </w:r>
          </w:p>
          <w:p w14:paraId="69BBEF91" w14:textId="77777777" w:rsidR="0085079B" w:rsidRDefault="00000000">
            <w:pPr>
              <w:spacing w:before="20"/>
            </w:pPr>
            <w:r>
              <w:rPr>
                <w:b/>
                <w:bCs/>
                <w:color w:val="2C3E50"/>
                <w:sz w:val="21"/>
                <w:szCs w:val="21"/>
              </w:rPr>
              <w:t>Complaint</w:t>
            </w:r>
          </w:p>
        </w:tc>
        <w:tc>
          <w:tcPr>
            <w:tcW w:w="62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E28E40" w14:textId="77777777" w:rsidR="0085079B" w:rsidRDefault="00000000">
            <w:r>
              <w:rPr>
                <w:sz w:val="21"/>
                <w:szCs w:val="21"/>
              </w:rPr>
              <w:t>• Symptom description (colour, odour, type)</w:t>
            </w:r>
          </w:p>
          <w:p w14:paraId="337821C4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Associated symptoms — dyspareunia (superficial or deep)</w:t>
            </w:r>
          </w:p>
          <w:p w14:paraId="22B420FD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Bowel or bladder symptoms</w:t>
            </w:r>
          </w:p>
          <w:p w14:paraId="73625A01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Duration of symptoms</w:t>
            </w:r>
          </w:p>
        </w:tc>
      </w:tr>
      <w:tr w:rsidR="0085079B" w14:paraId="000D7BF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37D8D7" w14:textId="77777777" w:rsidR="0085079B" w:rsidRDefault="00000000">
            <w:r>
              <w:rPr>
                <w:b/>
                <w:bCs/>
                <w:color w:val="2C3E50"/>
                <w:sz w:val="21"/>
                <w:szCs w:val="21"/>
              </w:rPr>
              <w:t>Partner History</w:t>
            </w:r>
          </w:p>
        </w:tc>
        <w:tc>
          <w:tcPr>
            <w:tcW w:w="62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8673FD" w14:textId="77777777" w:rsidR="0085079B" w:rsidRDefault="00000000">
            <w:r>
              <w:rPr>
                <w:sz w:val="21"/>
                <w:szCs w:val="21"/>
              </w:rPr>
              <w:t>• Sexually active?</w:t>
            </w:r>
          </w:p>
          <w:p w14:paraId="641CA07A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Relationship to appearance of symptoms and last sexual contact</w:t>
            </w:r>
          </w:p>
          <w:p w14:paraId="394553FE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Condom use (always / sometimes / never)</w:t>
            </w:r>
          </w:p>
          <w:p w14:paraId="33B411CA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Type of sex (oral, vaginal, anal)</w:t>
            </w:r>
          </w:p>
          <w:p w14:paraId="1E1B360C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Symptoms or diagnosis in partner</w:t>
            </w:r>
          </w:p>
          <w:p w14:paraId="14F51EAA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Regular vs casual partners</w:t>
            </w:r>
          </w:p>
          <w:p w14:paraId="1AA60AFE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Other partners in the past 3 months</w:t>
            </w:r>
          </w:p>
          <w:p w14:paraId="6F0084B1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Partners of the same or opposite sex</w:t>
            </w:r>
          </w:p>
          <w:p w14:paraId="01EF7304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Sex work ("Have you ever been paid for sex?")</w:t>
            </w:r>
          </w:p>
          <w:p w14:paraId="5A1C058B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Partners from overseas in the past year</w:t>
            </w:r>
          </w:p>
        </w:tc>
      </w:tr>
      <w:tr w:rsidR="0085079B" w14:paraId="0B9E590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5994BD" w14:textId="77777777" w:rsidR="0085079B" w:rsidRDefault="00000000">
            <w:r>
              <w:rPr>
                <w:b/>
                <w:bCs/>
                <w:color w:val="2C3E50"/>
                <w:sz w:val="21"/>
                <w:szCs w:val="21"/>
              </w:rPr>
              <w:t>Contraception</w:t>
            </w:r>
          </w:p>
        </w:tc>
        <w:tc>
          <w:tcPr>
            <w:tcW w:w="62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ABE09E" w14:textId="77777777" w:rsidR="0085079B" w:rsidRDefault="00000000">
            <w:r>
              <w:rPr>
                <w:sz w:val="21"/>
                <w:szCs w:val="21"/>
              </w:rPr>
              <w:t>• Current method</w:t>
            </w:r>
          </w:p>
          <w:p w14:paraId="07D4D93B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Correct usage</w:t>
            </w:r>
          </w:p>
        </w:tc>
      </w:tr>
      <w:tr w:rsidR="0085079B" w14:paraId="40CFA7C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C9CB37" w14:textId="77777777" w:rsidR="0085079B" w:rsidRDefault="00000000">
            <w:r>
              <w:rPr>
                <w:b/>
                <w:bCs/>
                <w:color w:val="2C3E50"/>
                <w:sz w:val="21"/>
                <w:szCs w:val="21"/>
              </w:rPr>
              <w:t>Previous STI Diagnoses</w:t>
            </w:r>
          </w:p>
        </w:tc>
        <w:tc>
          <w:tcPr>
            <w:tcW w:w="62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85D1DF" w14:textId="77777777" w:rsidR="0085079B" w:rsidRDefault="00000000">
            <w:r>
              <w:rPr>
                <w:sz w:val="21"/>
                <w:szCs w:val="21"/>
              </w:rPr>
              <w:t>• What was diagnosed and when</w:t>
            </w:r>
          </w:p>
          <w:p w14:paraId="14D15080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How it was treated</w:t>
            </w:r>
          </w:p>
          <w:p w14:paraId="3D09F4F9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Compliance with treatment</w:t>
            </w:r>
          </w:p>
          <w:p w14:paraId="4207D052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Was the partner treated? (consider reinfection)</w:t>
            </w:r>
          </w:p>
        </w:tc>
      </w:tr>
      <w:tr w:rsidR="0085079B" w14:paraId="1D269BE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64CD97" w14:textId="77777777" w:rsidR="0085079B" w:rsidRDefault="00000000">
            <w:r>
              <w:rPr>
                <w:b/>
                <w:bCs/>
                <w:color w:val="2C3E50"/>
                <w:sz w:val="21"/>
                <w:szCs w:val="21"/>
              </w:rPr>
              <w:t>Menstrual History</w:t>
            </w:r>
          </w:p>
          <w:p w14:paraId="2B301890" w14:textId="77777777" w:rsidR="0085079B" w:rsidRDefault="00000000">
            <w:pPr>
              <w:spacing w:before="20"/>
            </w:pPr>
            <w:r>
              <w:rPr>
                <w:b/>
                <w:bCs/>
                <w:color w:val="2C3E50"/>
                <w:sz w:val="21"/>
                <w:szCs w:val="21"/>
              </w:rPr>
              <w:t>(if applicable)</w:t>
            </w:r>
          </w:p>
        </w:tc>
        <w:tc>
          <w:tcPr>
            <w:tcW w:w="62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2B05C8" w14:textId="77777777" w:rsidR="0085079B" w:rsidRDefault="00000000">
            <w:r>
              <w:rPr>
                <w:sz w:val="21"/>
                <w:szCs w:val="21"/>
              </w:rPr>
              <w:t>• Date of last menstrual period (LMP)</w:t>
            </w:r>
          </w:p>
          <w:p w14:paraId="6089AFB5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Associated abnormalities — intermenstrual bleeding (IMB), post-coital bleeding (PCB)</w:t>
            </w:r>
          </w:p>
        </w:tc>
      </w:tr>
      <w:tr w:rsidR="0085079B" w14:paraId="568CBE03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36DA81" w14:textId="77777777" w:rsidR="0085079B" w:rsidRDefault="00000000">
            <w:r>
              <w:rPr>
                <w:b/>
                <w:bCs/>
                <w:color w:val="2C3E50"/>
                <w:sz w:val="21"/>
                <w:szCs w:val="21"/>
              </w:rPr>
              <w:t>Past Medical History</w:t>
            </w:r>
          </w:p>
        </w:tc>
        <w:tc>
          <w:tcPr>
            <w:tcW w:w="62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6989E9" w14:textId="77777777" w:rsidR="0085079B" w:rsidRDefault="00000000">
            <w:r>
              <w:rPr>
                <w:sz w:val="21"/>
                <w:szCs w:val="21"/>
              </w:rPr>
              <w:t>• Serious medical conditions</w:t>
            </w:r>
          </w:p>
          <w:p w14:paraId="27DCA403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Previous operations</w:t>
            </w:r>
          </w:p>
        </w:tc>
      </w:tr>
      <w:tr w:rsidR="0085079B" w14:paraId="66DB98D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625865" w14:textId="77777777" w:rsidR="0085079B" w:rsidRDefault="00000000">
            <w:r>
              <w:rPr>
                <w:b/>
                <w:bCs/>
                <w:color w:val="2C3E50"/>
                <w:sz w:val="21"/>
                <w:szCs w:val="21"/>
              </w:rPr>
              <w:t>Cervical Screening</w:t>
            </w:r>
          </w:p>
          <w:p w14:paraId="07E61CB2" w14:textId="77777777" w:rsidR="0085079B" w:rsidRDefault="00000000">
            <w:pPr>
              <w:spacing w:before="20"/>
            </w:pPr>
            <w:r>
              <w:rPr>
                <w:b/>
                <w:bCs/>
                <w:color w:val="2C3E50"/>
                <w:sz w:val="21"/>
                <w:szCs w:val="21"/>
              </w:rPr>
              <w:t>(if applicable)</w:t>
            </w:r>
          </w:p>
        </w:tc>
        <w:tc>
          <w:tcPr>
            <w:tcW w:w="62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E791D6" w14:textId="77777777" w:rsidR="0085079B" w:rsidRDefault="00000000">
            <w:r>
              <w:rPr>
                <w:sz w:val="21"/>
                <w:szCs w:val="21"/>
              </w:rPr>
              <w:t>• Date and result of last cervical cytology</w:t>
            </w:r>
          </w:p>
          <w:p w14:paraId="4BD288EC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History of abnormal cytology</w:t>
            </w:r>
          </w:p>
        </w:tc>
      </w:tr>
      <w:tr w:rsidR="0085079B" w14:paraId="012FD66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82E7B7" w14:textId="77777777" w:rsidR="0085079B" w:rsidRDefault="00000000">
            <w:r>
              <w:rPr>
                <w:b/>
                <w:bCs/>
                <w:color w:val="2C3E50"/>
                <w:sz w:val="21"/>
                <w:szCs w:val="21"/>
              </w:rPr>
              <w:t>Drug &amp; Social History</w:t>
            </w:r>
          </w:p>
        </w:tc>
        <w:tc>
          <w:tcPr>
            <w:tcW w:w="62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002421" w14:textId="77777777" w:rsidR="0085079B" w:rsidRDefault="00000000">
            <w:r>
              <w:rPr>
                <w:sz w:val="21"/>
                <w:szCs w:val="21"/>
              </w:rPr>
              <w:t>• Allergies</w:t>
            </w:r>
          </w:p>
          <w:p w14:paraId="2E76FF39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Current medication</w:t>
            </w:r>
          </w:p>
          <w:p w14:paraId="262A0380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Smoking (cigarettes/day)</w:t>
            </w:r>
          </w:p>
          <w:p w14:paraId="34D51E84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Alcohol (units/week)</w:t>
            </w:r>
          </w:p>
          <w:p w14:paraId="6F007FB3" w14:textId="77777777" w:rsidR="0085079B" w:rsidRDefault="00000000">
            <w:pPr>
              <w:spacing w:before="30"/>
            </w:pPr>
            <w:r>
              <w:rPr>
                <w:sz w:val="21"/>
                <w:szCs w:val="21"/>
              </w:rPr>
              <w:t>• IV drug use — ever? when last used?</w:t>
            </w:r>
          </w:p>
        </w:tc>
      </w:tr>
    </w:tbl>
    <w:p w14:paraId="23405E39" w14:textId="77777777" w:rsidR="0085079B" w:rsidRDefault="0085079B">
      <w:pPr>
        <w:spacing w:before="40"/>
      </w:pPr>
    </w:p>
    <w:p w14:paraId="776B6468" w14:textId="77777777" w:rsidR="0085079B" w:rsidRDefault="00000000">
      <w:pPr>
        <w:spacing w:before="60"/>
      </w:pPr>
      <w:r>
        <w:rPr>
          <w:i/>
          <w:iCs/>
          <w:color w:val="6B7280"/>
          <w:sz w:val="20"/>
          <w:szCs w:val="20"/>
        </w:rPr>
        <w:t>NB: A patient may present requesting a check-up with no symptoms. Even when asymptomatic, it remains important to assess their risk of STI exposure and ask about potentially relevant symptoms.</w:t>
      </w:r>
    </w:p>
    <w:p w14:paraId="6DF7DBDB" w14:textId="77777777" w:rsidR="0085079B" w:rsidRDefault="0085079B">
      <w:pPr>
        <w:spacing w:before="200"/>
      </w:pPr>
    </w:p>
    <w:p w14:paraId="58BA62B5" w14:textId="77777777" w:rsidR="0085079B" w:rsidRDefault="00000000">
      <w:r>
        <w:br w:type="page"/>
      </w:r>
    </w:p>
    <w:p w14:paraId="0169A73A" w14:textId="77777777" w:rsidR="0085079B" w:rsidRDefault="00000000">
      <w:pPr>
        <w:spacing w:before="240" w:after="80"/>
      </w:pPr>
      <w:proofErr w:type="gramStart"/>
      <w:r>
        <w:rPr>
          <w:b/>
          <w:bCs/>
          <w:color w:val="006D75"/>
          <w:sz w:val="26"/>
          <w:szCs w:val="26"/>
        </w:rPr>
        <w:lastRenderedPageBreak/>
        <w:t>03  |</w:t>
      </w:r>
      <w:proofErr w:type="gramEnd"/>
      <w:r>
        <w:rPr>
          <w:b/>
          <w:bCs/>
          <w:color w:val="006D75"/>
          <w:sz w:val="26"/>
          <w:szCs w:val="26"/>
        </w:rPr>
        <w:t xml:space="preserve">  Consultation Principles</w:t>
      </w:r>
    </w:p>
    <w:p w14:paraId="4D411E02" w14:textId="77777777" w:rsidR="0085079B" w:rsidRDefault="0085079B">
      <w:pPr>
        <w:pBdr>
          <w:bottom w:val="single" w:sz="8" w:space="4" w:color="006D75"/>
        </w:pBdr>
        <w:spacing w:after="120"/>
      </w:pPr>
    </w:p>
    <w:p w14:paraId="56290692" w14:textId="77777777" w:rsidR="0085079B" w:rsidRDefault="00000000">
      <w:pPr>
        <w:spacing w:before="60" w:after="80"/>
      </w:pPr>
      <w:r>
        <w:t>A good sexual history depends not just on the questions asked, but on how they are asked. The following principles will help you conduct this consultation sensitively, professionally, and effectively.</w:t>
      </w:r>
    </w:p>
    <w:p w14:paraId="7EEDFE27" w14:textId="77777777" w:rsidR="0085079B" w:rsidRDefault="0085079B">
      <w:pPr>
        <w:spacing w:before="1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526"/>
      </w:tblGrid>
      <w:tr w:rsidR="0085079B" w14:paraId="54E4495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006D75"/>
              <w:left w:val="single" w:sz="4" w:space="0" w:color="006D75"/>
              <w:bottom w:val="single" w:sz="4" w:space="0" w:color="006D75"/>
              <w:right w:val="single" w:sz="4" w:space="0" w:color="006D75"/>
            </w:tcBorders>
            <w:shd w:val="clear" w:color="auto" w:fill="006D7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3C2CAF" w14:textId="77777777" w:rsidR="0085079B" w:rsidRDefault="00000000">
            <w:r>
              <w:rPr>
                <w:b/>
                <w:bCs/>
                <w:color w:val="FFFFFF"/>
                <w:sz w:val="21"/>
                <w:szCs w:val="21"/>
              </w:rPr>
              <w:t>Principle</w:t>
            </w:r>
          </w:p>
        </w:tc>
        <w:tc>
          <w:tcPr>
            <w:tcW w:w="6526" w:type="dxa"/>
            <w:tcBorders>
              <w:top w:val="single" w:sz="4" w:space="0" w:color="006D75"/>
              <w:left w:val="single" w:sz="4" w:space="0" w:color="006D75"/>
              <w:bottom w:val="single" w:sz="4" w:space="0" w:color="006D75"/>
              <w:right w:val="single" w:sz="4" w:space="0" w:color="006D75"/>
            </w:tcBorders>
            <w:shd w:val="clear" w:color="auto" w:fill="006D7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8AFBA2" w14:textId="77777777" w:rsidR="0085079B" w:rsidRDefault="00000000">
            <w:r>
              <w:rPr>
                <w:b/>
                <w:bCs/>
                <w:color w:val="FFFFFF"/>
                <w:sz w:val="21"/>
                <w:szCs w:val="21"/>
              </w:rPr>
              <w:t>Guidance</w:t>
            </w:r>
          </w:p>
        </w:tc>
      </w:tr>
      <w:tr w:rsidR="0085079B" w14:paraId="3F7170D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DDB5F7" w14:textId="77777777" w:rsidR="0085079B" w:rsidRDefault="00000000">
            <w:r>
              <w:rPr>
                <w:b/>
                <w:bCs/>
                <w:sz w:val="21"/>
                <w:szCs w:val="21"/>
              </w:rPr>
              <w:t>Privacy first</w:t>
            </w:r>
          </w:p>
        </w:tc>
        <w:tc>
          <w:tcPr>
            <w:tcW w:w="65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9AA324" w14:textId="77777777" w:rsidR="0085079B" w:rsidRDefault="00000000">
            <w:r>
              <w:rPr>
                <w:sz w:val="21"/>
                <w:szCs w:val="21"/>
              </w:rPr>
              <w:t>If a partner or relative is present, the patient may be reluctant to share personal information. Arrange to see the patient alone wherever possible.</w:t>
            </w:r>
          </w:p>
        </w:tc>
      </w:tr>
      <w:tr w:rsidR="0085079B" w14:paraId="0BEFD37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0212D5" w14:textId="77777777" w:rsidR="0085079B" w:rsidRDefault="00000000">
            <w:r>
              <w:rPr>
                <w:b/>
                <w:bCs/>
                <w:sz w:val="21"/>
                <w:szCs w:val="21"/>
              </w:rPr>
              <w:t xml:space="preserve">Ask </w:t>
            </w:r>
            <w:proofErr w:type="gramStart"/>
            <w:r>
              <w:rPr>
                <w:b/>
                <w:bCs/>
                <w:sz w:val="21"/>
                <w:szCs w:val="21"/>
              </w:rPr>
              <w:t>permission &amp; explain</w:t>
            </w:r>
            <w:proofErr w:type="gramEnd"/>
          </w:p>
        </w:tc>
        <w:tc>
          <w:tcPr>
            <w:tcW w:w="65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9980D2" w14:textId="77777777" w:rsidR="0085079B" w:rsidRDefault="00000000">
            <w:r>
              <w:rPr>
                <w:sz w:val="21"/>
                <w:szCs w:val="21"/>
              </w:rPr>
              <w:t>Begin with less intrusive questions. Before proceeding, explain why you are asking and how the answers will guide your assessment and swab selection.</w:t>
            </w:r>
          </w:p>
        </w:tc>
      </w:tr>
      <w:tr w:rsidR="0085079B" w14:paraId="6696C1E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90CB56" w14:textId="77777777" w:rsidR="0085079B" w:rsidRDefault="00000000">
            <w:r>
              <w:rPr>
                <w:b/>
                <w:bCs/>
                <w:sz w:val="21"/>
                <w:szCs w:val="21"/>
              </w:rPr>
              <w:t>Avoid assumptions</w:t>
            </w:r>
          </w:p>
        </w:tc>
        <w:tc>
          <w:tcPr>
            <w:tcW w:w="65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D557D0" w14:textId="77777777" w:rsidR="0085079B" w:rsidRDefault="00000000">
            <w:r>
              <w:rPr>
                <w:sz w:val="21"/>
                <w:szCs w:val="21"/>
              </w:rPr>
              <w:t>Listen carefully and watch for non-verbal cues. Remain open — avoid forming theories prematurely. Check your understanding before sharing conclusions.</w:t>
            </w:r>
          </w:p>
        </w:tc>
      </w:tr>
      <w:tr w:rsidR="0085079B" w14:paraId="2C20B40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99476E" w14:textId="77777777" w:rsidR="0085079B" w:rsidRDefault="00000000">
            <w:r>
              <w:rPr>
                <w:b/>
                <w:bCs/>
                <w:sz w:val="21"/>
                <w:szCs w:val="21"/>
              </w:rPr>
              <w:t>Use inclusive language</w:t>
            </w:r>
          </w:p>
        </w:tc>
        <w:tc>
          <w:tcPr>
            <w:tcW w:w="65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562D9D" w14:textId="77777777" w:rsidR="0085079B" w:rsidRDefault="00000000">
            <w:r>
              <w:rPr>
                <w:sz w:val="21"/>
                <w:szCs w:val="21"/>
              </w:rPr>
              <w:t>Use neutral terms such as 'partner' rather than 'he' or 'she' until the patient's preferences are clear. Ask about sexual orientation sensitively and without assumption.</w:t>
            </w:r>
          </w:p>
        </w:tc>
      </w:tr>
      <w:tr w:rsidR="0085079B" w14:paraId="266AB31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A76221" w14:textId="77777777" w:rsidR="0085079B" w:rsidRDefault="00000000">
            <w:r>
              <w:rPr>
                <w:b/>
                <w:bCs/>
                <w:sz w:val="21"/>
                <w:szCs w:val="21"/>
              </w:rPr>
              <w:t>Ask the right questions</w:t>
            </w:r>
          </w:p>
        </w:tc>
        <w:tc>
          <w:tcPr>
            <w:tcW w:w="65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6C9A48" w14:textId="77777777" w:rsidR="0085079B" w:rsidRDefault="00000000">
            <w:r>
              <w:rPr>
                <w:sz w:val="21"/>
                <w:szCs w:val="21"/>
              </w:rPr>
              <w:t>Be aware that some patients may not identify as gay or homosexual even if they have sex with people of the same sex. Ask directly when needed:</w:t>
            </w:r>
          </w:p>
          <w:p w14:paraId="76676D3B" w14:textId="77777777" w:rsidR="0085079B" w:rsidRDefault="00000000">
            <w:pPr>
              <w:spacing w:before="40"/>
            </w:pPr>
            <w:r>
              <w:rPr>
                <w:sz w:val="21"/>
                <w:szCs w:val="21"/>
              </w:rPr>
              <w:t>"What is your partner's first name?"</w:t>
            </w:r>
          </w:p>
          <w:p w14:paraId="78D66FA9" w14:textId="77777777" w:rsidR="0085079B" w:rsidRDefault="00000000">
            <w:pPr>
              <w:spacing w:before="40"/>
            </w:pPr>
            <w:r>
              <w:rPr>
                <w:sz w:val="21"/>
                <w:szCs w:val="21"/>
              </w:rPr>
              <w:t>"Have you ever had sex with another man?"</w:t>
            </w:r>
          </w:p>
          <w:p w14:paraId="558690B7" w14:textId="77777777" w:rsidR="0085079B" w:rsidRDefault="00000000">
            <w:pPr>
              <w:spacing w:before="40"/>
            </w:pPr>
            <w:r>
              <w:rPr>
                <w:sz w:val="21"/>
                <w:szCs w:val="21"/>
              </w:rPr>
              <w:t>"Is your partner male or female?"</w:t>
            </w:r>
          </w:p>
        </w:tc>
      </w:tr>
      <w:tr w:rsidR="0085079B" w14:paraId="0BC0891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6567CC" w14:textId="77777777" w:rsidR="0085079B" w:rsidRDefault="00000000">
            <w:r>
              <w:rPr>
                <w:b/>
                <w:bCs/>
                <w:sz w:val="21"/>
                <w:szCs w:val="21"/>
              </w:rPr>
              <w:t>Ask only what is needed</w:t>
            </w:r>
          </w:p>
        </w:tc>
        <w:tc>
          <w:tcPr>
            <w:tcW w:w="65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4BF345" w14:textId="77777777" w:rsidR="0085079B" w:rsidRDefault="00000000">
            <w:r>
              <w:rPr>
                <w:sz w:val="21"/>
                <w:szCs w:val="21"/>
              </w:rPr>
              <w:t>Be purposeful. Every question should serve a clinical function. Avoid intrusive or irrelevant questions.</w:t>
            </w:r>
          </w:p>
        </w:tc>
      </w:tr>
    </w:tbl>
    <w:p w14:paraId="74571356" w14:textId="77777777" w:rsidR="0085079B" w:rsidRDefault="0085079B">
      <w:pPr>
        <w:spacing w:before="200"/>
      </w:pPr>
    </w:p>
    <w:p w14:paraId="4B8DB2FE" w14:textId="77777777" w:rsidR="0085079B" w:rsidRDefault="00000000">
      <w:pPr>
        <w:spacing w:before="240" w:after="80"/>
      </w:pPr>
      <w:proofErr w:type="gramStart"/>
      <w:r>
        <w:rPr>
          <w:b/>
          <w:bCs/>
          <w:color w:val="006D75"/>
          <w:sz w:val="26"/>
          <w:szCs w:val="26"/>
        </w:rPr>
        <w:t>04  |</w:t>
      </w:r>
      <w:proofErr w:type="gramEnd"/>
      <w:r>
        <w:rPr>
          <w:b/>
          <w:bCs/>
          <w:color w:val="006D75"/>
          <w:sz w:val="26"/>
          <w:szCs w:val="26"/>
        </w:rPr>
        <w:t xml:space="preserve">  Language &amp; Terminology</w:t>
      </w:r>
    </w:p>
    <w:p w14:paraId="161891B8" w14:textId="77777777" w:rsidR="0085079B" w:rsidRDefault="0085079B">
      <w:pPr>
        <w:pBdr>
          <w:bottom w:val="single" w:sz="8" w:space="4" w:color="006D75"/>
        </w:pBdr>
        <w:spacing w:after="120"/>
      </w:pPr>
    </w:p>
    <w:p w14:paraId="479AF258" w14:textId="77777777" w:rsidR="0085079B" w:rsidRDefault="00000000">
      <w:pPr>
        <w:spacing w:before="60" w:after="80"/>
      </w:pPr>
      <w:r>
        <w:t>Using the right language is critical. Incorrect terminology can damage rapport, introduce bias, or cause the patient to disengage from the consultation.</w:t>
      </w:r>
    </w:p>
    <w:p w14:paraId="1E500425" w14:textId="77777777" w:rsidR="0085079B" w:rsidRDefault="0085079B">
      <w:pPr>
        <w:spacing w:before="80"/>
      </w:pPr>
    </w:p>
    <w:p w14:paraId="7EBBC1AD" w14:textId="77777777" w:rsidR="0085079B" w:rsidRDefault="00000000">
      <w:pPr>
        <w:spacing w:before="160" w:after="60"/>
      </w:pPr>
      <w:r>
        <w:rPr>
          <w:b/>
          <w:bCs/>
          <w:color w:val="2C3E50"/>
          <w:sz w:val="23"/>
          <w:szCs w:val="23"/>
        </w:rPr>
        <w:t>Avoid Assumptions About Sexual Orientation</w:t>
      </w:r>
    </w:p>
    <w:p w14:paraId="0401F992" w14:textId="77777777" w:rsidR="0085079B" w:rsidRDefault="00000000">
      <w:pPr>
        <w:spacing w:before="60" w:after="80"/>
      </w:pPr>
      <w:r>
        <w:t>Do not assume a patient's sexual orientation based on their presentation or appearance. Some patients who have sex with people of the same sex do not identify as gay or homosexual.</w:t>
      </w:r>
    </w:p>
    <w:p w14:paraId="5AD002EB" w14:textId="77777777" w:rsidR="0085079B" w:rsidRDefault="0085079B">
      <w:pPr>
        <w:spacing w:before="60"/>
      </w:pPr>
    </w:p>
    <w:p w14:paraId="790CEA01" w14:textId="77777777" w:rsidR="0085079B" w:rsidRDefault="00000000">
      <w:pPr>
        <w:spacing w:before="60" w:after="80"/>
      </w:pPr>
      <w:r>
        <w:t>Avoid the term 'gay' in your questions. Instead, ask directly and neutrally:</w:t>
      </w:r>
    </w:p>
    <w:p w14:paraId="7F7A1322" w14:textId="77777777" w:rsidR="0085079B" w:rsidRDefault="0085079B">
      <w:pPr>
        <w:spacing w:before="60"/>
      </w:pPr>
    </w:p>
    <w:p w14:paraId="093CF96A" w14:textId="77777777" w:rsidR="0085079B" w:rsidRDefault="00000000">
      <w:pPr>
        <w:pStyle w:val="ListParagraph"/>
        <w:numPr>
          <w:ilvl w:val="0"/>
          <w:numId w:val="2"/>
        </w:numPr>
        <w:spacing w:before="40" w:after="40"/>
      </w:pPr>
      <w:r>
        <w:t>"What is your partner's first name?"</w:t>
      </w:r>
    </w:p>
    <w:p w14:paraId="033906F1" w14:textId="77777777" w:rsidR="0085079B" w:rsidRDefault="00000000">
      <w:pPr>
        <w:pStyle w:val="ListParagraph"/>
        <w:numPr>
          <w:ilvl w:val="0"/>
          <w:numId w:val="2"/>
        </w:numPr>
        <w:spacing w:before="40" w:after="40"/>
      </w:pPr>
      <w:r>
        <w:t>"Have you ever had sex with another man?"</w:t>
      </w:r>
    </w:p>
    <w:p w14:paraId="3DCBFE34" w14:textId="77777777" w:rsidR="0085079B" w:rsidRDefault="00000000">
      <w:pPr>
        <w:pStyle w:val="ListParagraph"/>
        <w:numPr>
          <w:ilvl w:val="0"/>
          <w:numId w:val="2"/>
        </w:numPr>
        <w:spacing w:before="40" w:after="40"/>
      </w:pPr>
      <w:r>
        <w:t>"Is your partner male or female?"</w:t>
      </w:r>
    </w:p>
    <w:p w14:paraId="55E3E2A4" w14:textId="77777777" w:rsidR="0085079B" w:rsidRDefault="0085079B">
      <w:pPr>
        <w:spacing w:before="120"/>
      </w:pPr>
    </w:p>
    <w:p w14:paraId="227A7E94" w14:textId="77777777" w:rsidR="0085079B" w:rsidRDefault="00000000">
      <w:pPr>
        <w:spacing w:before="160" w:after="60"/>
      </w:pPr>
      <w:r>
        <w:rPr>
          <w:b/>
          <w:bCs/>
          <w:color w:val="2C3E50"/>
          <w:sz w:val="23"/>
          <w:szCs w:val="23"/>
        </w:rPr>
        <w:lastRenderedPageBreak/>
        <w:t>Use Gender-Neutral Language</w:t>
      </w:r>
    </w:p>
    <w:p w14:paraId="5056B4CD" w14:textId="77777777" w:rsidR="0085079B" w:rsidRDefault="00000000">
      <w:pPr>
        <w:spacing w:before="60" w:after="80"/>
      </w:pPr>
      <w:r>
        <w:t>Use the term 'partner' rather than gendered terms until the patient's preferences are established. Speak calmly and without hesitation — a steady, professional tone signals to the patient that these are routine clinical questions.</w:t>
      </w:r>
    </w:p>
    <w:p w14:paraId="29630FCA" w14:textId="77777777" w:rsidR="0085079B" w:rsidRDefault="0085079B">
      <w:pPr>
        <w:spacing w:before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5079B" w14:paraId="1AD5101B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0" w:space="0" w:color="3B82F6"/>
              <w:left w:val="single" w:sz="20" w:space="0" w:color="3B82F6"/>
              <w:bottom w:val="single" w:sz="10" w:space="0" w:color="3B82F6"/>
              <w:right w:val="single" w:sz="10" w:space="0" w:color="3B82F6"/>
            </w:tcBorders>
            <w:shd w:val="clear" w:color="auto" w:fill="EBF4FF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86180C3" w14:textId="77777777" w:rsidR="0085079B" w:rsidRDefault="00000000">
            <w:pPr>
              <w:spacing w:after="60"/>
            </w:pPr>
            <w:r>
              <w:rPr>
                <w:b/>
                <w:bCs/>
                <w:color w:val="2C3E50"/>
              </w:rPr>
              <w:t>Clinical Tip — Inclusive Questioning</w:t>
            </w:r>
          </w:p>
          <w:p w14:paraId="2F95A483" w14:textId="77777777" w:rsidR="0085079B" w:rsidRDefault="00000000">
            <w:pPr>
              <w:spacing w:before="40" w:after="40"/>
            </w:pPr>
            <w:r>
              <w:t>Even when a patient has mentioned a partner of one gender during the consultation, you must still ask about partners of the other gender — e.g. "Have you ever had sex with a man?" This is not intrusive; it is clinically necessary for accurate risk assessment.</w:t>
            </w:r>
          </w:p>
        </w:tc>
      </w:tr>
    </w:tbl>
    <w:p w14:paraId="7AD79F77" w14:textId="77777777" w:rsidR="0085079B" w:rsidRDefault="0085079B">
      <w:pPr>
        <w:spacing w:before="200"/>
      </w:pPr>
    </w:p>
    <w:p w14:paraId="3D0D9942" w14:textId="77777777" w:rsidR="0085079B" w:rsidRDefault="00000000">
      <w:pPr>
        <w:spacing w:before="240" w:after="80"/>
      </w:pPr>
      <w:proofErr w:type="gramStart"/>
      <w:r>
        <w:rPr>
          <w:b/>
          <w:bCs/>
          <w:color w:val="006D75"/>
          <w:sz w:val="26"/>
          <w:szCs w:val="26"/>
        </w:rPr>
        <w:t>05  |</w:t>
      </w:r>
      <w:proofErr w:type="gramEnd"/>
      <w:r>
        <w:rPr>
          <w:b/>
          <w:bCs/>
          <w:color w:val="006D75"/>
          <w:sz w:val="26"/>
          <w:szCs w:val="26"/>
        </w:rPr>
        <w:t xml:space="preserve">  Quick Reference — History Checklist</w:t>
      </w:r>
    </w:p>
    <w:p w14:paraId="4DBD4AB9" w14:textId="77777777" w:rsidR="0085079B" w:rsidRDefault="0085079B">
      <w:pPr>
        <w:pBdr>
          <w:bottom w:val="single" w:sz="8" w:space="4" w:color="006D75"/>
        </w:pBdr>
        <w:spacing w:after="120"/>
      </w:pPr>
    </w:p>
    <w:p w14:paraId="71E87B90" w14:textId="77777777" w:rsidR="0085079B" w:rsidRDefault="00000000">
      <w:pPr>
        <w:spacing w:before="60" w:after="80"/>
      </w:pPr>
      <w:r>
        <w:t>Use this checklist as a teaching aide-mémoire. Tick off each component as you cover it during practice consultations.</w:t>
      </w:r>
    </w:p>
    <w:p w14:paraId="7ED933C7" w14:textId="77777777" w:rsidR="0085079B" w:rsidRDefault="0085079B">
      <w:pPr>
        <w:spacing w:before="1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900"/>
        <w:gridCol w:w="600"/>
        <w:gridCol w:w="3926"/>
      </w:tblGrid>
      <w:tr w:rsidR="0085079B" w14:paraId="561D155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A44BDB" w14:textId="77777777" w:rsidR="0085079B" w:rsidRDefault="00000000">
            <w:r>
              <w:rPr>
                <w:sz w:val="21"/>
                <w:szCs w:val="21"/>
              </w:rPr>
              <w:t>☐</w:t>
            </w:r>
          </w:p>
        </w:tc>
        <w:tc>
          <w:tcPr>
            <w:tcW w:w="39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FF066C" w14:textId="77777777" w:rsidR="0085079B" w:rsidRDefault="00000000">
            <w:r>
              <w:rPr>
                <w:sz w:val="21"/>
                <w:szCs w:val="21"/>
              </w:rPr>
              <w:t>Presenting complaint &amp; duration</w:t>
            </w:r>
          </w:p>
        </w:tc>
        <w:tc>
          <w:tcPr>
            <w:tcW w:w="6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A62C70" w14:textId="77777777" w:rsidR="0085079B" w:rsidRDefault="00000000">
            <w:r>
              <w:rPr>
                <w:sz w:val="21"/>
                <w:szCs w:val="21"/>
              </w:rPr>
              <w:t>☐</w:t>
            </w:r>
          </w:p>
        </w:tc>
        <w:tc>
          <w:tcPr>
            <w:tcW w:w="39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0377F1" w14:textId="77777777" w:rsidR="0085079B" w:rsidRDefault="00000000">
            <w:r>
              <w:rPr>
                <w:sz w:val="21"/>
                <w:szCs w:val="21"/>
              </w:rPr>
              <w:t>Previous STI diagnoses &amp; treatment</w:t>
            </w:r>
          </w:p>
        </w:tc>
      </w:tr>
      <w:tr w:rsidR="0085079B" w14:paraId="705FA3E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C7AA2E" w14:textId="77777777" w:rsidR="0085079B" w:rsidRDefault="00000000">
            <w:r>
              <w:rPr>
                <w:sz w:val="21"/>
                <w:szCs w:val="21"/>
              </w:rPr>
              <w:t>☐</w:t>
            </w:r>
          </w:p>
        </w:tc>
        <w:tc>
          <w:tcPr>
            <w:tcW w:w="39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873CF" w14:textId="77777777" w:rsidR="0085079B" w:rsidRDefault="00000000">
            <w:r>
              <w:rPr>
                <w:sz w:val="21"/>
                <w:szCs w:val="21"/>
              </w:rPr>
              <w:t>Symptom description &amp; associated symptoms</w:t>
            </w:r>
          </w:p>
        </w:tc>
        <w:tc>
          <w:tcPr>
            <w:tcW w:w="6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DFC8E2" w14:textId="77777777" w:rsidR="0085079B" w:rsidRDefault="00000000">
            <w:r>
              <w:rPr>
                <w:sz w:val="21"/>
                <w:szCs w:val="21"/>
              </w:rPr>
              <w:t>☐</w:t>
            </w:r>
          </w:p>
        </w:tc>
        <w:tc>
          <w:tcPr>
            <w:tcW w:w="39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2A432C" w14:textId="77777777" w:rsidR="0085079B" w:rsidRDefault="00000000">
            <w:r>
              <w:rPr>
                <w:sz w:val="21"/>
                <w:szCs w:val="21"/>
              </w:rPr>
              <w:t>Menstrual history (LMP, IMB, PCB)</w:t>
            </w:r>
          </w:p>
        </w:tc>
      </w:tr>
      <w:tr w:rsidR="0085079B" w14:paraId="5F8772A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1EF816" w14:textId="77777777" w:rsidR="0085079B" w:rsidRDefault="00000000">
            <w:r>
              <w:rPr>
                <w:sz w:val="21"/>
                <w:szCs w:val="21"/>
              </w:rPr>
              <w:t>☐</w:t>
            </w:r>
          </w:p>
        </w:tc>
        <w:tc>
          <w:tcPr>
            <w:tcW w:w="39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2023E8" w14:textId="77777777" w:rsidR="0085079B" w:rsidRDefault="00000000">
            <w:r>
              <w:rPr>
                <w:sz w:val="21"/>
                <w:szCs w:val="21"/>
              </w:rPr>
              <w:t>Partner history (number, type, condom use)</w:t>
            </w:r>
          </w:p>
        </w:tc>
        <w:tc>
          <w:tcPr>
            <w:tcW w:w="6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0E52CC" w14:textId="77777777" w:rsidR="0085079B" w:rsidRDefault="00000000">
            <w:r>
              <w:rPr>
                <w:sz w:val="21"/>
                <w:szCs w:val="21"/>
              </w:rPr>
              <w:t>☐</w:t>
            </w:r>
          </w:p>
        </w:tc>
        <w:tc>
          <w:tcPr>
            <w:tcW w:w="39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8B3BF2" w14:textId="77777777" w:rsidR="0085079B" w:rsidRDefault="00000000">
            <w:r>
              <w:rPr>
                <w:sz w:val="21"/>
                <w:szCs w:val="21"/>
              </w:rPr>
              <w:t>Past medical history &amp; operations</w:t>
            </w:r>
          </w:p>
        </w:tc>
      </w:tr>
      <w:tr w:rsidR="0085079B" w14:paraId="1A620C3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746CA" w14:textId="77777777" w:rsidR="0085079B" w:rsidRDefault="00000000">
            <w:r>
              <w:rPr>
                <w:sz w:val="21"/>
                <w:szCs w:val="21"/>
              </w:rPr>
              <w:t>☐</w:t>
            </w:r>
          </w:p>
        </w:tc>
        <w:tc>
          <w:tcPr>
            <w:tcW w:w="39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739B75" w14:textId="77777777" w:rsidR="0085079B" w:rsidRDefault="00000000">
            <w:r>
              <w:rPr>
                <w:sz w:val="21"/>
                <w:szCs w:val="21"/>
              </w:rPr>
              <w:t>Type of sexual contact (oral / vaginal / anal)</w:t>
            </w:r>
          </w:p>
        </w:tc>
        <w:tc>
          <w:tcPr>
            <w:tcW w:w="6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1FBCCF" w14:textId="77777777" w:rsidR="0085079B" w:rsidRDefault="00000000">
            <w:r>
              <w:rPr>
                <w:sz w:val="21"/>
                <w:szCs w:val="21"/>
              </w:rPr>
              <w:t>☐</w:t>
            </w:r>
          </w:p>
        </w:tc>
        <w:tc>
          <w:tcPr>
            <w:tcW w:w="39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9B1ADB" w14:textId="77777777" w:rsidR="0085079B" w:rsidRDefault="00000000">
            <w:r>
              <w:rPr>
                <w:sz w:val="21"/>
                <w:szCs w:val="21"/>
              </w:rPr>
              <w:t>Cervical screening history</w:t>
            </w:r>
          </w:p>
        </w:tc>
      </w:tr>
      <w:tr w:rsidR="0085079B" w14:paraId="75A23AD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7C6158" w14:textId="77777777" w:rsidR="0085079B" w:rsidRDefault="00000000">
            <w:r>
              <w:rPr>
                <w:sz w:val="21"/>
                <w:szCs w:val="21"/>
              </w:rPr>
              <w:t>☐</w:t>
            </w:r>
          </w:p>
        </w:tc>
        <w:tc>
          <w:tcPr>
            <w:tcW w:w="39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AF36FF" w14:textId="77777777" w:rsidR="0085079B" w:rsidRDefault="00000000">
            <w:r>
              <w:rPr>
                <w:sz w:val="21"/>
                <w:szCs w:val="21"/>
              </w:rPr>
              <w:t>Partners overseas in last year</w:t>
            </w:r>
          </w:p>
        </w:tc>
        <w:tc>
          <w:tcPr>
            <w:tcW w:w="6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DDC029" w14:textId="77777777" w:rsidR="0085079B" w:rsidRDefault="00000000">
            <w:r>
              <w:rPr>
                <w:sz w:val="21"/>
                <w:szCs w:val="21"/>
              </w:rPr>
              <w:t>☐</w:t>
            </w:r>
          </w:p>
        </w:tc>
        <w:tc>
          <w:tcPr>
            <w:tcW w:w="39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21B179" w14:textId="77777777" w:rsidR="0085079B" w:rsidRDefault="00000000">
            <w:r>
              <w:rPr>
                <w:sz w:val="21"/>
                <w:szCs w:val="21"/>
              </w:rPr>
              <w:t>Drug &amp; social history</w:t>
            </w:r>
          </w:p>
        </w:tc>
      </w:tr>
      <w:tr w:rsidR="0085079B" w14:paraId="0CB0F72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B8E3D5" w14:textId="77777777" w:rsidR="0085079B" w:rsidRDefault="00000000">
            <w:r>
              <w:rPr>
                <w:sz w:val="21"/>
                <w:szCs w:val="21"/>
              </w:rPr>
              <w:t>☐</w:t>
            </w:r>
          </w:p>
        </w:tc>
        <w:tc>
          <w:tcPr>
            <w:tcW w:w="39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096162" w14:textId="77777777" w:rsidR="0085079B" w:rsidRDefault="00000000">
            <w:r>
              <w:rPr>
                <w:sz w:val="21"/>
                <w:szCs w:val="21"/>
              </w:rPr>
              <w:t>Sex work history</w:t>
            </w:r>
          </w:p>
        </w:tc>
        <w:tc>
          <w:tcPr>
            <w:tcW w:w="6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9C1F3" w14:textId="77777777" w:rsidR="0085079B" w:rsidRDefault="00000000">
            <w:r>
              <w:rPr>
                <w:sz w:val="21"/>
                <w:szCs w:val="21"/>
              </w:rPr>
              <w:t>☐</w:t>
            </w:r>
          </w:p>
        </w:tc>
        <w:tc>
          <w:tcPr>
            <w:tcW w:w="39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5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C2367B" w14:textId="77777777" w:rsidR="0085079B" w:rsidRDefault="00000000">
            <w:r>
              <w:rPr>
                <w:sz w:val="21"/>
                <w:szCs w:val="21"/>
              </w:rPr>
              <w:t>Allergies &amp; current medication</w:t>
            </w:r>
          </w:p>
        </w:tc>
      </w:tr>
      <w:tr w:rsidR="0085079B" w14:paraId="7274365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0697A3" w14:textId="77777777" w:rsidR="0085079B" w:rsidRDefault="00000000">
            <w:r>
              <w:rPr>
                <w:sz w:val="21"/>
                <w:szCs w:val="21"/>
              </w:rPr>
              <w:t>☐</w:t>
            </w:r>
          </w:p>
        </w:tc>
        <w:tc>
          <w:tcPr>
            <w:tcW w:w="39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F44DD0" w14:textId="77777777" w:rsidR="0085079B" w:rsidRDefault="00000000">
            <w:r>
              <w:rPr>
                <w:sz w:val="21"/>
                <w:szCs w:val="21"/>
              </w:rPr>
              <w:t>Contraception method &amp; compliance</w:t>
            </w:r>
          </w:p>
        </w:tc>
        <w:tc>
          <w:tcPr>
            <w:tcW w:w="600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59F94E" w14:textId="77777777" w:rsidR="0085079B" w:rsidRDefault="00000000">
            <w:r>
              <w:rPr>
                <w:sz w:val="21"/>
                <w:szCs w:val="21"/>
              </w:rPr>
              <w:t>☐</w:t>
            </w:r>
          </w:p>
        </w:tc>
        <w:tc>
          <w:tcPr>
            <w:tcW w:w="3926" w:type="dxa"/>
            <w:tcBorders>
              <w:top w:val="single" w:sz="4" w:space="0" w:color="D5DDE5"/>
              <w:left w:val="single" w:sz="4" w:space="0" w:color="D5DDE5"/>
              <w:bottom w:val="single" w:sz="4" w:space="0" w:color="D5DDE5"/>
              <w:right w:val="single" w:sz="4" w:space="0" w:color="D5DDE5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BE0FE3" w14:textId="77777777" w:rsidR="0085079B" w:rsidRDefault="00000000">
            <w:r>
              <w:rPr>
                <w:sz w:val="21"/>
                <w:szCs w:val="21"/>
              </w:rPr>
              <w:t>IV drug use history</w:t>
            </w:r>
          </w:p>
        </w:tc>
      </w:tr>
    </w:tbl>
    <w:p w14:paraId="6F551D90" w14:textId="77777777" w:rsidR="0085079B" w:rsidRDefault="0085079B">
      <w:pPr>
        <w:spacing w:before="200"/>
      </w:pPr>
    </w:p>
    <w:p w14:paraId="2F5C10A1" w14:textId="77777777" w:rsidR="0085079B" w:rsidRDefault="00000000">
      <w:pPr>
        <w:spacing w:before="240" w:after="80"/>
      </w:pPr>
      <w:proofErr w:type="gramStart"/>
      <w:r>
        <w:rPr>
          <w:b/>
          <w:bCs/>
          <w:color w:val="006D75"/>
          <w:sz w:val="26"/>
          <w:szCs w:val="26"/>
        </w:rPr>
        <w:t>06  |</w:t>
      </w:r>
      <w:proofErr w:type="gramEnd"/>
      <w:r>
        <w:rPr>
          <w:b/>
          <w:bCs/>
          <w:color w:val="006D75"/>
          <w:sz w:val="26"/>
          <w:szCs w:val="26"/>
        </w:rPr>
        <w:t xml:space="preserve">  Key Reminders</w:t>
      </w:r>
    </w:p>
    <w:p w14:paraId="79F6B8F1" w14:textId="77777777" w:rsidR="0085079B" w:rsidRDefault="0085079B">
      <w:pPr>
        <w:pBdr>
          <w:bottom w:val="single" w:sz="8" w:space="4" w:color="006D75"/>
        </w:pBd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5079B" w14:paraId="05F56923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0" w:space="0" w:color="F0A500"/>
              <w:left w:val="single" w:sz="20" w:space="0" w:color="F0A500"/>
              <w:bottom w:val="single" w:sz="10" w:space="0" w:color="F0A500"/>
              <w:right w:val="single" w:sz="10" w:space="0" w:color="F0A500"/>
            </w:tcBorders>
            <w:shd w:val="clear" w:color="auto" w:fill="FFF3CD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921E832" w14:textId="77777777" w:rsidR="0085079B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b/>
                <w:bCs/>
              </w:rPr>
              <w:t xml:space="preserve">Remember: </w:t>
            </w:r>
            <w:r>
              <w:t>Not all components apply to every patient. Use clinical judgement.</w:t>
            </w:r>
          </w:p>
          <w:p w14:paraId="74D57657" w14:textId="77777777" w:rsidR="0085079B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b/>
                <w:bCs/>
              </w:rPr>
              <w:t xml:space="preserve">Remember: </w:t>
            </w:r>
            <w:r>
              <w:t>A check-up patient may have no symptoms — risk assessment is still essential.</w:t>
            </w:r>
          </w:p>
          <w:p w14:paraId="3C29DFF1" w14:textId="77777777" w:rsidR="0085079B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b/>
                <w:bCs/>
              </w:rPr>
              <w:t xml:space="preserve">Remember: </w:t>
            </w:r>
            <w:r>
              <w:t>The goal is accurate STI risk assessment and appropriate swab site selection.</w:t>
            </w:r>
          </w:p>
          <w:p w14:paraId="2D80EF9A" w14:textId="77777777" w:rsidR="0085079B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b/>
                <w:bCs/>
              </w:rPr>
              <w:t xml:space="preserve">Remember: </w:t>
            </w:r>
            <w:r>
              <w:t>Ask only what you need to know. Unnecessary questions can damage rapport.</w:t>
            </w:r>
          </w:p>
          <w:p w14:paraId="4674B29F" w14:textId="77777777" w:rsidR="0085079B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b/>
                <w:bCs/>
              </w:rPr>
              <w:t xml:space="preserve">Remember: </w:t>
            </w:r>
            <w:r>
              <w:t>Speak calmly and professionally. Patients take their cue from you.</w:t>
            </w:r>
          </w:p>
        </w:tc>
      </w:tr>
    </w:tbl>
    <w:p w14:paraId="32CF225B" w14:textId="77777777" w:rsidR="0085079B" w:rsidRDefault="0085079B">
      <w:pPr>
        <w:spacing w:before="200"/>
      </w:pPr>
    </w:p>
    <w:p w14:paraId="4F65D134" w14:textId="77777777" w:rsidR="0085079B" w:rsidRDefault="00000000">
      <w:pPr>
        <w:pBdr>
          <w:top w:val="single" w:sz="6" w:space="6" w:color="006D75"/>
        </w:pBdr>
        <w:spacing w:before="200"/>
      </w:pPr>
      <w:r>
        <w:rPr>
          <w:i/>
          <w:iCs/>
          <w:color w:val="6B7280"/>
          <w:sz w:val="18"/>
          <w:szCs w:val="18"/>
        </w:rPr>
        <w:t>This resource is intended for use by qualified medical professionals in an educational setting. Clinical practice should always be guided by current local and national guidelines.</w:t>
      </w:r>
    </w:p>
    <w:sectPr w:rsidR="0085079B">
      <w:headerReference w:type="default" r:id="rId7"/>
      <w:footerReference w:type="default" r:id="rId8"/>
      <w:pgSz w:w="11906" w:h="16838"/>
      <w:pgMar w:top="1200" w:right="1080" w:bottom="120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18755" w14:textId="77777777" w:rsidR="00472AB8" w:rsidRDefault="00472AB8">
      <w:r>
        <w:separator/>
      </w:r>
    </w:p>
  </w:endnote>
  <w:endnote w:type="continuationSeparator" w:id="0">
    <w:p w14:paraId="7624DE5A" w14:textId="77777777" w:rsidR="00472AB8" w:rsidRDefault="00472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3F886" w14:textId="77777777" w:rsidR="0085079B" w:rsidRDefault="00000000">
    <w:pPr>
      <w:pBdr>
        <w:top w:val="single" w:sz="6" w:space="4" w:color="006D75"/>
      </w:pBdr>
      <w:tabs>
        <w:tab w:val="right" w:pos="9026"/>
      </w:tabs>
      <w:spacing w:before="80"/>
    </w:pPr>
    <w:r>
      <w:rPr>
        <w:color w:val="6B7280"/>
        <w:sz w:val="18"/>
        <w:szCs w:val="18"/>
      </w:rPr>
      <w:t xml:space="preserve">Sexual </w:t>
    </w:r>
    <w:proofErr w:type="gramStart"/>
    <w:r>
      <w:rPr>
        <w:color w:val="6B7280"/>
        <w:sz w:val="18"/>
        <w:szCs w:val="18"/>
      </w:rPr>
      <w:t>Health  |</w:t>
    </w:r>
    <w:proofErr w:type="gramEnd"/>
    <w:r>
      <w:rPr>
        <w:color w:val="6B7280"/>
        <w:sz w:val="18"/>
        <w:szCs w:val="18"/>
      </w:rPr>
      <w:t xml:space="preserve">  Clinical Skills</w:t>
    </w:r>
    <w:r>
      <w:rPr>
        <w:color w:val="6B7280"/>
        <w:sz w:val="18"/>
        <w:szCs w:val="18"/>
      </w:rPr>
      <w:tab/>
      <w:t xml:space="preserve">Page </w:t>
    </w:r>
    <w:r>
      <w:rPr>
        <w:color w:val="6B7280"/>
        <w:sz w:val="18"/>
        <w:szCs w:val="18"/>
      </w:rPr>
      <w:fldChar w:fldCharType="begin"/>
    </w:r>
    <w:r>
      <w:rPr>
        <w:color w:val="6B7280"/>
        <w:sz w:val="18"/>
        <w:szCs w:val="18"/>
      </w:rPr>
      <w:instrText>PAGE</w:instrText>
    </w:r>
    <w:r>
      <w:rPr>
        <w:color w:val="6B7280"/>
        <w:sz w:val="18"/>
        <w:szCs w:val="18"/>
      </w:rPr>
      <w:fldChar w:fldCharType="separate"/>
    </w:r>
    <w:r w:rsidR="00BF0617">
      <w:rPr>
        <w:noProof/>
        <w:color w:val="6B7280"/>
        <w:sz w:val="18"/>
        <w:szCs w:val="18"/>
      </w:rPr>
      <w:t>1</w:t>
    </w:r>
    <w:r>
      <w:rPr>
        <w:color w:val="6B72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5D9FC" w14:textId="77777777" w:rsidR="00472AB8" w:rsidRDefault="00472AB8">
      <w:r>
        <w:separator/>
      </w:r>
    </w:p>
  </w:footnote>
  <w:footnote w:type="continuationSeparator" w:id="0">
    <w:p w14:paraId="5FA6A9E4" w14:textId="77777777" w:rsidR="00472AB8" w:rsidRDefault="00472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654B4" w14:textId="46729188" w:rsidR="0085079B" w:rsidRDefault="00BF0617">
    <w:pPr>
      <w:pBdr>
        <w:bottom w:val="single" w:sz="6" w:space="4" w:color="006D75"/>
      </w:pBdr>
      <w:tabs>
        <w:tab w:val="right" w:pos="9026"/>
      </w:tabs>
      <w:spacing w:after="120"/>
    </w:pPr>
    <w:r>
      <w:rPr>
        <w:b/>
        <w:bCs/>
        <w:color w:val="006D75"/>
        <w:sz w:val="20"/>
        <w:szCs w:val="20"/>
      </w:rPr>
      <w:t xml:space="preserve">BRADFORD VTS TEACHING AIDS       </w:t>
    </w:r>
    <w:hyperlink r:id="rId1" w:history="1">
      <w:r w:rsidRPr="00631415">
        <w:rPr>
          <w:rStyle w:val="Hyperlink"/>
          <w:b/>
          <w:bCs/>
          <w:sz w:val="20"/>
          <w:szCs w:val="20"/>
        </w:rPr>
        <w:t>www.bradfordvts.co.uk</w:t>
      </w:r>
    </w:hyperlink>
    <w:r>
      <w:rPr>
        <w:b/>
        <w:bCs/>
        <w:color w:val="006D75"/>
        <w:sz w:val="20"/>
        <w:szCs w:val="2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6FA5"/>
    <w:multiLevelType w:val="hybridMultilevel"/>
    <w:tmpl w:val="BC14D7B6"/>
    <w:lvl w:ilvl="0" w:tplc="F14C910E">
      <w:start w:val="1"/>
      <w:numFmt w:val="bullet"/>
      <w:lvlText w:val="•"/>
      <w:lvlJc w:val="left"/>
      <w:pPr>
        <w:ind w:left="480" w:hanging="280"/>
      </w:pPr>
    </w:lvl>
    <w:lvl w:ilvl="1" w:tplc="2BC44AE8">
      <w:numFmt w:val="decimal"/>
      <w:lvlText w:val=""/>
      <w:lvlJc w:val="left"/>
    </w:lvl>
    <w:lvl w:ilvl="2" w:tplc="F2D8127C">
      <w:numFmt w:val="decimal"/>
      <w:lvlText w:val=""/>
      <w:lvlJc w:val="left"/>
    </w:lvl>
    <w:lvl w:ilvl="3" w:tplc="6C14A744">
      <w:numFmt w:val="decimal"/>
      <w:lvlText w:val=""/>
      <w:lvlJc w:val="left"/>
    </w:lvl>
    <w:lvl w:ilvl="4" w:tplc="8CDC498A">
      <w:numFmt w:val="decimal"/>
      <w:lvlText w:val=""/>
      <w:lvlJc w:val="left"/>
    </w:lvl>
    <w:lvl w:ilvl="5" w:tplc="A534557A">
      <w:numFmt w:val="decimal"/>
      <w:lvlText w:val=""/>
      <w:lvlJc w:val="left"/>
    </w:lvl>
    <w:lvl w:ilvl="6" w:tplc="B67AE5B0">
      <w:numFmt w:val="decimal"/>
      <w:lvlText w:val=""/>
      <w:lvlJc w:val="left"/>
    </w:lvl>
    <w:lvl w:ilvl="7" w:tplc="363033D4">
      <w:numFmt w:val="decimal"/>
      <w:lvlText w:val=""/>
      <w:lvlJc w:val="left"/>
    </w:lvl>
    <w:lvl w:ilvl="8" w:tplc="C248D242">
      <w:numFmt w:val="decimal"/>
      <w:lvlText w:val=""/>
      <w:lvlJc w:val="left"/>
    </w:lvl>
  </w:abstractNum>
  <w:abstractNum w:abstractNumId="1" w15:restartNumberingAfterBreak="0">
    <w:nsid w:val="2E0D6A63"/>
    <w:multiLevelType w:val="hybridMultilevel"/>
    <w:tmpl w:val="4AC01808"/>
    <w:lvl w:ilvl="0" w:tplc="5C44F2D8">
      <w:start w:val="1"/>
      <w:numFmt w:val="bullet"/>
      <w:lvlText w:val="●"/>
      <w:lvlJc w:val="left"/>
      <w:pPr>
        <w:ind w:left="720" w:hanging="360"/>
      </w:pPr>
    </w:lvl>
    <w:lvl w:ilvl="1" w:tplc="C8CCBDC8">
      <w:start w:val="1"/>
      <w:numFmt w:val="bullet"/>
      <w:lvlText w:val="○"/>
      <w:lvlJc w:val="left"/>
      <w:pPr>
        <w:ind w:left="1440" w:hanging="360"/>
      </w:pPr>
    </w:lvl>
    <w:lvl w:ilvl="2" w:tplc="59245382">
      <w:start w:val="1"/>
      <w:numFmt w:val="bullet"/>
      <w:lvlText w:val="■"/>
      <w:lvlJc w:val="left"/>
      <w:pPr>
        <w:ind w:left="2160" w:hanging="360"/>
      </w:pPr>
    </w:lvl>
    <w:lvl w:ilvl="3" w:tplc="155008D4">
      <w:start w:val="1"/>
      <w:numFmt w:val="bullet"/>
      <w:lvlText w:val="●"/>
      <w:lvlJc w:val="left"/>
      <w:pPr>
        <w:ind w:left="2880" w:hanging="360"/>
      </w:pPr>
    </w:lvl>
    <w:lvl w:ilvl="4" w:tplc="17907204">
      <w:start w:val="1"/>
      <w:numFmt w:val="bullet"/>
      <w:lvlText w:val="○"/>
      <w:lvlJc w:val="left"/>
      <w:pPr>
        <w:ind w:left="3600" w:hanging="360"/>
      </w:pPr>
    </w:lvl>
    <w:lvl w:ilvl="5" w:tplc="A592589A">
      <w:start w:val="1"/>
      <w:numFmt w:val="bullet"/>
      <w:lvlText w:val="■"/>
      <w:lvlJc w:val="left"/>
      <w:pPr>
        <w:ind w:left="4320" w:hanging="360"/>
      </w:pPr>
    </w:lvl>
    <w:lvl w:ilvl="6" w:tplc="93DE1B04">
      <w:start w:val="1"/>
      <w:numFmt w:val="bullet"/>
      <w:lvlText w:val="●"/>
      <w:lvlJc w:val="left"/>
      <w:pPr>
        <w:ind w:left="5040" w:hanging="360"/>
      </w:pPr>
    </w:lvl>
    <w:lvl w:ilvl="7" w:tplc="CCA0D4D4">
      <w:start w:val="1"/>
      <w:numFmt w:val="bullet"/>
      <w:lvlText w:val="●"/>
      <w:lvlJc w:val="left"/>
      <w:pPr>
        <w:ind w:left="5760" w:hanging="360"/>
      </w:pPr>
    </w:lvl>
    <w:lvl w:ilvl="8" w:tplc="831A082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0E84258"/>
    <w:multiLevelType w:val="hybridMultilevel"/>
    <w:tmpl w:val="C87A8162"/>
    <w:lvl w:ilvl="0" w:tplc="F57C4582">
      <w:start w:val="1"/>
      <w:numFmt w:val="bullet"/>
      <w:lvlText w:val="◦"/>
      <w:lvlJc w:val="left"/>
      <w:pPr>
        <w:ind w:left="800" w:hanging="280"/>
      </w:pPr>
    </w:lvl>
    <w:lvl w:ilvl="1" w:tplc="08641E5A">
      <w:numFmt w:val="decimal"/>
      <w:lvlText w:val=""/>
      <w:lvlJc w:val="left"/>
    </w:lvl>
    <w:lvl w:ilvl="2" w:tplc="AFB4FDC6">
      <w:numFmt w:val="decimal"/>
      <w:lvlText w:val=""/>
      <w:lvlJc w:val="left"/>
    </w:lvl>
    <w:lvl w:ilvl="3" w:tplc="5DA05FD8">
      <w:numFmt w:val="decimal"/>
      <w:lvlText w:val=""/>
      <w:lvlJc w:val="left"/>
    </w:lvl>
    <w:lvl w:ilvl="4" w:tplc="4F76DD8C">
      <w:numFmt w:val="decimal"/>
      <w:lvlText w:val=""/>
      <w:lvlJc w:val="left"/>
    </w:lvl>
    <w:lvl w:ilvl="5" w:tplc="E584B3B2">
      <w:numFmt w:val="decimal"/>
      <w:lvlText w:val=""/>
      <w:lvlJc w:val="left"/>
    </w:lvl>
    <w:lvl w:ilvl="6" w:tplc="2180811E">
      <w:numFmt w:val="decimal"/>
      <w:lvlText w:val=""/>
      <w:lvlJc w:val="left"/>
    </w:lvl>
    <w:lvl w:ilvl="7" w:tplc="EA7886BE">
      <w:numFmt w:val="decimal"/>
      <w:lvlText w:val=""/>
      <w:lvlJc w:val="left"/>
    </w:lvl>
    <w:lvl w:ilvl="8" w:tplc="9C5017A4">
      <w:numFmt w:val="decimal"/>
      <w:lvlText w:val=""/>
      <w:lvlJc w:val="left"/>
    </w:lvl>
  </w:abstractNum>
  <w:num w:numId="1" w16cid:durableId="750784315">
    <w:abstractNumId w:val="1"/>
    <w:lvlOverride w:ilvl="0">
      <w:startOverride w:val="1"/>
    </w:lvlOverride>
  </w:num>
  <w:num w:numId="2" w16cid:durableId="20723146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79B"/>
    <w:rsid w:val="00472AB8"/>
    <w:rsid w:val="0085079B"/>
    <w:rsid w:val="00BE02D1"/>
    <w:rsid w:val="00BF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2FDF8"/>
  <w15:docId w15:val="{C35E9074-8976-4452-9118-F91CD900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3D3D3D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F06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617"/>
  </w:style>
  <w:style w:type="paragraph" w:styleId="Footer">
    <w:name w:val="footer"/>
    <w:basedOn w:val="Normal"/>
    <w:link w:val="FooterChar"/>
    <w:uiPriority w:val="99"/>
    <w:unhideWhenUsed/>
    <w:rsid w:val="00BF06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617"/>
  </w:style>
  <w:style w:type="character" w:styleId="UnresolvedMention">
    <w:name w:val="Unresolved Mention"/>
    <w:basedOn w:val="DefaultParagraphFont"/>
    <w:uiPriority w:val="99"/>
    <w:semiHidden/>
    <w:unhideWhenUsed/>
    <w:rsid w:val="00BF0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radfordvt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995</Words>
  <Characters>5674</Characters>
  <Application>Microsoft Office Word</Application>
  <DocSecurity>0</DocSecurity>
  <Lines>47</Lines>
  <Paragraphs>13</Paragraphs>
  <ScaleCrop>false</ScaleCrop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Ramesh Mehay</cp:lastModifiedBy>
  <cp:revision>2</cp:revision>
  <dcterms:created xsi:type="dcterms:W3CDTF">2026-05-25T16:04:00Z</dcterms:created>
  <dcterms:modified xsi:type="dcterms:W3CDTF">2026-05-25T16:23:00Z</dcterms:modified>
</cp:coreProperties>
</file>