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91CCA8" w14:textId="235C27BD" w:rsidR="00CC6EE3" w:rsidRDefault="00E34D1F" w:rsidP="00E34D1F">
      <w:pPr>
        <w:pStyle w:val="Title"/>
      </w:pPr>
      <w:r>
        <w:t xml:space="preserve">Breaking Bad News – Carl </w:t>
      </w:r>
      <w:proofErr w:type="spellStart"/>
      <w:r>
        <w:t>Roders</w:t>
      </w:r>
      <w:proofErr w:type="spellEnd"/>
    </w:p>
    <w:p w14:paraId="1BCB34D0" w14:textId="77777777" w:rsidR="00E34D1F" w:rsidRDefault="00E34D1F"/>
    <w:p w14:paraId="5A0D5913" w14:textId="5DB5D8B1" w:rsidR="00E34D1F" w:rsidRDefault="00E34D1F" w:rsidP="00E34D1F">
      <w:pPr>
        <w:pStyle w:val="NormalWeb"/>
        <w:shd w:val="clear" w:color="auto" w:fill="FFFFFF"/>
        <w:spacing w:before="0" w:beforeAutospacing="0" w:after="0" w:afterAutospacing="0"/>
        <w:ind w:left="357"/>
        <w:jc w:val="both"/>
        <w:rPr>
          <w:rFonts w:ascii="Arial" w:hAnsi="Arial" w:cs="Arial"/>
          <w:color w:val="7F7F7F" w:themeColor="text1" w:themeTint="80"/>
          <w:sz w:val="22"/>
          <w:szCs w:val="20"/>
        </w:rPr>
      </w:pPr>
      <w:r w:rsidRPr="00E34D1F">
        <w:rPr>
          <w:rFonts w:ascii="Arial" w:hAnsi="Arial" w:cs="Arial"/>
          <w:color w:val="7F7F7F" w:themeColor="text1" w:themeTint="80"/>
          <w:sz w:val="22"/>
          <w:szCs w:val="20"/>
        </w:rPr>
        <w:t>One of the most successful approaches in breaking bad news is through client-</w:t>
      </w:r>
      <w:proofErr w:type="spellStart"/>
      <w:r w:rsidRPr="00E34D1F">
        <w:rPr>
          <w:rFonts w:ascii="Arial" w:hAnsi="Arial" w:cs="Arial"/>
          <w:color w:val="7F7F7F" w:themeColor="text1" w:themeTint="80"/>
          <w:sz w:val="22"/>
          <w:szCs w:val="20"/>
        </w:rPr>
        <w:t>centered</w:t>
      </w:r>
      <w:proofErr w:type="spellEnd"/>
      <w:r w:rsidRPr="00E34D1F">
        <w:rPr>
          <w:rFonts w:ascii="Arial" w:hAnsi="Arial" w:cs="Arial"/>
          <w:color w:val="7F7F7F" w:themeColor="text1" w:themeTint="80"/>
          <w:sz w:val="22"/>
          <w:szCs w:val="20"/>
        </w:rPr>
        <w:t xml:space="preserve"> </w:t>
      </w:r>
      <w:proofErr w:type="spellStart"/>
      <w:r w:rsidRPr="00E34D1F">
        <w:rPr>
          <w:rFonts w:ascii="Arial" w:hAnsi="Arial" w:cs="Arial"/>
          <w:color w:val="7F7F7F" w:themeColor="text1" w:themeTint="80"/>
          <w:sz w:val="22"/>
          <w:szCs w:val="20"/>
        </w:rPr>
        <w:t>counseling</w:t>
      </w:r>
      <w:proofErr w:type="spellEnd"/>
      <w:r w:rsidRPr="00E34D1F">
        <w:rPr>
          <w:rFonts w:ascii="Arial" w:hAnsi="Arial" w:cs="Arial"/>
          <w:color w:val="7F7F7F" w:themeColor="text1" w:themeTint="80"/>
          <w:sz w:val="22"/>
          <w:szCs w:val="20"/>
        </w:rPr>
        <w:t xml:space="preserve">, as proposed by Karl Rogers. He put forward three points in order to achieve a growth producing therapeutic relationship between the client (the patient) and the </w:t>
      </w:r>
      <w:proofErr w:type="spellStart"/>
      <w:r w:rsidRPr="00E34D1F">
        <w:rPr>
          <w:rFonts w:ascii="Arial" w:hAnsi="Arial" w:cs="Arial"/>
          <w:color w:val="7F7F7F" w:themeColor="text1" w:themeTint="80"/>
          <w:sz w:val="22"/>
          <w:szCs w:val="20"/>
        </w:rPr>
        <w:t>counselor</w:t>
      </w:r>
      <w:proofErr w:type="spellEnd"/>
      <w:r w:rsidRPr="00E34D1F">
        <w:rPr>
          <w:rFonts w:ascii="Arial" w:hAnsi="Arial" w:cs="Arial"/>
          <w:color w:val="7F7F7F" w:themeColor="text1" w:themeTint="80"/>
          <w:sz w:val="22"/>
          <w:szCs w:val="20"/>
        </w:rPr>
        <w:t xml:space="preserve"> (the physician).  They are </w:t>
      </w:r>
    </w:p>
    <w:p w14:paraId="1D7E6566" w14:textId="77777777" w:rsidR="00E34D1F" w:rsidRDefault="00E34D1F" w:rsidP="00E34D1F">
      <w:pPr>
        <w:pStyle w:val="NormalWeb"/>
        <w:shd w:val="clear" w:color="auto" w:fill="FFFFFF"/>
        <w:spacing w:before="0" w:beforeAutospacing="0" w:after="0" w:afterAutospacing="0"/>
        <w:ind w:left="357"/>
        <w:jc w:val="both"/>
        <w:rPr>
          <w:rFonts w:ascii="Arial" w:hAnsi="Arial" w:cs="Arial"/>
          <w:color w:val="7F7F7F" w:themeColor="text1" w:themeTint="80"/>
          <w:sz w:val="22"/>
          <w:szCs w:val="20"/>
        </w:rPr>
      </w:pPr>
    </w:p>
    <w:p w14:paraId="79AEA795" w14:textId="77777777" w:rsidR="00E34D1F" w:rsidRPr="00E34D1F" w:rsidRDefault="00E34D1F" w:rsidP="00E34D1F">
      <w:pPr>
        <w:pStyle w:val="NormalWeb"/>
        <w:shd w:val="clear" w:color="auto" w:fill="FFFFFF"/>
        <w:spacing w:before="0" w:beforeAutospacing="0" w:after="0" w:afterAutospacing="0"/>
        <w:ind w:left="357"/>
        <w:jc w:val="both"/>
        <w:rPr>
          <w:rFonts w:ascii="Arial" w:hAnsi="Arial" w:cs="Arial"/>
          <w:color w:val="7F7F7F" w:themeColor="text1" w:themeTint="80"/>
          <w:sz w:val="22"/>
          <w:szCs w:val="20"/>
        </w:rPr>
      </w:pPr>
    </w:p>
    <w:p w14:paraId="4D1F25CA" w14:textId="6087778C" w:rsidR="00E34D1F" w:rsidRDefault="00E34D1F" w:rsidP="00E34D1F">
      <w:pPr>
        <w:pStyle w:val="NormalWeb"/>
        <w:numPr>
          <w:ilvl w:val="0"/>
          <w:numId w:val="1"/>
        </w:numPr>
        <w:shd w:val="clear" w:color="auto" w:fill="FFFFFF"/>
        <w:spacing w:before="0" w:beforeAutospacing="0" w:after="0" w:afterAutospacing="0"/>
        <w:jc w:val="both"/>
        <w:rPr>
          <w:rFonts w:ascii="Arial" w:hAnsi="Arial" w:cs="Arial"/>
          <w:color w:val="7F7F7F" w:themeColor="text1" w:themeTint="80"/>
          <w:sz w:val="22"/>
          <w:szCs w:val="20"/>
        </w:rPr>
      </w:pPr>
      <w:r w:rsidRPr="00E34D1F">
        <w:rPr>
          <w:rFonts w:ascii="Arial" w:hAnsi="Arial" w:cs="Arial"/>
          <w:color w:val="7F7F7F" w:themeColor="text1" w:themeTint="80"/>
          <w:sz w:val="22"/>
          <w:szCs w:val="20"/>
        </w:rPr>
        <w:t xml:space="preserve">be genuine and congruent, </w:t>
      </w:r>
    </w:p>
    <w:p w14:paraId="4B8DDDB6" w14:textId="77777777" w:rsidR="00E34D1F" w:rsidRPr="00E34D1F" w:rsidRDefault="00E34D1F" w:rsidP="00E34D1F">
      <w:pPr>
        <w:pStyle w:val="NormalWeb"/>
        <w:shd w:val="clear" w:color="auto" w:fill="FFFFFF"/>
        <w:spacing w:before="0" w:beforeAutospacing="0" w:after="0" w:afterAutospacing="0"/>
        <w:ind w:left="720"/>
        <w:jc w:val="both"/>
        <w:rPr>
          <w:rFonts w:ascii="Arial" w:hAnsi="Arial" w:cs="Arial"/>
          <w:color w:val="7F7F7F" w:themeColor="text1" w:themeTint="80"/>
          <w:sz w:val="22"/>
          <w:szCs w:val="20"/>
        </w:rPr>
      </w:pPr>
    </w:p>
    <w:p w14:paraId="3EF981D6" w14:textId="3365E974" w:rsidR="00E34D1F" w:rsidRDefault="00E34D1F" w:rsidP="00E34D1F">
      <w:pPr>
        <w:pStyle w:val="NormalWeb"/>
        <w:numPr>
          <w:ilvl w:val="0"/>
          <w:numId w:val="1"/>
        </w:numPr>
        <w:shd w:val="clear" w:color="auto" w:fill="FFFFFF"/>
        <w:spacing w:before="0" w:beforeAutospacing="0" w:after="0" w:afterAutospacing="0"/>
        <w:jc w:val="both"/>
        <w:rPr>
          <w:rFonts w:ascii="Arial" w:hAnsi="Arial" w:cs="Arial"/>
          <w:color w:val="7F7F7F" w:themeColor="text1" w:themeTint="80"/>
          <w:sz w:val="22"/>
          <w:szCs w:val="20"/>
        </w:rPr>
      </w:pPr>
      <w:r w:rsidRPr="00E34D1F">
        <w:rPr>
          <w:rFonts w:ascii="Arial" w:hAnsi="Arial" w:cs="Arial"/>
          <w:color w:val="7F7F7F" w:themeColor="text1" w:themeTint="80"/>
          <w:sz w:val="22"/>
          <w:szCs w:val="20"/>
        </w:rPr>
        <w:t xml:space="preserve">offer unconditional positive regard, and </w:t>
      </w:r>
    </w:p>
    <w:p w14:paraId="5CC54960" w14:textId="77777777" w:rsidR="00E34D1F" w:rsidRPr="00E34D1F" w:rsidRDefault="00E34D1F" w:rsidP="00E34D1F">
      <w:pPr>
        <w:pStyle w:val="NormalWeb"/>
        <w:shd w:val="clear" w:color="auto" w:fill="FFFFFF"/>
        <w:spacing w:before="0" w:beforeAutospacing="0" w:after="0" w:afterAutospacing="0"/>
        <w:ind w:left="720"/>
        <w:jc w:val="both"/>
        <w:rPr>
          <w:rFonts w:ascii="Arial" w:hAnsi="Arial" w:cs="Arial"/>
          <w:color w:val="7F7F7F" w:themeColor="text1" w:themeTint="80"/>
          <w:sz w:val="22"/>
          <w:szCs w:val="20"/>
        </w:rPr>
      </w:pPr>
    </w:p>
    <w:p w14:paraId="579E20B1" w14:textId="24F61DE1" w:rsidR="00E34D1F" w:rsidRPr="00824819" w:rsidRDefault="00E34D1F" w:rsidP="00E34D1F">
      <w:pPr>
        <w:pStyle w:val="NormalWeb"/>
        <w:numPr>
          <w:ilvl w:val="0"/>
          <w:numId w:val="1"/>
        </w:numPr>
        <w:shd w:val="clear" w:color="auto" w:fill="FFFFFF"/>
        <w:spacing w:before="0" w:beforeAutospacing="0" w:after="0" w:afterAutospacing="0"/>
        <w:jc w:val="both"/>
        <w:rPr>
          <w:rFonts w:ascii="Arial" w:hAnsi="Arial" w:cs="Arial"/>
          <w:color w:val="7F7F7F" w:themeColor="text1" w:themeTint="80"/>
          <w:sz w:val="22"/>
          <w:szCs w:val="20"/>
        </w:rPr>
      </w:pPr>
      <w:r w:rsidRPr="00E34D1F">
        <w:rPr>
          <w:rFonts w:ascii="Arial" w:hAnsi="Arial" w:cs="Arial"/>
          <w:color w:val="7F7F7F" w:themeColor="text1" w:themeTint="80"/>
          <w:sz w:val="22"/>
          <w:szCs w:val="20"/>
        </w:rPr>
        <w:t>feel and communicate a deep, empathetic understanding.</w:t>
      </w:r>
    </w:p>
    <w:p w14:paraId="38956031" w14:textId="55980B1F" w:rsidR="00E34D1F" w:rsidRDefault="00E34D1F" w:rsidP="00E34D1F">
      <w:pPr>
        <w:pStyle w:val="NormalWeb"/>
        <w:shd w:val="clear" w:color="auto" w:fill="FFFFFF"/>
        <w:spacing w:before="0" w:beforeAutospacing="0" w:after="0" w:afterAutospacing="0"/>
        <w:jc w:val="both"/>
        <w:rPr>
          <w:rFonts w:ascii="Arial" w:hAnsi="Arial" w:cs="Arial"/>
          <w:color w:val="7F7F7F" w:themeColor="text1" w:themeTint="80"/>
          <w:sz w:val="22"/>
          <w:szCs w:val="20"/>
        </w:rPr>
      </w:pPr>
    </w:p>
    <w:p w14:paraId="44EF7D80" w14:textId="77777777" w:rsidR="00E34D1F" w:rsidRPr="00E34D1F" w:rsidRDefault="00E34D1F" w:rsidP="00E34D1F">
      <w:pPr>
        <w:pStyle w:val="NormalWeb"/>
        <w:shd w:val="clear" w:color="auto" w:fill="FFFFFF"/>
        <w:spacing w:before="0" w:beforeAutospacing="0" w:after="0" w:afterAutospacing="0"/>
        <w:jc w:val="both"/>
        <w:rPr>
          <w:rFonts w:ascii="Arial" w:hAnsi="Arial" w:cs="Arial"/>
          <w:color w:val="7F7F7F" w:themeColor="text1" w:themeTint="80"/>
          <w:sz w:val="22"/>
          <w:szCs w:val="20"/>
        </w:rPr>
      </w:pPr>
    </w:p>
    <w:p w14:paraId="09F873A0" w14:textId="3F4A0907" w:rsidR="00E34D1F" w:rsidRPr="00E34D1F" w:rsidRDefault="00E34D1F" w:rsidP="00E34D1F">
      <w:pPr>
        <w:pStyle w:val="NormalWeb"/>
        <w:shd w:val="clear" w:color="auto" w:fill="FFFFFF"/>
        <w:spacing w:before="0" w:beforeAutospacing="0" w:after="0" w:afterAutospacing="0"/>
        <w:ind w:left="357"/>
        <w:jc w:val="right"/>
        <w:rPr>
          <w:rStyle w:val="nowrap"/>
          <w:rFonts w:ascii="Arial" w:hAnsi="Arial" w:cs="Arial"/>
          <w:i/>
          <w:color w:val="7F7F7F" w:themeColor="text1" w:themeTint="80"/>
          <w:sz w:val="20"/>
          <w:szCs w:val="20"/>
          <w:shd w:val="clear" w:color="auto" w:fill="FFFFFF"/>
        </w:rPr>
      </w:pPr>
      <w:r w:rsidRPr="00E34D1F">
        <w:rPr>
          <w:rStyle w:val="element-citation"/>
          <w:rFonts w:ascii="Arial" w:hAnsi="Arial" w:cs="Arial"/>
          <w:i/>
          <w:color w:val="7F7F7F" w:themeColor="text1" w:themeTint="80"/>
          <w:sz w:val="20"/>
          <w:szCs w:val="20"/>
          <w:shd w:val="clear" w:color="auto" w:fill="FFFFFF"/>
        </w:rPr>
        <w:t xml:space="preserve">Rogers CR. Foundations of the </w:t>
      </w:r>
      <w:proofErr w:type="gramStart"/>
      <w:r w:rsidRPr="00E34D1F">
        <w:rPr>
          <w:rStyle w:val="element-citation"/>
          <w:rFonts w:ascii="Arial" w:hAnsi="Arial" w:cs="Arial"/>
          <w:i/>
          <w:color w:val="7F7F7F" w:themeColor="text1" w:themeTint="80"/>
          <w:sz w:val="20"/>
          <w:szCs w:val="20"/>
          <w:shd w:val="clear" w:color="auto" w:fill="FFFFFF"/>
        </w:rPr>
        <w:t>person centred</w:t>
      </w:r>
      <w:proofErr w:type="gramEnd"/>
      <w:r w:rsidRPr="00E34D1F">
        <w:rPr>
          <w:rStyle w:val="element-citation"/>
          <w:rFonts w:ascii="Arial" w:hAnsi="Arial" w:cs="Arial"/>
          <w:i/>
          <w:color w:val="7F7F7F" w:themeColor="text1" w:themeTint="80"/>
          <w:sz w:val="20"/>
          <w:szCs w:val="20"/>
          <w:shd w:val="clear" w:color="auto" w:fill="FFFFFF"/>
        </w:rPr>
        <w:t xml:space="preserve"> approach. </w:t>
      </w:r>
      <w:r w:rsidRPr="00E34D1F">
        <w:rPr>
          <w:rStyle w:val="ref-journal"/>
          <w:rFonts w:ascii="Arial" w:hAnsi="Arial" w:cs="Arial"/>
          <w:i/>
          <w:color w:val="7F7F7F" w:themeColor="text1" w:themeTint="80"/>
          <w:sz w:val="20"/>
          <w:szCs w:val="20"/>
          <w:shd w:val="clear" w:color="auto" w:fill="FFFFFF"/>
        </w:rPr>
        <w:t>Educ. </w:t>
      </w:r>
      <w:proofErr w:type="gramStart"/>
      <w:r w:rsidRPr="00E34D1F">
        <w:rPr>
          <w:rStyle w:val="element-citation"/>
          <w:rFonts w:ascii="Arial" w:hAnsi="Arial" w:cs="Arial"/>
          <w:i/>
          <w:color w:val="7F7F7F" w:themeColor="text1" w:themeTint="80"/>
          <w:sz w:val="20"/>
          <w:szCs w:val="20"/>
          <w:shd w:val="clear" w:color="auto" w:fill="FFFFFF"/>
        </w:rPr>
        <w:t>1979;</w:t>
      </w:r>
      <w:r w:rsidRPr="00E34D1F">
        <w:rPr>
          <w:rStyle w:val="ref-vol"/>
          <w:rFonts w:ascii="Arial" w:hAnsi="Arial" w:cs="Arial"/>
          <w:i/>
          <w:color w:val="7F7F7F" w:themeColor="text1" w:themeTint="80"/>
          <w:sz w:val="20"/>
          <w:szCs w:val="20"/>
          <w:shd w:val="clear" w:color="auto" w:fill="FFFFFF"/>
        </w:rPr>
        <w:t>100</w:t>
      </w:r>
      <w:r w:rsidRPr="00E34D1F">
        <w:rPr>
          <w:rStyle w:val="element-citation"/>
          <w:rFonts w:ascii="Arial" w:hAnsi="Arial" w:cs="Arial"/>
          <w:i/>
          <w:color w:val="7F7F7F" w:themeColor="text1" w:themeTint="80"/>
          <w:sz w:val="20"/>
          <w:szCs w:val="20"/>
          <w:shd w:val="clear" w:color="auto" w:fill="FFFFFF"/>
        </w:rPr>
        <w:t>:98</w:t>
      </w:r>
      <w:proofErr w:type="gramEnd"/>
      <w:r w:rsidRPr="00E34D1F">
        <w:rPr>
          <w:rStyle w:val="element-citation"/>
          <w:rFonts w:ascii="Arial" w:hAnsi="Arial" w:cs="Arial"/>
          <w:i/>
          <w:color w:val="7F7F7F" w:themeColor="text1" w:themeTint="80"/>
          <w:sz w:val="20"/>
          <w:szCs w:val="20"/>
          <w:shd w:val="clear" w:color="auto" w:fill="FFFFFF"/>
        </w:rPr>
        <w:t>–107. </w:t>
      </w:r>
      <w:r>
        <w:rPr>
          <w:rStyle w:val="element-citation"/>
          <w:rFonts w:ascii="Arial" w:hAnsi="Arial" w:cs="Arial"/>
          <w:i/>
          <w:color w:val="7F7F7F" w:themeColor="text1" w:themeTint="80"/>
          <w:sz w:val="20"/>
          <w:szCs w:val="20"/>
          <w:shd w:val="clear" w:color="auto" w:fill="FFFFFF"/>
        </w:rPr>
        <w:br/>
      </w:r>
      <w:r w:rsidRPr="00E34D1F">
        <w:rPr>
          <w:rStyle w:val="nowrap"/>
          <w:rFonts w:ascii="Arial" w:hAnsi="Arial" w:cs="Arial"/>
          <w:i/>
          <w:color w:val="7F7F7F" w:themeColor="text1" w:themeTint="80"/>
          <w:sz w:val="20"/>
          <w:szCs w:val="20"/>
          <w:shd w:val="clear" w:color="auto" w:fill="FFFFFF"/>
        </w:rPr>
        <w:t>[</w:t>
      </w:r>
      <w:hyperlink r:id="rId5" w:tgtFrame="pmc_ext" w:history="1">
        <w:r w:rsidRPr="00E34D1F">
          <w:rPr>
            <w:rStyle w:val="Hyperlink"/>
            <w:rFonts w:ascii="Arial" w:hAnsi="Arial" w:cs="Arial"/>
            <w:i/>
            <w:color w:val="7F7F7F" w:themeColor="text1" w:themeTint="80"/>
            <w:sz w:val="20"/>
            <w:szCs w:val="20"/>
            <w:shd w:val="clear" w:color="auto" w:fill="FFFFFF"/>
          </w:rPr>
          <w:t>Google Scholar</w:t>
        </w:r>
      </w:hyperlink>
      <w:r w:rsidRPr="00E34D1F">
        <w:rPr>
          <w:rStyle w:val="nowrap"/>
          <w:rFonts w:ascii="Arial" w:hAnsi="Arial" w:cs="Arial"/>
          <w:i/>
          <w:color w:val="7F7F7F" w:themeColor="text1" w:themeTint="80"/>
          <w:sz w:val="20"/>
          <w:szCs w:val="20"/>
          <w:shd w:val="clear" w:color="auto" w:fill="FFFFFF"/>
        </w:rPr>
        <w:t>]</w:t>
      </w:r>
    </w:p>
    <w:p w14:paraId="0E9A8C84" w14:textId="0F05BB8B" w:rsidR="00E34D1F" w:rsidRDefault="00E34D1F"/>
    <w:p w14:paraId="743ADD6F" w14:textId="77777777" w:rsidR="00824819" w:rsidRPr="00824819" w:rsidRDefault="00824819" w:rsidP="00824819">
      <w:pPr>
        <w:pStyle w:val="NormalWeb"/>
        <w:shd w:val="clear" w:color="auto" w:fill="FFFFFF"/>
        <w:spacing w:before="166" w:beforeAutospacing="0" w:after="166" w:afterAutospacing="0"/>
        <w:jc w:val="both"/>
        <w:rPr>
          <w:rFonts w:ascii="Arial" w:hAnsi="Arial" w:cs="Arial"/>
          <w:color w:val="000000"/>
          <w:sz w:val="22"/>
          <w:szCs w:val="25"/>
        </w:rPr>
      </w:pPr>
      <w:r w:rsidRPr="00824819">
        <w:rPr>
          <w:rFonts w:ascii="Arial" w:hAnsi="Arial" w:cs="Arial"/>
          <w:color w:val="000000"/>
          <w:sz w:val="22"/>
          <w:szCs w:val="25"/>
        </w:rPr>
        <w:t xml:space="preserve">According to Rogers, it is the client who knows what is hurting him most and he is the one who knows how to move forward. </w:t>
      </w:r>
    </w:p>
    <w:p w14:paraId="75DB6594" w14:textId="77777777" w:rsidR="00824819" w:rsidRPr="00824819" w:rsidRDefault="00824819" w:rsidP="00824819">
      <w:pPr>
        <w:pStyle w:val="NormalWeb"/>
        <w:shd w:val="clear" w:color="auto" w:fill="FFFFFF"/>
        <w:spacing w:before="166" w:beforeAutospacing="0" w:after="166" w:afterAutospacing="0"/>
        <w:jc w:val="both"/>
        <w:rPr>
          <w:rFonts w:ascii="Arial" w:hAnsi="Arial" w:cs="Arial"/>
          <w:color w:val="000000"/>
          <w:sz w:val="22"/>
          <w:szCs w:val="25"/>
        </w:rPr>
      </w:pPr>
      <w:r w:rsidRPr="00824819">
        <w:rPr>
          <w:rFonts w:ascii="Arial" w:hAnsi="Arial" w:cs="Arial"/>
          <w:color w:val="000000"/>
          <w:sz w:val="22"/>
          <w:szCs w:val="25"/>
        </w:rPr>
        <w:t xml:space="preserve">The fundamental insight of the client is </w:t>
      </w:r>
      <w:proofErr w:type="gramStart"/>
      <w:r w:rsidRPr="00824819">
        <w:rPr>
          <w:rFonts w:ascii="Arial" w:hAnsi="Arial" w:cs="Arial"/>
          <w:color w:val="000000"/>
          <w:sz w:val="22"/>
          <w:szCs w:val="25"/>
        </w:rPr>
        <w:t>exploited</w:t>
      </w:r>
      <w:proofErr w:type="gramEnd"/>
      <w:r w:rsidRPr="00824819">
        <w:rPr>
          <w:rFonts w:ascii="Arial" w:hAnsi="Arial" w:cs="Arial"/>
          <w:color w:val="000000"/>
          <w:sz w:val="22"/>
          <w:szCs w:val="25"/>
        </w:rPr>
        <w:t xml:space="preserve"> and the bad news is delivered in an orderly manner. </w:t>
      </w:r>
    </w:p>
    <w:p w14:paraId="3D9FCCAC" w14:textId="77777777" w:rsidR="00824819" w:rsidRPr="00824819" w:rsidRDefault="00824819" w:rsidP="00824819">
      <w:pPr>
        <w:pStyle w:val="NormalWeb"/>
        <w:shd w:val="clear" w:color="auto" w:fill="FFFFFF"/>
        <w:spacing w:before="166" w:beforeAutospacing="0" w:after="166" w:afterAutospacing="0"/>
        <w:jc w:val="both"/>
        <w:rPr>
          <w:rFonts w:ascii="Arial" w:hAnsi="Arial" w:cs="Arial"/>
          <w:color w:val="000000"/>
          <w:sz w:val="22"/>
          <w:szCs w:val="25"/>
        </w:rPr>
      </w:pPr>
      <w:r w:rsidRPr="00824819">
        <w:rPr>
          <w:rFonts w:ascii="Arial" w:hAnsi="Arial" w:cs="Arial"/>
          <w:color w:val="000000"/>
          <w:sz w:val="22"/>
          <w:szCs w:val="25"/>
        </w:rPr>
        <w:t>A patient-</w:t>
      </w:r>
      <w:proofErr w:type="spellStart"/>
      <w:r w:rsidRPr="00824819">
        <w:rPr>
          <w:rFonts w:ascii="Arial" w:hAnsi="Arial" w:cs="Arial"/>
          <w:color w:val="000000"/>
          <w:sz w:val="22"/>
          <w:szCs w:val="25"/>
        </w:rPr>
        <w:t>centered</w:t>
      </w:r>
      <w:proofErr w:type="spellEnd"/>
      <w:r w:rsidRPr="00824819">
        <w:rPr>
          <w:rFonts w:ascii="Arial" w:hAnsi="Arial" w:cs="Arial"/>
          <w:color w:val="000000"/>
          <w:sz w:val="22"/>
          <w:szCs w:val="25"/>
        </w:rPr>
        <w:t xml:space="preserve"> communication style has the most positive outcome for recipients of bad news on a cognitive, evaluative, and emotional level.</w:t>
      </w:r>
    </w:p>
    <w:p w14:paraId="709CBB7C" w14:textId="77777777" w:rsidR="00824819" w:rsidRPr="00824819" w:rsidRDefault="00824819" w:rsidP="00824819">
      <w:pPr>
        <w:pStyle w:val="NormalWeb"/>
        <w:shd w:val="clear" w:color="auto" w:fill="FFFFFF"/>
        <w:spacing w:before="166" w:beforeAutospacing="0" w:after="166" w:afterAutospacing="0"/>
        <w:jc w:val="both"/>
        <w:rPr>
          <w:rFonts w:ascii="Arial" w:hAnsi="Arial" w:cs="Arial"/>
          <w:color w:val="000000"/>
          <w:sz w:val="22"/>
          <w:szCs w:val="25"/>
        </w:rPr>
      </w:pPr>
      <w:r w:rsidRPr="00824819">
        <w:rPr>
          <w:rFonts w:ascii="Arial" w:hAnsi="Arial" w:cs="Arial"/>
          <w:color w:val="000000"/>
          <w:sz w:val="22"/>
          <w:szCs w:val="25"/>
        </w:rPr>
        <w:t xml:space="preserve">Physician’s attitude and the </w:t>
      </w:r>
      <w:proofErr w:type="gramStart"/>
      <w:r w:rsidRPr="00824819">
        <w:rPr>
          <w:rFonts w:ascii="Arial" w:hAnsi="Arial" w:cs="Arial"/>
          <w:color w:val="000000"/>
          <w:sz w:val="22"/>
          <w:szCs w:val="25"/>
        </w:rPr>
        <w:t>manner in which</w:t>
      </w:r>
      <w:proofErr w:type="gramEnd"/>
      <w:r w:rsidRPr="00824819">
        <w:rPr>
          <w:rFonts w:ascii="Arial" w:hAnsi="Arial" w:cs="Arial"/>
          <w:color w:val="000000"/>
          <w:sz w:val="22"/>
          <w:szCs w:val="25"/>
        </w:rPr>
        <w:t xml:space="preserve"> he conveys the important news is very crucial for the patient.</w:t>
      </w:r>
      <w:r w:rsidRPr="00824819">
        <w:rPr>
          <w:rFonts w:ascii="Arial" w:hAnsi="Arial" w:cs="Arial"/>
          <w:color w:val="000000"/>
          <w:sz w:val="22"/>
          <w:szCs w:val="25"/>
        </w:rPr>
        <w:t xml:space="preserve">   </w:t>
      </w:r>
      <w:r w:rsidRPr="00824819">
        <w:rPr>
          <w:rFonts w:ascii="Arial" w:hAnsi="Arial" w:cs="Arial"/>
          <w:color w:val="000000"/>
          <w:sz w:val="22"/>
          <w:szCs w:val="25"/>
        </w:rPr>
        <w:t xml:space="preserve">A cool, detached posture of true professionalism would be viewed by patient as well as their relatives as evasive, cold, and unsympathetic at just the time that they are in much need of empathy and support may prove </w:t>
      </w:r>
      <w:proofErr w:type="spellStart"/>
      <w:r w:rsidRPr="00824819">
        <w:rPr>
          <w:rFonts w:ascii="Arial" w:hAnsi="Arial" w:cs="Arial"/>
          <w:color w:val="000000"/>
          <w:sz w:val="22"/>
          <w:szCs w:val="25"/>
        </w:rPr>
        <w:t>counter productive</w:t>
      </w:r>
      <w:proofErr w:type="spellEnd"/>
      <w:r w:rsidRPr="00824819">
        <w:rPr>
          <w:rFonts w:ascii="Arial" w:hAnsi="Arial" w:cs="Arial"/>
          <w:color w:val="000000"/>
          <w:sz w:val="22"/>
          <w:szCs w:val="25"/>
        </w:rPr>
        <w:t>.</w:t>
      </w:r>
      <w:r w:rsidRPr="00824819">
        <w:rPr>
          <w:rFonts w:ascii="Arial" w:hAnsi="Arial" w:cs="Arial"/>
          <w:color w:val="000000"/>
          <w:sz w:val="22"/>
          <w:szCs w:val="25"/>
        </w:rPr>
        <w:t xml:space="preserve"> </w:t>
      </w:r>
      <w:r w:rsidRPr="00824819">
        <w:rPr>
          <w:rFonts w:ascii="Arial" w:hAnsi="Arial" w:cs="Arial"/>
          <w:color w:val="000000"/>
          <w:sz w:val="22"/>
          <w:szCs w:val="25"/>
        </w:rPr>
        <w:t>Physicians feel ineffective and powerless, when they face a situation that could not be remedied.</w:t>
      </w:r>
      <w:r w:rsidRPr="00824819">
        <w:rPr>
          <w:rFonts w:ascii="Arial" w:hAnsi="Arial" w:cs="Arial"/>
          <w:color w:val="000000"/>
          <w:sz w:val="22"/>
          <w:szCs w:val="25"/>
        </w:rPr>
        <w:t xml:space="preserve"> </w:t>
      </w:r>
      <w:r w:rsidRPr="00824819">
        <w:rPr>
          <w:rFonts w:ascii="Arial" w:hAnsi="Arial" w:cs="Arial"/>
          <w:color w:val="000000"/>
          <w:sz w:val="22"/>
          <w:szCs w:val="25"/>
        </w:rPr>
        <w:t>The physician’s role should not overshadow the patient’s role in hearing and responding to it.</w:t>
      </w:r>
      <w:r w:rsidRPr="00824819">
        <w:rPr>
          <w:rFonts w:ascii="Arial" w:hAnsi="Arial" w:cs="Arial"/>
          <w:color w:val="000000"/>
          <w:sz w:val="22"/>
          <w:szCs w:val="25"/>
        </w:rPr>
        <w:t xml:space="preserve"> </w:t>
      </w:r>
      <w:r w:rsidRPr="00824819">
        <w:rPr>
          <w:rFonts w:ascii="Arial" w:hAnsi="Arial" w:cs="Arial"/>
          <w:color w:val="000000"/>
          <w:sz w:val="22"/>
          <w:szCs w:val="25"/>
        </w:rPr>
        <w:t>The conversation will be more effective if the information given to the patient was summarized as it might have given him an opportunity to correct any misunderstanding.</w:t>
      </w:r>
    </w:p>
    <w:p w14:paraId="5A6760A6" w14:textId="77777777" w:rsidR="00824819" w:rsidRPr="00824819" w:rsidRDefault="00824819" w:rsidP="00824819">
      <w:pPr>
        <w:pStyle w:val="NormalWeb"/>
        <w:shd w:val="clear" w:color="auto" w:fill="FFFFFF"/>
        <w:spacing w:before="166" w:beforeAutospacing="0" w:after="166" w:afterAutospacing="0"/>
        <w:jc w:val="both"/>
        <w:rPr>
          <w:rFonts w:ascii="Arial" w:hAnsi="Arial" w:cs="Arial"/>
          <w:color w:val="000000"/>
          <w:sz w:val="22"/>
          <w:szCs w:val="25"/>
        </w:rPr>
      </w:pPr>
      <w:r w:rsidRPr="00824819">
        <w:rPr>
          <w:rFonts w:ascii="Arial" w:hAnsi="Arial" w:cs="Arial"/>
          <w:color w:val="000000"/>
          <w:sz w:val="22"/>
          <w:szCs w:val="25"/>
        </w:rPr>
        <w:t>An enquiry into the impact of the illness could throw a better light into the psychosocial aspect of the situation.</w:t>
      </w:r>
      <w:r w:rsidRPr="00824819">
        <w:rPr>
          <w:rFonts w:ascii="Arial" w:hAnsi="Arial" w:cs="Arial"/>
          <w:color w:val="000000"/>
          <w:sz w:val="22"/>
          <w:szCs w:val="25"/>
        </w:rPr>
        <w:t xml:space="preserve"> </w:t>
      </w:r>
    </w:p>
    <w:p w14:paraId="7AF36BE5" w14:textId="117EDB37" w:rsidR="00824819" w:rsidRPr="00824819" w:rsidRDefault="00824819" w:rsidP="00824819">
      <w:pPr>
        <w:pStyle w:val="NormalWeb"/>
        <w:shd w:val="clear" w:color="auto" w:fill="FFFFFF"/>
        <w:spacing w:before="166" w:beforeAutospacing="0" w:after="166" w:afterAutospacing="0"/>
        <w:jc w:val="both"/>
        <w:rPr>
          <w:rFonts w:ascii="Arial" w:hAnsi="Arial" w:cs="Arial"/>
          <w:color w:val="000000"/>
          <w:sz w:val="22"/>
          <w:szCs w:val="25"/>
        </w:rPr>
      </w:pPr>
      <w:r w:rsidRPr="00824819">
        <w:rPr>
          <w:rFonts w:ascii="Arial" w:hAnsi="Arial" w:cs="Arial"/>
          <w:color w:val="000000"/>
          <w:sz w:val="22"/>
          <w:szCs w:val="25"/>
        </w:rPr>
        <w:t xml:space="preserve">The doctor should not use any blocking </w:t>
      </w:r>
      <w:proofErr w:type="spellStart"/>
      <w:r w:rsidRPr="00824819">
        <w:rPr>
          <w:rFonts w:ascii="Arial" w:hAnsi="Arial" w:cs="Arial"/>
          <w:color w:val="000000"/>
          <w:sz w:val="22"/>
          <w:szCs w:val="25"/>
        </w:rPr>
        <w:t>behaviors</w:t>
      </w:r>
      <w:proofErr w:type="spellEnd"/>
      <w:r w:rsidRPr="00824819">
        <w:rPr>
          <w:rFonts w:ascii="Arial" w:hAnsi="Arial" w:cs="Arial"/>
          <w:color w:val="000000"/>
          <w:sz w:val="22"/>
          <w:szCs w:val="25"/>
        </w:rPr>
        <w:t xml:space="preserve"> to immunize himself from the potential distress that he may not be able to handle. </w:t>
      </w:r>
      <w:r w:rsidRPr="00824819">
        <w:rPr>
          <w:rFonts w:ascii="Arial" w:hAnsi="Arial" w:cs="Arial"/>
          <w:color w:val="000000"/>
          <w:sz w:val="22"/>
          <w:szCs w:val="25"/>
        </w:rPr>
        <w:t xml:space="preserve">  </w:t>
      </w:r>
      <w:r w:rsidRPr="00824819">
        <w:rPr>
          <w:rFonts w:ascii="Arial" w:hAnsi="Arial" w:cs="Arial"/>
          <w:color w:val="000000"/>
          <w:sz w:val="22"/>
          <w:szCs w:val="25"/>
        </w:rPr>
        <w:t xml:space="preserve">Offering premature reassurances and advices before addressing the main concerns of the patient, explaining the distress as normal, playing down the problems, changing the topic of discussion, cracking untimely jokes are some of the blocking </w:t>
      </w:r>
      <w:proofErr w:type="spellStart"/>
      <w:r w:rsidRPr="00824819">
        <w:rPr>
          <w:rFonts w:ascii="Arial" w:hAnsi="Arial" w:cs="Arial"/>
          <w:color w:val="000000"/>
          <w:sz w:val="22"/>
          <w:szCs w:val="25"/>
        </w:rPr>
        <w:t>behaviors</w:t>
      </w:r>
      <w:proofErr w:type="spellEnd"/>
      <w:r w:rsidRPr="00824819">
        <w:rPr>
          <w:rFonts w:ascii="Arial" w:hAnsi="Arial" w:cs="Arial"/>
          <w:color w:val="000000"/>
          <w:sz w:val="22"/>
          <w:szCs w:val="25"/>
        </w:rPr>
        <w:t xml:space="preserve">. </w:t>
      </w:r>
    </w:p>
    <w:p w14:paraId="7481AF7F" w14:textId="2E36866F" w:rsidR="00824819" w:rsidRDefault="00824819">
      <w:bookmarkStart w:id="0" w:name="_GoBack"/>
      <w:bookmarkEnd w:id="0"/>
    </w:p>
    <w:p w14:paraId="34999C1F" w14:textId="77777777" w:rsidR="00824819" w:rsidRPr="00824819" w:rsidRDefault="00824819" w:rsidP="00824819">
      <w:pPr>
        <w:rPr>
          <w:i/>
        </w:rPr>
      </w:pPr>
      <w:r w:rsidRPr="00824819">
        <w:rPr>
          <w:i/>
        </w:rPr>
        <w:t xml:space="preserve">Taken from: </w:t>
      </w:r>
    </w:p>
    <w:p w14:paraId="7E3DE240" w14:textId="43266FBE" w:rsidR="00824819" w:rsidRPr="00824819" w:rsidRDefault="00824819" w:rsidP="00824819">
      <w:pPr>
        <w:pStyle w:val="ListParagraph"/>
        <w:numPr>
          <w:ilvl w:val="0"/>
          <w:numId w:val="2"/>
        </w:numPr>
        <w:rPr>
          <w:i/>
        </w:rPr>
      </w:pPr>
      <w:r w:rsidRPr="00824819">
        <w:rPr>
          <w:i/>
        </w:rPr>
        <w:t>‘BREAKS’ Protocol for Breaking Bad News</w:t>
      </w:r>
    </w:p>
    <w:p w14:paraId="271DB37A" w14:textId="77777777" w:rsidR="00824819" w:rsidRPr="00824819" w:rsidRDefault="00824819" w:rsidP="00824819">
      <w:pPr>
        <w:pStyle w:val="ListParagraph"/>
        <w:numPr>
          <w:ilvl w:val="0"/>
          <w:numId w:val="2"/>
        </w:numPr>
        <w:rPr>
          <w:i/>
        </w:rPr>
      </w:pPr>
      <w:r w:rsidRPr="00824819">
        <w:rPr>
          <w:i/>
        </w:rPr>
        <w:t xml:space="preserve">Vijayakumar Narayanan, Bibek Bista,1 and </w:t>
      </w:r>
      <w:proofErr w:type="spellStart"/>
      <w:r w:rsidRPr="00824819">
        <w:rPr>
          <w:i/>
        </w:rPr>
        <w:t>Cheriyan</w:t>
      </w:r>
      <w:proofErr w:type="spellEnd"/>
      <w:r w:rsidRPr="00824819">
        <w:rPr>
          <w:i/>
        </w:rPr>
        <w:t xml:space="preserve"> Koshy2</w:t>
      </w:r>
    </w:p>
    <w:p w14:paraId="7CD02E5B" w14:textId="397B1D79" w:rsidR="00824819" w:rsidRPr="00824819" w:rsidRDefault="00824819" w:rsidP="00824819">
      <w:pPr>
        <w:pStyle w:val="ListParagraph"/>
        <w:numPr>
          <w:ilvl w:val="0"/>
          <w:numId w:val="2"/>
        </w:numPr>
        <w:rPr>
          <w:i/>
        </w:rPr>
      </w:pPr>
      <w:r w:rsidRPr="00824819">
        <w:rPr>
          <w:i/>
        </w:rPr>
        <w:t xml:space="preserve">Indian J </w:t>
      </w:r>
      <w:proofErr w:type="spellStart"/>
      <w:r w:rsidRPr="00824819">
        <w:rPr>
          <w:i/>
        </w:rPr>
        <w:t>Palliat</w:t>
      </w:r>
      <w:proofErr w:type="spellEnd"/>
      <w:r w:rsidRPr="00824819">
        <w:rPr>
          <w:i/>
        </w:rPr>
        <w:t xml:space="preserve"> Care. 2010 May-Aug; 16(2): 61–65.</w:t>
      </w:r>
    </w:p>
    <w:sectPr w:rsidR="00824819" w:rsidRPr="0082481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7230C"/>
    <w:multiLevelType w:val="hybridMultilevel"/>
    <w:tmpl w:val="964ECF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A6D7F0B"/>
    <w:multiLevelType w:val="multilevel"/>
    <w:tmpl w:val="655CD652"/>
    <w:lvl w:ilvl="0">
      <w:start w:val="1"/>
      <w:numFmt w:val="decimal"/>
      <w:lvlText w:val="%1."/>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4D1F"/>
    <w:rsid w:val="00824819"/>
    <w:rsid w:val="00CC6EE3"/>
    <w:rsid w:val="00E34D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BAE261"/>
  <w15:chartTrackingRefBased/>
  <w15:docId w15:val="{0E2B588A-0B3F-446B-96F1-9256AD5619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34D1F"/>
    <w:rPr>
      <w:color w:val="0000FF"/>
      <w:u w:val="single"/>
    </w:rPr>
  </w:style>
  <w:style w:type="paragraph" w:styleId="NormalWeb">
    <w:name w:val="Normal (Web)"/>
    <w:basedOn w:val="Normal"/>
    <w:uiPriority w:val="99"/>
    <w:semiHidden/>
    <w:unhideWhenUsed/>
    <w:rsid w:val="00E34D1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element-citation">
    <w:name w:val="element-citation"/>
    <w:basedOn w:val="DefaultParagraphFont"/>
    <w:rsid w:val="00E34D1F"/>
  </w:style>
  <w:style w:type="character" w:customStyle="1" w:styleId="ref-journal">
    <w:name w:val="ref-journal"/>
    <w:basedOn w:val="DefaultParagraphFont"/>
    <w:rsid w:val="00E34D1F"/>
  </w:style>
  <w:style w:type="character" w:customStyle="1" w:styleId="ref-vol">
    <w:name w:val="ref-vol"/>
    <w:basedOn w:val="DefaultParagraphFont"/>
    <w:rsid w:val="00E34D1F"/>
  </w:style>
  <w:style w:type="character" w:customStyle="1" w:styleId="nowrap">
    <w:name w:val="nowrap"/>
    <w:basedOn w:val="DefaultParagraphFont"/>
    <w:rsid w:val="00E34D1F"/>
  </w:style>
  <w:style w:type="paragraph" w:styleId="Title">
    <w:name w:val="Title"/>
    <w:basedOn w:val="Normal"/>
    <w:next w:val="Normal"/>
    <w:link w:val="TitleChar"/>
    <w:uiPriority w:val="10"/>
    <w:qFormat/>
    <w:rsid w:val="00E34D1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4D1F"/>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8248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scholar.google.com/scholar_lookup?journal=Educ&amp;title=Foundations+of+the+person+centred+approach&amp;author=CR+Rogers&amp;volume=100&amp;publication_year=1979&amp;pages=98-107&amp;"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373</Words>
  <Characters>2128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2019-06-02T20:50:00Z</dcterms:created>
  <dcterms:modified xsi:type="dcterms:W3CDTF">2019-06-02T20:59:00Z</dcterms:modified>
</cp:coreProperties>
</file>