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72E943" w14:textId="77777777" w:rsidR="00E54448" w:rsidRPr="00112393"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center"/>
        <w:rPr>
          <w:rFonts w:ascii="Times New Roman" w:hAnsi="Times New Roman"/>
          <w:b/>
          <w:sz w:val="28"/>
          <w:lang w:val="en-US"/>
        </w:rPr>
      </w:pPr>
      <w:r>
        <w:rPr>
          <w:rFonts w:ascii="Times New Roman" w:hAnsi="Times New Roman"/>
          <w:b/>
          <w:sz w:val="28"/>
          <w:lang w:val="en-US"/>
        </w:rPr>
        <w:t>THE INNER CONSULTATION</w:t>
      </w:r>
      <w:r>
        <w:rPr>
          <w:rFonts w:ascii="Times New Roman" w:hAnsi="Times New Roman"/>
          <w:b/>
          <w:sz w:val="28"/>
          <w:lang w:val="en-US"/>
        </w:rPr>
        <w:fldChar w:fldCharType="begin"/>
      </w:r>
      <w:r>
        <w:rPr>
          <w:rFonts w:ascii="Times New Roman" w:hAnsi="Times New Roman"/>
          <w:b/>
          <w:sz w:val="28"/>
          <w:lang w:val="en-US"/>
        </w:rPr>
        <w:instrText xml:space="preserve">PRIVATE </w:instrText>
      </w:r>
      <w:r>
        <w:rPr>
          <w:rFonts w:ascii="Times New Roman" w:hAnsi="Times New Roman"/>
          <w:b/>
          <w:sz w:val="20"/>
          <w:lang w:val="en-US"/>
        </w:rPr>
      </w:r>
      <w:r>
        <w:rPr>
          <w:rFonts w:ascii="Times New Roman" w:hAnsi="Times New Roman"/>
          <w:b/>
          <w:sz w:val="28"/>
          <w:lang w:val="en-US"/>
        </w:rPr>
        <w:fldChar w:fldCharType="end"/>
      </w:r>
    </w:p>
    <w:p w14:paraId="4B6BA354"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center"/>
        <w:rPr>
          <w:rFonts w:ascii="Times New Roman" w:hAnsi="Times New Roman"/>
          <w:sz w:val="28"/>
          <w:lang w:val="en-US"/>
        </w:rPr>
      </w:pPr>
    </w:p>
    <w:p w14:paraId="7B65AE3F"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center"/>
        <w:rPr>
          <w:rFonts w:ascii="Times New Roman" w:hAnsi="Times New Roman"/>
          <w:sz w:val="28"/>
          <w:lang w:val="en-US"/>
        </w:rPr>
      </w:pPr>
      <w:r>
        <w:rPr>
          <w:rFonts w:ascii="Times New Roman" w:hAnsi="Times New Roman"/>
          <w:sz w:val="28"/>
          <w:u w:val="single"/>
          <w:lang w:val="en-US"/>
        </w:rPr>
        <w:t xml:space="preserve">Roger Neighbour, MA, MB, </w:t>
      </w:r>
      <w:proofErr w:type="spellStart"/>
      <w:r>
        <w:rPr>
          <w:rFonts w:ascii="Times New Roman" w:hAnsi="Times New Roman"/>
          <w:sz w:val="28"/>
          <w:u w:val="single"/>
          <w:lang w:val="en-US"/>
        </w:rPr>
        <w:t>BChir</w:t>
      </w:r>
      <w:proofErr w:type="spellEnd"/>
      <w:r>
        <w:rPr>
          <w:rFonts w:ascii="Times New Roman" w:hAnsi="Times New Roman"/>
          <w:sz w:val="28"/>
          <w:u w:val="single"/>
          <w:lang w:val="en-US"/>
        </w:rPr>
        <w:t xml:space="preserve">, </w:t>
      </w:r>
      <w:proofErr w:type="spellStart"/>
      <w:r>
        <w:rPr>
          <w:rFonts w:ascii="Times New Roman" w:hAnsi="Times New Roman"/>
          <w:sz w:val="28"/>
          <w:u w:val="single"/>
          <w:lang w:val="en-US"/>
        </w:rPr>
        <w:t>DObstRCOG</w:t>
      </w:r>
      <w:proofErr w:type="spellEnd"/>
      <w:r>
        <w:rPr>
          <w:rFonts w:ascii="Times New Roman" w:hAnsi="Times New Roman"/>
          <w:sz w:val="28"/>
          <w:u w:val="single"/>
          <w:lang w:val="en-US"/>
        </w:rPr>
        <w:t>, FRCGP</w:t>
      </w:r>
    </w:p>
    <w:p w14:paraId="06DA93D6"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3"/>
          <w:sz w:val="28"/>
          <w:lang w:val="en-US"/>
        </w:rPr>
      </w:pPr>
    </w:p>
    <w:p w14:paraId="0A66306B"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0D5C2AC7"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Times New Roman" w:hAnsi="Times New Roman"/>
          <w:i/>
          <w:spacing w:val="-2"/>
          <w:sz w:val="22"/>
          <w:lang w:val="en-US"/>
        </w:rPr>
        <w:t xml:space="preserve">The Inner Consultation </w:t>
      </w:r>
      <w:r>
        <w:rPr>
          <w:rFonts w:ascii="Times New Roman" w:hAnsi="Times New Roman"/>
          <w:spacing w:val="-2"/>
          <w:sz w:val="22"/>
          <w:lang w:val="en-US"/>
        </w:rPr>
        <w:t>is an approach to the teaching and learning of consultation skills based on cultivating the doctor's ability to pay high quality attention to certain information-rich moments in the consultation.</w:t>
      </w:r>
    </w:p>
    <w:p w14:paraId="23E1C6B9"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2791640D"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Times New Roman" w:hAnsi="Times New Roman"/>
          <w:spacing w:val="-2"/>
          <w:sz w:val="22"/>
          <w:lang w:val="en-US"/>
        </w:rPr>
        <w:t xml:space="preserve">The method is a development of the </w:t>
      </w:r>
      <w:r>
        <w:rPr>
          <w:rFonts w:ascii="Times New Roman" w:hAnsi="Times New Roman"/>
          <w:i/>
          <w:spacing w:val="-2"/>
          <w:sz w:val="22"/>
          <w:lang w:val="en-US"/>
        </w:rPr>
        <w:t xml:space="preserve">'Inner Game' </w:t>
      </w:r>
      <w:r>
        <w:rPr>
          <w:rFonts w:ascii="Times New Roman" w:hAnsi="Times New Roman"/>
          <w:spacing w:val="-2"/>
          <w:sz w:val="22"/>
          <w:lang w:val="en-US"/>
        </w:rPr>
        <w:t>approach to sports coaching described by Timothy Gallwey in the fields of tennis, golf and skiing.  In sport, peak performance is often impeded by the intrusion of self-critical thoughts.  The solution is to direct the player's attention onto external events such as the moment of bounce of the tennis ball, which are relevant to performance but emotionally neutral.</w:t>
      </w:r>
    </w:p>
    <w:p w14:paraId="0FB80D15"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22DAA79C"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Times New Roman" w:hAnsi="Times New Roman"/>
          <w:spacing w:val="-2"/>
          <w:sz w:val="22"/>
          <w:lang w:val="en-US"/>
        </w:rPr>
        <w:t xml:space="preserve">The traditional approach to teaching consulting skills has been to identify a fairly large number of component skills (such as asking open-ended questions, checking for understanding) and tasks (such as achieving rapport, agreeing a management plan).  While such models are descriptively valid, conscious determination to apply them in real life can come to dominate the doctor's thoughts during the encounter with the patient, to the detriment of both.  </w:t>
      </w:r>
      <w:proofErr w:type="gramStart"/>
      <w:r>
        <w:rPr>
          <w:rFonts w:ascii="Times New Roman" w:hAnsi="Times New Roman"/>
          <w:spacing w:val="-2"/>
          <w:sz w:val="22"/>
          <w:lang w:val="en-US"/>
        </w:rPr>
        <w:t>Alternatively</w:t>
      </w:r>
      <w:proofErr w:type="gramEnd"/>
      <w:r>
        <w:rPr>
          <w:rFonts w:ascii="Times New Roman" w:hAnsi="Times New Roman"/>
          <w:spacing w:val="-2"/>
          <w:sz w:val="22"/>
          <w:lang w:val="en-US"/>
        </w:rPr>
        <w:t xml:space="preserve"> the doctor, in the heat of the encounter, forgets all about his intended performance and just responds spontaneously.</w:t>
      </w:r>
    </w:p>
    <w:p w14:paraId="395CE25D"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3B64E9B2"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Times New Roman" w:hAnsi="Times New Roman"/>
          <w:spacing w:val="-2"/>
          <w:sz w:val="22"/>
          <w:lang w:val="en-US"/>
        </w:rPr>
        <w:t xml:space="preserve">In contrast to a skills-based approach, the Inner Consultation is a technique not of </w:t>
      </w:r>
      <w:r>
        <w:rPr>
          <w:rFonts w:ascii="Times New Roman" w:hAnsi="Times New Roman"/>
          <w:i/>
          <w:spacing w:val="-2"/>
          <w:sz w:val="22"/>
          <w:lang w:val="en-US"/>
        </w:rPr>
        <w:t>instruction,</w:t>
      </w:r>
      <w:r>
        <w:rPr>
          <w:rFonts w:ascii="Times New Roman" w:hAnsi="Times New Roman"/>
          <w:spacing w:val="-2"/>
          <w:sz w:val="22"/>
          <w:lang w:val="en-US"/>
        </w:rPr>
        <w:t xml:space="preserve"> but for </w:t>
      </w:r>
      <w:r>
        <w:rPr>
          <w:rFonts w:ascii="Times New Roman" w:hAnsi="Times New Roman"/>
          <w:i/>
          <w:spacing w:val="-2"/>
          <w:sz w:val="22"/>
          <w:lang w:val="en-US"/>
        </w:rPr>
        <w:t>releasing</w:t>
      </w:r>
      <w:r>
        <w:rPr>
          <w:rFonts w:ascii="Times New Roman" w:hAnsi="Times New Roman"/>
          <w:spacing w:val="-2"/>
          <w:sz w:val="22"/>
          <w:lang w:val="en-US"/>
        </w:rPr>
        <w:t xml:space="preserve"> communication abilities which by this stage in the doctor's career have already been installed.</w:t>
      </w:r>
    </w:p>
    <w:p w14:paraId="29661853"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720"/>
        <w:jc w:val="both"/>
        <w:rPr>
          <w:rFonts w:ascii="Times New Roman" w:hAnsi="Times New Roman"/>
          <w:spacing w:val="-2"/>
          <w:sz w:val="22"/>
          <w:lang w:val="en-US"/>
        </w:rPr>
      </w:pPr>
    </w:p>
    <w:p w14:paraId="4CBFE6A4"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b/>
          <w:spacing w:val="-2"/>
          <w:sz w:val="22"/>
          <w:lang w:val="en-US"/>
        </w:rPr>
      </w:pPr>
      <w:r>
        <w:rPr>
          <w:rFonts w:ascii="Times New Roman" w:hAnsi="Times New Roman"/>
          <w:b/>
          <w:spacing w:val="-2"/>
          <w:sz w:val="22"/>
          <w:u w:val="single"/>
          <w:lang w:val="en-US"/>
        </w:rPr>
        <w:t>MINIMAL CUES</w:t>
      </w:r>
    </w:p>
    <w:p w14:paraId="79000E25"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122BA937"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Times New Roman" w:hAnsi="Times New Roman"/>
          <w:spacing w:val="-2"/>
          <w:sz w:val="22"/>
          <w:lang w:val="en-US"/>
        </w:rPr>
        <w:t xml:space="preserve">Patients signal, in various verbal and non-verbal ways, those moments in the consultation when important things are happening - when they are thinking </w:t>
      </w:r>
      <w:proofErr w:type="gramStart"/>
      <w:r>
        <w:rPr>
          <w:rFonts w:ascii="Times New Roman" w:hAnsi="Times New Roman"/>
          <w:spacing w:val="-2"/>
          <w:sz w:val="22"/>
          <w:lang w:val="en-US"/>
        </w:rPr>
        <w:t>seriously, or</w:t>
      </w:r>
      <w:proofErr w:type="gramEnd"/>
      <w:r>
        <w:rPr>
          <w:rFonts w:ascii="Times New Roman" w:hAnsi="Times New Roman"/>
          <w:spacing w:val="-2"/>
          <w:sz w:val="22"/>
          <w:lang w:val="en-US"/>
        </w:rPr>
        <w:t xml:space="preserve"> avoiding sensitive issues. If the doctor's attention is fully on the patient at such times, appropriate responses will be made without forcing. But the doctor has first to </w:t>
      </w:r>
      <w:proofErr w:type="spellStart"/>
      <w:r>
        <w:rPr>
          <w:rFonts w:ascii="Times New Roman" w:hAnsi="Times New Roman"/>
          <w:spacing w:val="-2"/>
          <w:sz w:val="22"/>
          <w:lang w:val="en-US"/>
        </w:rPr>
        <w:t>recognise</w:t>
      </w:r>
      <w:proofErr w:type="spellEnd"/>
      <w:r>
        <w:rPr>
          <w:rFonts w:ascii="Times New Roman" w:hAnsi="Times New Roman"/>
          <w:spacing w:val="-2"/>
          <w:sz w:val="22"/>
          <w:lang w:val="en-US"/>
        </w:rPr>
        <w:t xml:space="preserve"> these information rich moments.  They are </w:t>
      </w:r>
      <w:proofErr w:type="spellStart"/>
      <w:r>
        <w:rPr>
          <w:rFonts w:ascii="Times New Roman" w:hAnsi="Times New Roman"/>
          <w:spacing w:val="-2"/>
          <w:sz w:val="22"/>
          <w:lang w:val="en-US"/>
        </w:rPr>
        <w:t>signalled</w:t>
      </w:r>
      <w:proofErr w:type="spellEnd"/>
      <w:r>
        <w:rPr>
          <w:rFonts w:ascii="Times New Roman" w:hAnsi="Times New Roman"/>
          <w:spacing w:val="-2"/>
          <w:sz w:val="22"/>
          <w:lang w:val="en-US"/>
        </w:rPr>
        <w:t xml:space="preserve"> by distinct clusters of physical signs </w:t>
      </w:r>
      <w:r>
        <w:rPr>
          <w:rFonts w:ascii="Times New Roman" w:hAnsi="Times New Roman"/>
          <w:i/>
          <w:spacing w:val="-2"/>
          <w:sz w:val="22"/>
          <w:lang w:val="en-US"/>
        </w:rPr>
        <w:t>- minimal cues.</w:t>
      </w:r>
    </w:p>
    <w:p w14:paraId="30075B8D"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25500F62"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b/>
          <w:spacing w:val="-2"/>
          <w:sz w:val="22"/>
          <w:u w:val="single"/>
          <w:lang w:val="en-US"/>
        </w:rPr>
      </w:pPr>
      <w:r>
        <w:rPr>
          <w:rFonts w:ascii="Times New Roman" w:hAnsi="Times New Roman"/>
          <w:b/>
          <w:spacing w:val="-2"/>
          <w:sz w:val="22"/>
          <w:u w:val="single"/>
          <w:lang w:val="en-US"/>
        </w:rPr>
        <w:t>Gambits</w:t>
      </w:r>
    </w:p>
    <w:p w14:paraId="0B6AF04E"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2091A1AD"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i/>
          <w:spacing w:val="-2"/>
          <w:sz w:val="22"/>
          <w:lang w:val="en-US"/>
        </w:rPr>
      </w:pPr>
      <w:r>
        <w:rPr>
          <w:rFonts w:ascii="Times New Roman" w:hAnsi="Times New Roman"/>
          <w:spacing w:val="-2"/>
          <w:sz w:val="22"/>
          <w:lang w:val="en-US"/>
        </w:rPr>
        <w:t>- the 'rehearsed</w:t>
      </w:r>
      <w:proofErr w:type="gramStart"/>
      <w:r>
        <w:rPr>
          <w:rFonts w:ascii="Times New Roman" w:hAnsi="Times New Roman"/>
          <w:spacing w:val="-2"/>
          <w:sz w:val="22"/>
          <w:lang w:val="en-US"/>
        </w:rPr>
        <w:t>'  opening</w:t>
      </w:r>
      <w:proofErr w:type="gramEnd"/>
      <w:r>
        <w:rPr>
          <w:rFonts w:ascii="Times New Roman" w:hAnsi="Times New Roman"/>
          <w:spacing w:val="-2"/>
          <w:sz w:val="22"/>
          <w:lang w:val="en-US"/>
        </w:rPr>
        <w:t xml:space="preserve"> remarks made by the patient, defining his or her starting position for the consultation.  E.g. </w:t>
      </w:r>
      <w:r>
        <w:rPr>
          <w:rFonts w:ascii="Times New Roman" w:hAnsi="Times New Roman"/>
          <w:i/>
          <w:spacing w:val="-2"/>
          <w:sz w:val="22"/>
          <w:lang w:val="en-US"/>
        </w:rPr>
        <w:t>"I've had a pain in my stomach for 2 weeks."</w:t>
      </w:r>
    </w:p>
    <w:p w14:paraId="0DF42C50"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6B54B0F5"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Times New Roman" w:hAnsi="Times New Roman"/>
          <w:b/>
          <w:spacing w:val="-2"/>
          <w:sz w:val="22"/>
          <w:u w:val="single"/>
          <w:lang w:val="en-US"/>
        </w:rPr>
        <w:t>Curtain-raisers</w:t>
      </w:r>
    </w:p>
    <w:p w14:paraId="2B15942D"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75E24ED9"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Times New Roman" w:hAnsi="Times New Roman"/>
          <w:spacing w:val="-2"/>
          <w:sz w:val="22"/>
          <w:lang w:val="en-US"/>
        </w:rPr>
        <w:t xml:space="preserve">- </w:t>
      </w:r>
      <w:r>
        <w:rPr>
          <w:rFonts w:ascii="Times New Roman" w:hAnsi="Times New Roman"/>
          <w:i/>
          <w:spacing w:val="-2"/>
          <w:sz w:val="22"/>
          <w:lang w:val="en-US"/>
        </w:rPr>
        <w:t>the 'un-rehearsed</w:t>
      </w:r>
      <w:proofErr w:type="gramStart"/>
      <w:r>
        <w:rPr>
          <w:rFonts w:ascii="Times New Roman" w:hAnsi="Times New Roman"/>
          <w:i/>
          <w:spacing w:val="-2"/>
          <w:sz w:val="22"/>
          <w:lang w:val="en-US"/>
        </w:rPr>
        <w:t xml:space="preserve">'  </w:t>
      </w:r>
      <w:r>
        <w:rPr>
          <w:rFonts w:ascii="Times New Roman" w:hAnsi="Times New Roman"/>
          <w:spacing w:val="-2"/>
          <w:sz w:val="22"/>
          <w:lang w:val="en-US"/>
        </w:rPr>
        <w:t>unguarded</w:t>
      </w:r>
      <w:proofErr w:type="gramEnd"/>
      <w:r>
        <w:rPr>
          <w:rFonts w:ascii="Times New Roman" w:hAnsi="Times New Roman"/>
          <w:spacing w:val="-2"/>
          <w:sz w:val="22"/>
          <w:lang w:val="en-US"/>
        </w:rPr>
        <w:t xml:space="preserve"> remarks which often precede the planned gambit, into which may leak information about the patients emotional state, attitudes or hidden agenda.  E.g. </w:t>
      </w:r>
      <w:r>
        <w:rPr>
          <w:rFonts w:ascii="Times New Roman" w:hAnsi="Times New Roman"/>
          <w:i/>
          <w:spacing w:val="-2"/>
          <w:sz w:val="22"/>
          <w:lang w:val="en-US"/>
        </w:rPr>
        <w:t>"You'll probably just say it's my nerves; anyway...I've had a pain in my stomach for 2 weeks."</w:t>
      </w:r>
    </w:p>
    <w:p w14:paraId="05F7C622"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0D78BE07"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Times New Roman" w:hAnsi="Times New Roman"/>
          <w:b/>
          <w:spacing w:val="-2"/>
          <w:sz w:val="22"/>
          <w:u w:val="single"/>
          <w:lang w:val="en-US"/>
        </w:rPr>
        <w:t>Internal Search</w:t>
      </w:r>
    </w:p>
    <w:p w14:paraId="6C1EC471"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73632234"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Times New Roman" w:hAnsi="Times New Roman"/>
          <w:spacing w:val="-2"/>
          <w:sz w:val="22"/>
          <w:lang w:val="en-US"/>
        </w:rPr>
        <w:t>- a cluster of non-verbal signs indicating that serious thought is in process, and that whatever is next said may be of greater significance than average.  The signs are:</w:t>
      </w:r>
    </w:p>
    <w:p w14:paraId="3D24082C"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2A5A4D63"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Wingdings" w:hAnsi="Wingdings"/>
          <w:spacing w:val="-3"/>
          <w:lang w:val="en-US"/>
        </w:rPr>
        <w:t></w:t>
      </w:r>
      <w:r>
        <w:rPr>
          <w:rFonts w:ascii="Times New Roman" w:hAnsi="Times New Roman"/>
          <w:spacing w:val="-2"/>
          <w:sz w:val="22"/>
          <w:lang w:val="en-US"/>
        </w:rPr>
        <w:t xml:space="preserve"> Sudden brief </w:t>
      </w:r>
      <w:r>
        <w:rPr>
          <w:rFonts w:ascii="Times New Roman" w:hAnsi="Times New Roman"/>
          <w:i/>
          <w:spacing w:val="-2"/>
          <w:sz w:val="22"/>
          <w:lang w:val="en-US"/>
        </w:rPr>
        <w:t xml:space="preserve">bodily stillness, </w:t>
      </w:r>
      <w:r>
        <w:rPr>
          <w:rFonts w:ascii="Times New Roman" w:hAnsi="Times New Roman"/>
          <w:spacing w:val="-2"/>
          <w:sz w:val="22"/>
          <w:lang w:val="en-US"/>
        </w:rPr>
        <w:t>sometimes even 'freezing' in mid gesture.</w:t>
      </w:r>
    </w:p>
    <w:p w14:paraId="65579ACA"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6CDA30B0"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Wingdings" w:hAnsi="Wingdings"/>
          <w:i/>
          <w:spacing w:val="-2"/>
          <w:sz w:val="22"/>
          <w:lang w:val="en-US"/>
        </w:rPr>
        <w:t></w:t>
      </w:r>
      <w:r>
        <w:rPr>
          <w:rFonts w:ascii="Times New Roman" w:hAnsi="Times New Roman"/>
          <w:i/>
          <w:spacing w:val="-2"/>
          <w:sz w:val="22"/>
          <w:lang w:val="en-US"/>
        </w:rPr>
        <w:t xml:space="preserve"> Changes in gaze</w:t>
      </w:r>
      <w:r>
        <w:rPr>
          <w:rFonts w:ascii="Times New Roman" w:hAnsi="Times New Roman"/>
          <w:spacing w:val="-2"/>
          <w:sz w:val="22"/>
          <w:lang w:val="en-US"/>
        </w:rPr>
        <w:t>; the eyes either:</w:t>
      </w:r>
    </w:p>
    <w:p w14:paraId="098AD311"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2DCFE1DC"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720" w:hanging="720"/>
        <w:jc w:val="both"/>
        <w:rPr>
          <w:rFonts w:ascii="Times New Roman" w:hAnsi="Times New Roman"/>
          <w:spacing w:val="-2"/>
          <w:sz w:val="22"/>
          <w:lang w:val="en-US"/>
        </w:rPr>
      </w:pPr>
      <w:r>
        <w:rPr>
          <w:rFonts w:ascii="Times New Roman" w:hAnsi="Times New Roman"/>
          <w:spacing w:val="-2"/>
          <w:sz w:val="22"/>
          <w:lang w:val="en-US"/>
        </w:rPr>
        <w:tab/>
        <w:t>(a) move around very rapidly, as in REM sleep, as the thinker scans numerous memories, or</w:t>
      </w:r>
    </w:p>
    <w:p w14:paraId="1B186E9F"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135877FF"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720" w:hanging="720"/>
        <w:jc w:val="both"/>
        <w:rPr>
          <w:rFonts w:ascii="Times New Roman" w:hAnsi="Times New Roman"/>
          <w:spacing w:val="-2"/>
          <w:sz w:val="22"/>
          <w:lang w:val="en-US"/>
        </w:rPr>
      </w:pPr>
      <w:r>
        <w:rPr>
          <w:rFonts w:ascii="Times New Roman" w:hAnsi="Times New Roman"/>
          <w:spacing w:val="-2"/>
          <w:sz w:val="22"/>
          <w:lang w:val="en-US"/>
        </w:rPr>
        <w:lastRenderedPageBreak/>
        <w:tab/>
        <w:t>(b) remains steadily fixed in one direction, usually to one side, either upwards or downwards, or</w:t>
      </w:r>
    </w:p>
    <w:p w14:paraId="440027E3"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5506F66C"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720" w:hanging="720"/>
        <w:jc w:val="both"/>
        <w:rPr>
          <w:rFonts w:ascii="Times New Roman" w:hAnsi="Times New Roman"/>
          <w:spacing w:val="-2"/>
          <w:sz w:val="22"/>
          <w:lang w:val="en-US"/>
        </w:rPr>
      </w:pPr>
      <w:r>
        <w:rPr>
          <w:rFonts w:ascii="Times New Roman" w:hAnsi="Times New Roman"/>
          <w:spacing w:val="-2"/>
          <w:sz w:val="22"/>
          <w:lang w:val="en-US"/>
        </w:rPr>
        <w:tab/>
        <w:t>(c) become defocused, as if gazing into the far distance.</w:t>
      </w:r>
    </w:p>
    <w:p w14:paraId="0728679A"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341B34AC"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b/>
          <w:spacing w:val="-3"/>
          <w:lang w:val="en-US"/>
        </w:rPr>
      </w:pPr>
      <w:r>
        <w:rPr>
          <w:rFonts w:ascii="Times New Roman" w:hAnsi="Times New Roman"/>
          <w:spacing w:val="-2"/>
          <w:sz w:val="22"/>
          <w:lang w:val="en-US"/>
        </w:rPr>
        <w:t xml:space="preserve"> </w:t>
      </w:r>
      <w:r>
        <w:rPr>
          <w:rFonts w:ascii="Times New Roman" w:hAnsi="Times New Roman"/>
          <w:b/>
          <w:spacing w:val="-3"/>
          <w:u w:val="single"/>
          <w:lang w:val="en-US"/>
        </w:rPr>
        <w:t>Turbulence</w:t>
      </w:r>
    </w:p>
    <w:p w14:paraId="12C06708"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3"/>
          <w:lang w:val="en-US"/>
        </w:rPr>
      </w:pPr>
    </w:p>
    <w:p w14:paraId="7A3D4863"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3"/>
          <w:lang w:val="en-US"/>
        </w:rPr>
      </w:pPr>
      <w:r>
        <w:rPr>
          <w:rFonts w:ascii="Times New Roman" w:hAnsi="Times New Roman"/>
          <w:spacing w:val="-3"/>
          <w:lang w:val="en-US"/>
        </w:rPr>
        <w:t>- a noticeable increase in the energy level of speech.  As the speaker approaches 'dangerous territory', the flow of speech becomes more agitated than before, erratic, fragmented, with abrupt changes of pace, pitch and volume.</w:t>
      </w:r>
    </w:p>
    <w:p w14:paraId="1C0EFDCC"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3"/>
          <w:lang w:val="en-US"/>
        </w:rPr>
      </w:pPr>
    </w:p>
    <w:p w14:paraId="062B2A18"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3"/>
          <w:lang w:val="en-US"/>
        </w:rPr>
      </w:pPr>
      <w:r>
        <w:rPr>
          <w:rFonts w:ascii="Times New Roman" w:hAnsi="Times New Roman"/>
          <w:b/>
          <w:spacing w:val="-3"/>
          <w:u w:val="single"/>
          <w:lang w:val="en-US"/>
        </w:rPr>
        <w:t>Speech censoring</w:t>
      </w:r>
    </w:p>
    <w:p w14:paraId="40FA89ED"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3"/>
          <w:lang w:val="en-US"/>
        </w:rPr>
      </w:pPr>
    </w:p>
    <w:p w14:paraId="668A0D35"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3"/>
          <w:lang w:val="en-US"/>
        </w:rPr>
      </w:pPr>
      <w:r>
        <w:rPr>
          <w:rFonts w:ascii="Times New Roman" w:hAnsi="Times New Roman"/>
          <w:spacing w:val="-3"/>
          <w:lang w:val="en-US"/>
        </w:rPr>
        <w:t>- various ways in which the speaker consciously or unconsciously attempts to avoid going into explicit detail about matters that might be sensitive, embarrassing or worrying.  Forms of speech censoring include:</w:t>
      </w:r>
    </w:p>
    <w:p w14:paraId="5929885D"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3"/>
          <w:lang w:val="en-US"/>
        </w:rPr>
      </w:pPr>
    </w:p>
    <w:p w14:paraId="29613705"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Wingdings" w:hAnsi="Wingdings"/>
          <w:spacing w:val="-3"/>
          <w:lang w:val="en-US"/>
        </w:rPr>
        <w:t></w:t>
      </w:r>
      <w:r>
        <w:rPr>
          <w:rFonts w:ascii="Times New Roman" w:hAnsi="Times New Roman"/>
          <w:i/>
          <w:spacing w:val="-2"/>
          <w:sz w:val="22"/>
          <w:lang w:val="en-US"/>
        </w:rPr>
        <w:t xml:space="preserve"> Hesitations &amp; Prevarications - </w:t>
      </w:r>
      <w:r>
        <w:rPr>
          <w:rFonts w:ascii="Times New Roman" w:hAnsi="Times New Roman"/>
          <w:spacing w:val="-2"/>
          <w:sz w:val="22"/>
          <w:lang w:val="en-US"/>
        </w:rPr>
        <w:t>long pauses, "</w:t>
      </w:r>
      <w:proofErr w:type="spellStart"/>
      <w:proofErr w:type="gramStart"/>
      <w:r>
        <w:rPr>
          <w:rFonts w:ascii="Times New Roman" w:hAnsi="Times New Roman"/>
          <w:spacing w:val="-2"/>
          <w:sz w:val="22"/>
          <w:lang w:val="en-US"/>
        </w:rPr>
        <w:t>Errm</w:t>
      </w:r>
      <w:proofErr w:type="spellEnd"/>
      <w:r>
        <w:rPr>
          <w:rFonts w:ascii="Times New Roman" w:hAnsi="Times New Roman"/>
          <w:spacing w:val="-2"/>
          <w:sz w:val="22"/>
          <w:lang w:val="en-US"/>
        </w:rPr>
        <w:t>..</w:t>
      </w:r>
      <w:proofErr w:type="gramEnd"/>
      <w:r>
        <w:rPr>
          <w:rFonts w:ascii="Times New Roman" w:hAnsi="Times New Roman"/>
          <w:spacing w:val="-2"/>
          <w:sz w:val="22"/>
          <w:lang w:val="en-US"/>
        </w:rPr>
        <w:t>", "Well.."</w:t>
      </w:r>
    </w:p>
    <w:p w14:paraId="11888F7D"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3EF56BA1"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Wingdings" w:hAnsi="Wingdings"/>
          <w:i/>
          <w:spacing w:val="-2"/>
          <w:sz w:val="22"/>
          <w:lang w:val="en-US"/>
        </w:rPr>
        <w:t></w:t>
      </w:r>
      <w:r>
        <w:rPr>
          <w:rFonts w:ascii="Times New Roman" w:hAnsi="Times New Roman"/>
          <w:i/>
          <w:spacing w:val="-2"/>
          <w:sz w:val="22"/>
          <w:lang w:val="en-US"/>
        </w:rPr>
        <w:t xml:space="preserve"> Imprecisions - </w:t>
      </w:r>
      <w:r>
        <w:rPr>
          <w:rFonts w:ascii="Times New Roman" w:hAnsi="Times New Roman"/>
          <w:spacing w:val="-2"/>
          <w:sz w:val="22"/>
          <w:lang w:val="en-US"/>
        </w:rPr>
        <w:t>using vague words and phrases such as "things like that", or "you know what I mean".</w:t>
      </w:r>
    </w:p>
    <w:p w14:paraId="682EC252"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64E1C4E3"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Wingdings" w:hAnsi="Wingdings"/>
          <w:i/>
          <w:spacing w:val="-2"/>
          <w:sz w:val="22"/>
          <w:lang w:val="en-US"/>
        </w:rPr>
        <w:t></w:t>
      </w:r>
      <w:r>
        <w:rPr>
          <w:rFonts w:ascii="Times New Roman" w:hAnsi="Times New Roman"/>
          <w:i/>
          <w:spacing w:val="-2"/>
          <w:sz w:val="22"/>
          <w:lang w:val="en-US"/>
        </w:rPr>
        <w:t xml:space="preserve"> </w:t>
      </w:r>
      <w:proofErr w:type="gramStart"/>
      <w:r>
        <w:rPr>
          <w:rFonts w:ascii="Times New Roman" w:hAnsi="Times New Roman"/>
          <w:i/>
          <w:spacing w:val="-2"/>
          <w:sz w:val="22"/>
          <w:lang w:val="en-US"/>
        </w:rPr>
        <w:t>Non sequiturs</w:t>
      </w:r>
      <w:proofErr w:type="gramEnd"/>
      <w:r>
        <w:rPr>
          <w:rFonts w:ascii="Times New Roman" w:hAnsi="Times New Roman"/>
          <w:i/>
          <w:spacing w:val="-2"/>
          <w:sz w:val="22"/>
          <w:lang w:val="en-US"/>
        </w:rPr>
        <w:t xml:space="preserve"> - </w:t>
      </w:r>
      <w:r>
        <w:rPr>
          <w:rFonts w:ascii="Times New Roman" w:hAnsi="Times New Roman"/>
          <w:spacing w:val="-2"/>
          <w:sz w:val="22"/>
          <w:lang w:val="en-US"/>
        </w:rPr>
        <w:t xml:space="preserve">remarks that don't appear to make sense, because intermediate connecting thoughts have been left out.  E.g. "My period was </w:t>
      </w:r>
      <w:proofErr w:type="gramStart"/>
      <w:r>
        <w:rPr>
          <w:rFonts w:ascii="Times New Roman" w:hAnsi="Times New Roman"/>
          <w:spacing w:val="-2"/>
          <w:sz w:val="22"/>
          <w:lang w:val="en-US"/>
        </w:rPr>
        <w:t>late</w:t>
      </w:r>
      <w:proofErr w:type="gramEnd"/>
      <w:r>
        <w:rPr>
          <w:rFonts w:ascii="Times New Roman" w:hAnsi="Times New Roman"/>
          <w:spacing w:val="-2"/>
          <w:sz w:val="22"/>
          <w:lang w:val="en-US"/>
        </w:rPr>
        <w:t xml:space="preserve"> so I ate lots of fruit," (omitting the intermediate "I thought constipation could be the reason.")</w:t>
      </w:r>
    </w:p>
    <w:p w14:paraId="444B3765"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1498EBFF"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Times New Roman" w:hAnsi="Times New Roman"/>
          <w:b/>
          <w:spacing w:val="-2"/>
          <w:sz w:val="22"/>
          <w:u w:val="single"/>
          <w:lang w:val="en-US"/>
        </w:rPr>
        <w:t>APPLICATION</w:t>
      </w:r>
    </w:p>
    <w:p w14:paraId="49A241FE"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70CA9B7E"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Times New Roman" w:hAnsi="Times New Roman"/>
          <w:spacing w:val="-2"/>
          <w:sz w:val="22"/>
          <w:lang w:val="en-US"/>
        </w:rPr>
        <w:t xml:space="preserve">In the Inner Consultation, the doctor </w:t>
      </w:r>
      <w:proofErr w:type="spellStart"/>
      <w:r>
        <w:rPr>
          <w:rFonts w:ascii="Times New Roman" w:hAnsi="Times New Roman"/>
          <w:spacing w:val="-2"/>
          <w:sz w:val="22"/>
          <w:lang w:val="en-US"/>
        </w:rPr>
        <w:t>practises</w:t>
      </w:r>
      <w:proofErr w:type="spellEnd"/>
      <w:r>
        <w:rPr>
          <w:rFonts w:ascii="Times New Roman" w:hAnsi="Times New Roman"/>
          <w:spacing w:val="-2"/>
          <w:sz w:val="22"/>
          <w:lang w:val="en-US"/>
        </w:rPr>
        <w:t xml:space="preserve"> alerting himself or herself to the constant flow of minimal cues emitted by the patient, using them as signals (should attention have wandered) to redirect full attention onto the patient. </w:t>
      </w:r>
      <w:proofErr w:type="spellStart"/>
      <w:r>
        <w:rPr>
          <w:rFonts w:ascii="Times New Roman" w:hAnsi="Times New Roman"/>
          <w:spacing w:val="-2"/>
          <w:sz w:val="22"/>
          <w:lang w:val="en-US"/>
        </w:rPr>
        <w:t>lt</w:t>
      </w:r>
      <w:proofErr w:type="spellEnd"/>
      <w:r>
        <w:rPr>
          <w:rFonts w:ascii="Times New Roman" w:hAnsi="Times New Roman"/>
          <w:spacing w:val="-2"/>
          <w:sz w:val="22"/>
          <w:lang w:val="en-US"/>
        </w:rPr>
        <w:t xml:space="preserve"> is NOT necessary to try to interpret the significance of every minimal cue; if there is significant meaning, it will be </w:t>
      </w:r>
      <w:proofErr w:type="spellStart"/>
      <w:r>
        <w:rPr>
          <w:rFonts w:ascii="Times New Roman" w:hAnsi="Times New Roman"/>
          <w:spacing w:val="-2"/>
          <w:sz w:val="22"/>
          <w:lang w:val="en-US"/>
        </w:rPr>
        <w:t>recognised</w:t>
      </w:r>
      <w:proofErr w:type="spellEnd"/>
      <w:r>
        <w:rPr>
          <w:rFonts w:ascii="Times New Roman" w:hAnsi="Times New Roman"/>
          <w:spacing w:val="-2"/>
          <w:sz w:val="22"/>
          <w:lang w:val="en-US"/>
        </w:rPr>
        <w:t xml:space="preserve"> without conscious effort, just as we all do in everyday social conversation.  The benefit arises from the fact that the doctor, in </w:t>
      </w:r>
      <w:proofErr w:type="spellStart"/>
      <w:r>
        <w:rPr>
          <w:rFonts w:ascii="Times New Roman" w:hAnsi="Times New Roman"/>
          <w:spacing w:val="-2"/>
          <w:sz w:val="22"/>
          <w:lang w:val="en-US"/>
        </w:rPr>
        <w:t>endeavouring</w:t>
      </w:r>
      <w:proofErr w:type="spellEnd"/>
      <w:r>
        <w:rPr>
          <w:rFonts w:ascii="Times New Roman" w:hAnsi="Times New Roman"/>
          <w:spacing w:val="-2"/>
          <w:sz w:val="22"/>
          <w:lang w:val="en-US"/>
        </w:rPr>
        <w:t xml:space="preserve"> to spot minimal cues, changes the quality of the attention paid to the patient.  From this improved attention come more astute perception, better communication and more effective consulting.</w:t>
      </w:r>
    </w:p>
    <w:p w14:paraId="27BC1208"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750C8E0D"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Times New Roman" w:hAnsi="Times New Roman"/>
          <w:b/>
          <w:spacing w:val="-2"/>
          <w:sz w:val="22"/>
          <w:u w:val="single"/>
          <w:lang w:val="en-US"/>
        </w:rPr>
        <w:t>REFERENCES</w:t>
      </w:r>
    </w:p>
    <w:p w14:paraId="7DB27E0F"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439AF0AC"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Times New Roman" w:hAnsi="Times New Roman"/>
          <w:spacing w:val="-2"/>
          <w:sz w:val="22"/>
          <w:lang w:val="en-US"/>
        </w:rPr>
        <w:t xml:space="preserve">Neighbour, R.H. (1987) </w:t>
      </w:r>
      <w:r>
        <w:rPr>
          <w:rFonts w:ascii="Times New Roman" w:hAnsi="Times New Roman"/>
          <w:i/>
          <w:spacing w:val="-2"/>
          <w:sz w:val="22"/>
          <w:lang w:val="en-US"/>
        </w:rPr>
        <w:t>The Inner Consultation - how to develop an effective and intuitive consulting style.</w:t>
      </w:r>
      <w:r>
        <w:rPr>
          <w:rFonts w:ascii="Times New Roman" w:hAnsi="Times New Roman"/>
          <w:spacing w:val="-2"/>
          <w:sz w:val="22"/>
          <w:lang w:val="en-US"/>
        </w:rPr>
        <w:t xml:space="preserve">  Lancaster, Kluwer Academic Press</w:t>
      </w:r>
    </w:p>
    <w:p w14:paraId="2A0FCDA1"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3B50567B"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Times New Roman" w:hAnsi="Times New Roman"/>
          <w:spacing w:val="-2"/>
          <w:sz w:val="22"/>
          <w:lang w:val="en-US"/>
        </w:rPr>
        <w:t xml:space="preserve">Neighbour, R.H. (1992) </w:t>
      </w:r>
      <w:r>
        <w:rPr>
          <w:rFonts w:ascii="Times New Roman" w:hAnsi="Times New Roman"/>
          <w:i/>
          <w:spacing w:val="-2"/>
          <w:sz w:val="22"/>
          <w:lang w:val="en-US"/>
        </w:rPr>
        <w:t>The Inner Apprentice - an awareness-</w:t>
      </w:r>
      <w:proofErr w:type="spellStart"/>
      <w:r>
        <w:rPr>
          <w:rFonts w:ascii="Times New Roman" w:hAnsi="Times New Roman"/>
          <w:i/>
          <w:spacing w:val="-2"/>
          <w:sz w:val="22"/>
          <w:lang w:val="en-US"/>
        </w:rPr>
        <w:t>centred</w:t>
      </w:r>
      <w:proofErr w:type="spellEnd"/>
      <w:r>
        <w:rPr>
          <w:rFonts w:ascii="Times New Roman" w:hAnsi="Times New Roman"/>
          <w:i/>
          <w:spacing w:val="-2"/>
          <w:sz w:val="22"/>
          <w:lang w:val="en-US"/>
        </w:rPr>
        <w:t xml:space="preserve"> approach to</w:t>
      </w:r>
      <w:r>
        <w:rPr>
          <w:rFonts w:ascii="Times New Roman" w:hAnsi="Times New Roman"/>
          <w:spacing w:val="-2"/>
          <w:sz w:val="22"/>
          <w:lang w:val="en-US"/>
        </w:rPr>
        <w:t xml:space="preserve"> </w:t>
      </w:r>
      <w:r>
        <w:rPr>
          <w:rFonts w:ascii="Times New Roman" w:hAnsi="Times New Roman"/>
          <w:i/>
          <w:spacing w:val="-2"/>
          <w:sz w:val="22"/>
          <w:lang w:val="en-US"/>
        </w:rPr>
        <w:t xml:space="preserve">vocational training for general practice.  </w:t>
      </w:r>
      <w:r>
        <w:rPr>
          <w:rFonts w:ascii="Times New Roman" w:hAnsi="Times New Roman"/>
          <w:spacing w:val="-2"/>
          <w:sz w:val="22"/>
          <w:lang w:val="en-US"/>
        </w:rPr>
        <w:t>Lancaster, Kluwer Academic Press</w:t>
      </w:r>
    </w:p>
    <w:p w14:paraId="141280FB"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24EADDEC"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sectPr w:rsidR="00E54448" w:rsidSect="00E54448">
          <w:footerReference w:type="default" r:id="rId4"/>
          <w:endnotePr>
            <w:numFmt w:val="decimal"/>
          </w:endnotePr>
          <w:pgSz w:w="11907" w:h="16840" w:code="9"/>
          <w:pgMar w:top="1440" w:right="1298" w:bottom="1440" w:left="1440" w:header="1440" w:footer="1440" w:gutter="0"/>
          <w:pgNumType w:start="1"/>
          <w:cols w:space="720"/>
          <w:noEndnote/>
        </w:sectPr>
      </w:pPr>
    </w:p>
    <w:p w14:paraId="61507E2D"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r>
        <w:rPr>
          <w:rFonts w:ascii="Times New Roman" w:hAnsi="Times New Roman"/>
          <w:b/>
          <w:i/>
          <w:spacing w:val="-2"/>
          <w:sz w:val="22"/>
          <w:u w:val="single"/>
          <w:lang w:val="en-US"/>
        </w:rPr>
        <w:lastRenderedPageBreak/>
        <w:t>A '5 - CHECKPOINT' MODEL OF CONSULTING</w:t>
      </w:r>
    </w:p>
    <w:p w14:paraId="68055D36"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2"/>
          <w:lang w:val="en-US"/>
        </w:rPr>
      </w:pPr>
    </w:p>
    <w:p w14:paraId="30D5CACB"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spacing w:val="-2"/>
          <w:sz w:val="20"/>
          <w:lang w:val="en-US"/>
        </w:rPr>
        <w:t xml:space="preserve">Think of every consultation as a journey with 5 stops </w:t>
      </w:r>
      <w:proofErr w:type="spellStart"/>
      <w:r>
        <w:rPr>
          <w:rFonts w:ascii="Times New Roman" w:hAnsi="Times New Roman"/>
          <w:spacing w:val="-2"/>
          <w:sz w:val="20"/>
          <w:lang w:val="en-US"/>
        </w:rPr>
        <w:t>en</w:t>
      </w:r>
      <w:proofErr w:type="spellEnd"/>
      <w:r>
        <w:rPr>
          <w:rFonts w:ascii="Times New Roman" w:hAnsi="Times New Roman"/>
          <w:spacing w:val="-2"/>
          <w:sz w:val="20"/>
          <w:lang w:val="en-US"/>
        </w:rPr>
        <w:t xml:space="preserve"> route.  Or a better image would be of an orienteering course, with 5 checkpoints, at each of which you </w:t>
      </w:r>
      <w:proofErr w:type="gramStart"/>
      <w:r>
        <w:rPr>
          <w:rFonts w:ascii="Times New Roman" w:hAnsi="Times New Roman"/>
          <w:spacing w:val="-2"/>
          <w:sz w:val="20"/>
          <w:lang w:val="en-US"/>
        </w:rPr>
        <w:t>have to</w:t>
      </w:r>
      <w:proofErr w:type="gramEnd"/>
      <w:r>
        <w:rPr>
          <w:rFonts w:ascii="Times New Roman" w:hAnsi="Times New Roman"/>
          <w:spacing w:val="-2"/>
          <w:sz w:val="20"/>
          <w:lang w:val="en-US"/>
        </w:rPr>
        <w:t xml:space="preserve"> report before proceeding to the next.  How you get from one to the next is up to you - a matter of your own skill and judgement - but a map and some basic fitness training help.</w:t>
      </w:r>
    </w:p>
    <w:p w14:paraId="14D18FFC"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468D7FE7"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spacing w:val="-2"/>
          <w:sz w:val="20"/>
          <w:lang w:val="en-US"/>
        </w:rPr>
        <w:t>As you move through the consultation from start to finish, direct a part of your free attention towards attaining each of the following 'Checkpoints' in turn.</w:t>
      </w:r>
    </w:p>
    <w:p w14:paraId="3D709417"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22EE01A9"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b/>
          <w:spacing w:val="-2"/>
          <w:sz w:val="20"/>
          <w:u w:val="single"/>
          <w:lang w:val="en-US"/>
        </w:rPr>
        <w:t>CONNECTING</w:t>
      </w:r>
    </w:p>
    <w:p w14:paraId="1FC278ED"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02A5EF59"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spacing w:val="-2"/>
          <w:sz w:val="20"/>
          <w:lang w:val="en-US"/>
        </w:rPr>
        <w:t>- achieving a working rapport with the patient; getting on the same wavelength.</w:t>
      </w:r>
    </w:p>
    <w:p w14:paraId="32DBD53E"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36906FF0"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spacing w:val="-2"/>
          <w:sz w:val="20"/>
          <w:lang w:val="en-US"/>
        </w:rPr>
        <w:t xml:space="preserve">Sometimes this is </w:t>
      </w:r>
      <w:proofErr w:type="gramStart"/>
      <w:r>
        <w:rPr>
          <w:rFonts w:ascii="Times New Roman" w:hAnsi="Times New Roman"/>
          <w:spacing w:val="-2"/>
          <w:sz w:val="20"/>
          <w:lang w:val="en-US"/>
        </w:rPr>
        <w:t>easy, but</w:t>
      </w:r>
      <w:proofErr w:type="gramEnd"/>
      <w:r>
        <w:rPr>
          <w:rFonts w:ascii="Times New Roman" w:hAnsi="Times New Roman"/>
          <w:spacing w:val="-2"/>
          <w:sz w:val="20"/>
          <w:lang w:val="en-US"/>
        </w:rPr>
        <w:t xml:space="preserve"> may have to be consciously worked at.  The usual problem is suppressing our own internal dialogue, prejudices and assumptions.  This is best done by non-</w:t>
      </w:r>
      <w:proofErr w:type="spellStart"/>
      <w:r>
        <w:rPr>
          <w:rFonts w:ascii="Times New Roman" w:hAnsi="Times New Roman"/>
          <w:spacing w:val="-2"/>
          <w:sz w:val="20"/>
          <w:lang w:val="en-US"/>
        </w:rPr>
        <w:softHyphen/>
        <w:t>judgementally</w:t>
      </w:r>
      <w:proofErr w:type="spellEnd"/>
      <w:r>
        <w:rPr>
          <w:rFonts w:ascii="Times New Roman" w:hAnsi="Times New Roman"/>
          <w:spacing w:val="-2"/>
          <w:sz w:val="20"/>
          <w:lang w:val="en-US"/>
        </w:rPr>
        <w:t xml:space="preserve"> noticing the patient's physical, verbal, para-verbal, non-verbal, postural and </w:t>
      </w:r>
      <w:proofErr w:type="spellStart"/>
      <w:r>
        <w:rPr>
          <w:rFonts w:ascii="Times New Roman" w:hAnsi="Times New Roman"/>
          <w:spacing w:val="-2"/>
          <w:sz w:val="20"/>
          <w:lang w:val="en-US"/>
        </w:rPr>
        <w:t>behavioural</w:t>
      </w:r>
      <w:proofErr w:type="spellEnd"/>
      <w:r>
        <w:rPr>
          <w:rFonts w:ascii="Times New Roman" w:hAnsi="Times New Roman"/>
          <w:spacing w:val="-2"/>
          <w:sz w:val="20"/>
          <w:lang w:val="en-US"/>
        </w:rPr>
        <w:t xml:space="preserve"> characteristics.  It may then be helpful intentionally to 'match' some of these by adjusting your own </w:t>
      </w:r>
      <w:proofErr w:type="spellStart"/>
      <w:r>
        <w:rPr>
          <w:rFonts w:ascii="Times New Roman" w:hAnsi="Times New Roman"/>
          <w:spacing w:val="-2"/>
          <w:sz w:val="20"/>
          <w:lang w:val="en-US"/>
        </w:rPr>
        <w:t>behaviour</w:t>
      </w:r>
      <w:proofErr w:type="spellEnd"/>
      <w:r>
        <w:rPr>
          <w:rFonts w:ascii="Times New Roman" w:hAnsi="Times New Roman"/>
          <w:spacing w:val="-2"/>
          <w:sz w:val="20"/>
          <w:lang w:val="en-US"/>
        </w:rPr>
        <w:t xml:space="preserve"> accordingly.</w:t>
      </w:r>
    </w:p>
    <w:p w14:paraId="5E230E72"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01EE1777"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b/>
          <w:spacing w:val="-2"/>
          <w:sz w:val="20"/>
          <w:u w:val="single"/>
          <w:lang w:val="en-US"/>
        </w:rPr>
        <w:t>SUMMARIZING</w:t>
      </w:r>
    </w:p>
    <w:p w14:paraId="2606E0DC"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70ED2D57"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spacing w:val="-2"/>
          <w:sz w:val="20"/>
          <w:lang w:val="en-US"/>
        </w:rPr>
        <w:t>- obtaining a sufficiently comprehensive idea of the patient's real reason for consulting you.</w:t>
      </w:r>
    </w:p>
    <w:p w14:paraId="55F15625"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2682A6E1"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spacing w:val="-2"/>
          <w:sz w:val="20"/>
          <w:lang w:val="en-US"/>
        </w:rPr>
        <w:t>The best way of checking that you have a clear understanding, and thereby reducing the chances of missing the underlying concerns, is to offer the patient an explicit summary of your perception of his or her needs or expectations.  If you take the sort of history and facilitate the sort of communication that puts you in a position where you can summarize with confidence, you will find yourself becoming more insightful and more economical.</w:t>
      </w:r>
    </w:p>
    <w:p w14:paraId="7D48CC9E"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6CDEC328"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b/>
          <w:spacing w:val="-2"/>
          <w:sz w:val="20"/>
          <w:u w:val="single"/>
          <w:lang w:val="en-US"/>
        </w:rPr>
        <w:t>HANDING-OVER</w:t>
      </w:r>
    </w:p>
    <w:p w14:paraId="38F1B5D1"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2BD8D623"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spacing w:val="-2"/>
          <w:sz w:val="20"/>
          <w:lang w:val="en-US"/>
        </w:rPr>
        <w:t>- making sure the patient is happy with the outcome of the consultation.</w:t>
      </w:r>
    </w:p>
    <w:p w14:paraId="389BD3EF"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4D1E3BC9"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spacing w:val="-2"/>
          <w:sz w:val="20"/>
          <w:lang w:val="en-US"/>
        </w:rPr>
        <w:t>Every general practice consultation results in some form of management plan.  This may be implied or expressed, precise or vague, clinical or managerial, immediate or long-term, doctor- or patient-</w:t>
      </w:r>
      <w:proofErr w:type="spellStart"/>
      <w:r>
        <w:rPr>
          <w:rFonts w:ascii="Times New Roman" w:hAnsi="Times New Roman"/>
          <w:spacing w:val="-2"/>
          <w:sz w:val="20"/>
          <w:lang w:val="en-US"/>
        </w:rPr>
        <w:t>centred</w:t>
      </w:r>
      <w:proofErr w:type="spellEnd"/>
      <w:r>
        <w:rPr>
          <w:rFonts w:ascii="Times New Roman" w:hAnsi="Times New Roman"/>
          <w:spacing w:val="-2"/>
          <w:sz w:val="20"/>
          <w:lang w:val="en-US"/>
        </w:rPr>
        <w:t>.  Reaching and 'handing over' an acceptable management plan may involve strategies, and 'gift-wrapping' - expressing your plan in terms to the patient.  Otherwise compliance may suffer.</w:t>
      </w:r>
    </w:p>
    <w:p w14:paraId="1BE85E32"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3C726547"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b/>
          <w:spacing w:val="-2"/>
          <w:sz w:val="20"/>
          <w:u w:val="single"/>
          <w:lang w:val="en-US"/>
        </w:rPr>
        <w:t>SAFETY-NETTING</w:t>
      </w:r>
    </w:p>
    <w:p w14:paraId="0BA428B7"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33BAB8BE"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spacing w:val="-2"/>
          <w:sz w:val="20"/>
          <w:lang w:val="en-US"/>
        </w:rPr>
        <w:t>- planning for the unexpected.</w:t>
      </w:r>
    </w:p>
    <w:p w14:paraId="1D4E16B6"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57C9F4BF"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spacing w:val="-2"/>
          <w:sz w:val="20"/>
          <w:lang w:val="en-US"/>
        </w:rPr>
        <w:t xml:space="preserve">Both you and the patient will feel better if you acknowledge that general practice is the art of managing uncertainty, and things don't always go according to plan.  Your confidence will benefit if you qualify your management plan by asking yourself three </w:t>
      </w:r>
      <w:proofErr w:type="gramStart"/>
      <w:r>
        <w:rPr>
          <w:rFonts w:ascii="Times New Roman" w:hAnsi="Times New Roman"/>
          <w:spacing w:val="-2"/>
          <w:sz w:val="20"/>
          <w:lang w:val="en-US"/>
        </w:rPr>
        <w:t>questions:-</w:t>
      </w:r>
      <w:proofErr w:type="gramEnd"/>
    </w:p>
    <w:p w14:paraId="79BF18CD"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720" w:hanging="720"/>
        <w:jc w:val="both"/>
        <w:rPr>
          <w:rFonts w:ascii="Times New Roman" w:hAnsi="Times New Roman"/>
          <w:spacing w:val="-2"/>
          <w:sz w:val="20"/>
          <w:lang w:val="en-US"/>
        </w:rPr>
      </w:pPr>
      <w:r>
        <w:rPr>
          <w:rFonts w:ascii="Times New Roman" w:hAnsi="Times New Roman"/>
          <w:spacing w:val="-2"/>
          <w:sz w:val="20"/>
          <w:lang w:val="en-US"/>
        </w:rPr>
        <w:tab/>
      </w:r>
      <w:r>
        <w:rPr>
          <w:rFonts w:ascii="Wingdings" w:hAnsi="Wingdings"/>
          <w:spacing w:val="-2"/>
          <w:sz w:val="20"/>
          <w:lang w:val="en-US"/>
        </w:rPr>
        <w:t></w:t>
      </w:r>
      <w:r>
        <w:rPr>
          <w:rFonts w:ascii="Times New Roman" w:hAnsi="Times New Roman"/>
          <w:spacing w:val="-2"/>
          <w:sz w:val="20"/>
          <w:lang w:val="en-US"/>
        </w:rPr>
        <w:t xml:space="preserve"> If I'm right, what do I expect to happen?</w:t>
      </w:r>
    </w:p>
    <w:p w14:paraId="33277360"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720" w:hanging="720"/>
        <w:jc w:val="both"/>
        <w:rPr>
          <w:rFonts w:ascii="Times New Roman" w:hAnsi="Times New Roman"/>
          <w:spacing w:val="-2"/>
          <w:sz w:val="20"/>
          <w:lang w:val="en-US"/>
        </w:rPr>
      </w:pPr>
      <w:r>
        <w:rPr>
          <w:rFonts w:ascii="Times New Roman" w:hAnsi="Times New Roman"/>
          <w:spacing w:val="-2"/>
          <w:sz w:val="20"/>
          <w:lang w:val="en-US"/>
        </w:rPr>
        <w:tab/>
      </w:r>
      <w:r>
        <w:rPr>
          <w:rFonts w:ascii="Wingdings" w:hAnsi="Wingdings"/>
          <w:spacing w:val="-2"/>
          <w:sz w:val="20"/>
          <w:lang w:val="en-US"/>
        </w:rPr>
        <w:t></w:t>
      </w:r>
      <w:r>
        <w:rPr>
          <w:rFonts w:ascii="Times New Roman" w:hAnsi="Times New Roman"/>
          <w:spacing w:val="-2"/>
          <w:sz w:val="20"/>
          <w:lang w:val="en-US"/>
        </w:rPr>
        <w:t xml:space="preserve"> How will I know if I'm wrong?</w:t>
      </w:r>
    </w:p>
    <w:p w14:paraId="0B81E9F1"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720" w:hanging="720"/>
        <w:jc w:val="both"/>
        <w:rPr>
          <w:rFonts w:ascii="Times New Roman" w:hAnsi="Times New Roman"/>
          <w:spacing w:val="-2"/>
          <w:sz w:val="20"/>
          <w:lang w:val="en-US"/>
        </w:rPr>
      </w:pPr>
      <w:r>
        <w:rPr>
          <w:rFonts w:ascii="Times New Roman" w:hAnsi="Times New Roman"/>
          <w:spacing w:val="-2"/>
          <w:sz w:val="20"/>
          <w:lang w:val="en-US"/>
        </w:rPr>
        <w:tab/>
      </w:r>
      <w:r>
        <w:rPr>
          <w:rFonts w:ascii="Wingdings" w:hAnsi="Wingdings"/>
          <w:spacing w:val="-2"/>
          <w:sz w:val="20"/>
          <w:lang w:val="en-US"/>
        </w:rPr>
        <w:t></w:t>
      </w:r>
      <w:r>
        <w:rPr>
          <w:rFonts w:ascii="Times New Roman" w:hAnsi="Times New Roman"/>
          <w:spacing w:val="-2"/>
          <w:sz w:val="20"/>
          <w:lang w:val="en-US"/>
        </w:rPr>
        <w:t xml:space="preserve"> What would I do then?</w:t>
      </w:r>
    </w:p>
    <w:p w14:paraId="11F881A5"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0592482C"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b/>
          <w:spacing w:val="-2"/>
          <w:sz w:val="20"/>
          <w:u w:val="single"/>
          <w:lang w:val="en-US"/>
        </w:rPr>
        <w:t>HOUSEKEEPING</w:t>
      </w:r>
    </w:p>
    <w:p w14:paraId="57E7806C"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6736912A"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spacing w:val="-2"/>
          <w:sz w:val="20"/>
          <w:lang w:val="en-US"/>
        </w:rPr>
        <w:t>- taking care of yourself.</w:t>
      </w:r>
    </w:p>
    <w:p w14:paraId="336BE19C"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4CBADFFC"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spacing w:val="-2"/>
          <w:sz w:val="20"/>
          <w:lang w:val="en-US"/>
        </w:rPr>
        <w:t>Doctors have needs too; we get tired, bored, irritated, tense and so on.  We have a professional responsibility to do whatever it takes to keep ourselves in the best possible state for each successive patient.  A consultation is not finished until you are ready for the next one.</w:t>
      </w:r>
    </w:p>
    <w:p w14:paraId="382F96DF"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14BBB810"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5760" w:hanging="5760"/>
        <w:jc w:val="both"/>
        <w:rPr>
          <w:rFonts w:ascii="Times New Roman" w:hAnsi="Times New Roman"/>
          <w:spacing w:val="-2"/>
          <w:sz w:val="20"/>
          <w:lang w:val="en-US"/>
        </w:rPr>
      </w:pP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t>(C)</w:t>
      </w:r>
      <w:r>
        <w:rPr>
          <w:rFonts w:ascii="Times New Roman" w:hAnsi="Times New Roman"/>
          <w:spacing w:val="-2"/>
          <w:sz w:val="20"/>
          <w:lang w:val="en-US"/>
        </w:rPr>
        <w:tab/>
        <w:t xml:space="preserve"> Roger Neighbour 1989</w:t>
      </w:r>
    </w:p>
    <w:p w14:paraId="0091097F"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5725EBC8"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64D33CA9"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16CAFF02"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sectPr w:rsidR="00E54448">
          <w:endnotePr>
            <w:numFmt w:val="decimal"/>
          </w:endnotePr>
          <w:type w:val="nextColumn"/>
          <w:pgSz w:w="11907" w:h="16840" w:code="9"/>
          <w:pgMar w:top="720" w:right="1296" w:bottom="720" w:left="1440" w:header="720" w:footer="720" w:gutter="0"/>
          <w:cols w:space="720"/>
          <w:noEndnote/>
        </w:sectPr>
      </w:pPr>
    </w:p>
    <w:p w14:paraId="04A59A84"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b/>
          <w:spacing w:val="-2"/>
          <w:sz w:val="20"/>
          <w:u w:val="single"/>
          <w:lang w:val="en-US"/>
        </w:rPr>
        <w:lastRenderedPageBreak/>
        <w:t>MINIMAL CUES</w:t>
      </w:r>
    </w:p>
    <w:p w14:paraId="60256290"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15431963"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3600" w:hanging="3600"/>
        <w:jc w:val="both"/>
        <w:rPr>
          <w:rFonts w:ascii="Times New Roman" w:hAnsi="Times New Roman"/>
          <w:spacing w:val="-2"/>
          <w:sz w:val="20"/>
          <w:lang w:val="en-US"/>
        </w:rPr>
      </w:pPr>
      <w:r>
        <w:rPr>
          <w:rFonts w:ascii="Wingdings" w:hAnsi="Wingdings"/>
          <w:spacing w:val="-2"/>
          <w:sz w:val="20"/>
          <w:lang w:val="en-US"/>
        </w:rPr>
        <w:t></w:t>
      </w:r>
      <w:r>
        <w:rPr>
          <w:rFonts w:ascii="Times New Roman" w:hAnsi="Times New Roman"/>
          <w:spacing w:val="-2"/>
          <w:sz w:val="20"/>
          <w:lang w:val="en-US"/>
        </w:rPr>
        <w:t xml:space="preserve"> </w:t>
      </w:r>
      <w:proofErr w:type="gramStart"/>
      <w:r>
        <w:rPr>
          <w:rFonts w:ascii="Times New Roman" w:hAnsi="Times New Roman"/>
          <w:spacing w:val="-2"/>
          <w:sz w:val="20"/>
          <w:lang w:val="en-US"/>
        </w:rPr>
        <w:t>Internal  Search</w:t>
      </w:r>
      <w:proofErr w:type="gramEnd"/>
      <w:r>
        <w:rPr>
          <w:rFonts w:ascii="Times New Roman" w:hAnsi="Times New Roman"/>
          <w:spacing w:val="-2"/>
          <w:sz w:val="20"/>
          <w:lang w:val="en-US"/>
        </w:rPr>
        <w:t>:</w:t>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t>Brief bodily stillness, eyes uplifted to left or right, or downcast, then returning to normal gaze.</w:t>
      </w:r>
    </w:p>
    <w:p w14:paraId="4A31B418"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6FD6E158"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3600" w:hanging="3600"/>
        <w:jc w:val="both"/>
        <w:rPr>
          <w:rFonts w:ascii="Times New Roman" w:hAnsi="Times New Roman"/>
          <w:spacing w:val="-2"/>
          <w:sz w:val="20"/>
          <w:lang w:val="en-US"/>
        </w:rPr>
      </w:pPr>
      <w:r>
        <w:rPr>
          <w:rFonts w:ascii="Wingdings" w:hAnsi="Wingdings"/>
          <w:spacing w:val="-2"/>
          <w:sz w:val="20"/>
          <w:lang w:val="en-US"/>
        </w:rPr>
        <w:t></w:t>
      </w:r>
      <w:r>
        <w:rPr>
          <w:rFonts w:ascii="Times New Roman" w:hAnsi="Times New Roman"/>
          <w:spacing w:val="-2"/>
          <w:sz w:val="20"/>
          <w:lang w:val="en-US"/>
        </w:rPr>
        <w:t xml:space="preserve"> Turbulence:</w:t>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t>Noticeable increased agitation or fragmentation in the flow of speech.</w:t>
      </w:r>
    </w:p>
    <w:p w14:paraId="218FEB00"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2937268F"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3600" w:hanging="3600"/>
        <w:jc w:val="both"/>
        <w:rPr>
          <w:rFonts w:ascii="Times New Roman" w:hAnsi="Times New Roman"/>
          <w:spacing w:val="-2"/>
          <w:sz w:val="20"/>
          <w:lang w:val="en-US"/>
        </w:rPr>
      </w:pPr>
      <w:r>
        <w:rPr>
          <w:rFonts w:ascii="Wingdings" w:hAnsi="Wingdings"/>
          <w:spacing w:val="-2"/>
          <w:sz w:val="20"/>
          <w:lang w:val="en-US"/>
        </w:rPr>
        <w:t></w:t>
      </w:r>
      <w:r>
        <w:rPr>
          <w:rFonts w:ascii="Times New Roman" w:hAnsi="Times New Roman"/>
          <w:spacing w:val="-2"/>
          <w:sz w:val="20"/>
          <w:lang w:val="en-US"/>
        </w:rPr>
        <w:t xml:space="preserve"> Speech censoring: </w:t>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t>A noticeable imprecision, vagueness, circumlocution, evasiveness, hesitancy, suggesting the speaker is guarding his/her words.</w:t>
      </w:r>
    </w:p>
    <w:p w14:paraId="43CF0155"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7772FB5C"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3600" w:hanging="3600"/>
        <w:jc w:val="both"/>
        <w:rPr>
          <w:rFonts w:ascii="Times New Roman" w:hAnsi="Times New Roman"/>
          <w:spacing w:val="-2"/>
          <w:sz w:val="20"/>
          <w:lang w:val="en-US"/>
        </w:rPr>
      </w:pPr>
      <w:r>
        <w:rPr>
          <w:rFonts w:ascii="Wingdings" w:hAnsi="Wingdings"/>
          <w:spacing w:val="-2"/>
          <w:sz w:val="20"/>
          <w:lang w:val="en-US"/>
        </w:rPr>
        <w:t></w:t>
      </w:r>
      <w:r>
        <w:rPr>
          <w:rFonts w:ascii="Times New Roman" w:hAnsi="Times New Roman"/>
          <w:spacing w:val="-2"/>
          <w:sz w:val="20"/>
          <w:lang w:val="en-US"/>
        </w:rPr>
        <w:t xml:space="preserve"> Attention shift:</w:t>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t>An abrupt shift in the focus of the speaker's attention, e.g. external to internal, present time to past or future.</w:t>
      </w:r>
    </w:p>
    <w:p w14:paraId="1121DE54"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5B5AF130"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b/>
          <w:spacing w:val="-2"/>
          <w:sz w:val="20"/>
          <w:u w:val="single"/>
          <w:lang w:val="en-US"/>
        </w:rPr>
        <w:t>SUMMARIZING (ELICITING)</w:t>
      </w:r>
    </w:p>
    <w:p w14:paraId="4AE3B2E0"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1C521F8E"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3600" w:hanging="3600"/>
        <w:jc w:val="both"/>
        <w:rPr>
          <w:rFonts w:ascii="Times New Roman" w:hAnsi="Times New Roman"/>
          <w:spacing w:val="-2"/>
          <w:sz w:val="20"/>
          <w:lang w:val="en-US"/>
        </w:rPr>
      </w:pPr>
      <w:r>
        <w:rPr>
          <w:rFonts w:ascii="Wingdings" w:hAnsi="Wingdings"/>
          <w:spacing w:val="-2"/>
          <w:sz w:val="20"/>
          <w:lang w:val="en-US"/>
        </w:rPr>
        <w:t></w:t>
      </w:r>
      <w:r>
        <w:rPr>
          <w:rFonts w:ascii="Times New Roman" w:hAnsi="Times New Roman"/>
          <w:spacing w:val="-2"/>
          <w:sz w:val="20"/>
          <w:lang w:val="en-US"/>
        </w:rPr>
        <w:t xml:space="preserve"> Checking:</w:t>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t>A mini-summary, e.g. "If I understand you ... Let me see if I've got this right".</w:t>
      </w:r>
    </w:p>
    <w:p w14:paraId="15915ECF"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04EEE4F9"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3600" w:hanging="3600"/>
        <w:jc w:val="both"/>
        <w:rPr>
          <w:rFonts w:ascii="Times New Roman" w:hAnsi="Times New Roman"/>
          <w:spacing w:val="-2"/>
          <w:sz w:val="20"/>
          <w:lang w:val="en-US"/>
        </w:rPr>
      </w:pPr>
      <w:r>
        <w:rPr>
          <w:rFonts w:ascii="Wingdings" w:hAnsi="Wingdings"/>
          <w:spacing w:val="-2"/>
          <w:sz w:val="20"/>
          <w:lang w:val="en-US"/>
        </w:rPr>
        <w:t></w:t>
      </w:r>
      <w:r>
        <w:rPr>
          <w:rFonts w:ascii="Times New Roman" w:hAnsi="Times New Roman"/>
          <w:spacing w:val="-2"/>
          <w:sz w:val="20"/>
          <w:lang w:val="en-US"/>
        </w:rPr>
        <w:t xml:space="preserve"> Echoing:</w:t>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t xml:space="preserve">Repeating either verbatim or paraphrased the speaker's last words or idea, </w:t>
      </w:r>
      <w:proofErr w:type="gramStart"/>
      <w:r>
        <w:rPr>
          <w:rFonts w:ascii="Times New Roman" w:hAnsi="Times New Roman"/>
          <w:spacing w:val="-2"/>
          <w:sz w:val="20"/>
          <w:lang w:val="en-US"/>
        </w:rPr>
        <w:t>in order to</w:t>
      </w:r>
      <w:proofErr w:type="gramEnd"/>
      <w:r>
        <w:rPr>
          <w:rFonts w:ascii="Times New Roman" w:hAnsi="Times New Roman"/>
          <w:spacing w:val="-2"/>
          <w:sz w:val="20"/>
          <w:lang w:val="en-US"/>
        </w:rPr>
        <w:t xml:space="preserve"> prompt further development.</w:t>
      </w:r>
    </w:p>
    <w:p w14:paraId="5BD2D9A8"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42F4DA86"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3600" w:hanging="3600"/>
        <w:jc w:val="both"/>
        <w:rPr>
          <w:rFonts w:ascii="Times New Roman" w:hAnsi="Times New Roman"/>
          <w:spacing w:val="-2"/>
          <w:sz w:val="20"/>
          <w:lang w:val="en-US"/>
        </w:rPr>
      </w:pPr>
      <w:r>
        <w:rPr>
          <w:rFonts w:ascii="Wingdings" w:hAnsi="Wingdings"/>
          <w:spacing w:val="-2"/>
          <w:sz w:val="20"/>
          <w:lang w:val="en-US"/>
        </w:rPr>
        <w:t></w:t>
      </w:r>
      <w:r>
        <w:rPr>
          <w:rFonts w:ascii="Times New Roman" w:hAnsi="Times New Roman"/>
          <w:spacing w:val="-2"/>
          <w:sz w:val="20"/>
          <w:lang w:val="en-US"/>
        </w:rPr>
        <w:t xml:space="preserve"> Explain why you're asking:</w:t>
      </w:r>
      <w:r>
        <w:rPr>
          <w:rFonts w:ascii="Times New Roman" w:hAnsi="Times New Roman"/>
          <w:spacing w:val="-2"/>
          <w:sz w:val="20"/>
          <w:lang w:val="en-US"/>
        </w:rPr>
        <w:tab/>
      </w:r>
      <w:r>
        <w:rPr>
          <w:rFonts w:ascii="Times New Roman" w:hAnsi="Times New Roman"/>
          <w:spacing w:val="-2"/>
          <w:sz w:val="20"/>
          <w:lang w:val="en-US"/>
        </w:rPr>
        <w:tab/>
        <w:t>E.g. "So that I can tell why you might be particularly worried, tell me whether any of your relatives ever had cancer".</w:t>
      </w:r>
    </w:p>
    <w:p w14:paraId="46700E03"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53D65FEE"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3600" w:hanging="3600"/>
        <w:jc w:val="both"/>
        <w:rPr>
          <w:rFonts w:ascii="Times New Roman" w:hAnsi="Times New Roman"/>
          <w:spacing w:val="-2"/>
          <w:sz w:val="20"/>
          <w:lang w:val="en-US"/>
        </w:rPr>
      </w:pPr>
      <w:r>
        <w:rPr>
          <w:rFonts w:ascii="Wingdings" w:hAnsi="Wingdings"/>
          <w:spacing w:val="-2"/>
          <w:sz w:val="20"/>
          <w:lang w:val="en-US"/>
        </w:rPr>
        <w:t></w:t>
      </w:r>
      <w:r>
        <w:rPr>
          <w:rFonts w:ascii="Times New Roman" w:hAnsi="Times New Roman"/>
          <w:spacing w:val="-2"/>
          <w:sz w:val="20"/>
          <w:lang w:val="en-US"/>
        </w:rPr>
        <w:t xml:space="preserve"> Statements make good questions:</w:t>
      </w:r>
      <w:r>
        <w:rPr>
          <w:rFonts w:ascii="Times New Roman" w:hAnsi="Times New Roman"/>
          <w:spacing w:val="-2"/>
          <w:sz w:val="20"/>
          <w:lang w:val="en-US"/>
        </w:rPr>
        <w:tab/>
        <w:t>E.g.  "Blood in the motions can be an important symptom", "</w:t>
      </w:r>
      <w:proofErr w:type="gramStart"/>
      <w:r>
        <w:rPr>
          <w:rFonts w:ascii="Times New Roman" w:hAnsi="Times New Roman"/>
          <w:spacing w:val="-2"/>
          <w:sz w:val="20"/>
          <w:lang w:val="en-US"/>
        </w:rPr>
        <w:t>Every  magazine</w:t>
      </w:r>
      <w:proofErr w:type="gramEnd"/>
      <w:r>
        <w:rPr>
          <w:rFonts w:ascii="Times New Roman" w:hAnsi="Times New Roman"/>
          <w:spacing w:val="-2"/>
          <w:sz w:val="20"/>
          <w:lang w:val="en-US"/>
        </w:rPr>
        <w:t xml:space="preserve">  seems  to  have  something about  allergies".</w:t>
      </w:r>
    </w:p>
    <w:p w14:paraId="622B1B4E"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2AC3641E"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3600" w:hanging="3600"/>
        <w:jc w:val="both"/>
        <w:rPr>
          <w:rFonts w:ascii="Times New Roman" w:hAnsi="Times New Roman"/>
          <w:spacing w:val="-2"/>
          <w:sz w:val="20"/>
          <w:lang w:val="en-US"/>
        </w:rPr>
      </w:pPr>
      <w:r>
        <w:rPr>
          <w:rFonts w:ascii="Wingdings" w:hAnsi="Wingdings"/>
          <w:spacing w:val="-2"/>
          <w:sz w:val="20"/>
          <w:lang w:val="en-US"/>
        </w:rPr>
        <w:t></w:t>
      </w:r>
      <w:r>
        <w:rPr>
          <w:rFonts w:ascii="Times New Roman" w:hAnsi="Times New Roman"/>
          <w:spacing w:val="-2"/>
          <w:sz w:val="20"/>
          <w:lang w:val="en-US"/>
        </w:rPr>
        <w:t xml:space="preserve"> </w:t>
      </w:r>
      <w:proofErr w:type="gramStart"/>
      <w:r>
        <w:rPr>
          <w:rFonts w:ascii="Times New Roman" w:hAnsi="Times New Roman"/>
          <w:spacing w:val="-2"/>
          <w:sz w:val="20"/>
          <w:lang w:val="en-US"/>
        </w:rPr>
        <w:t>My  friend</w:t>
      </w:r>
      <w:proofErr w:type="gramEnd"/>
      <w:r>
        <w:rPr>
          <w:rFonts w:ascii="Times New Roman" w:hAnsi="Times New Roman"/>
          <w:spacing w:val="-2"/>
          <w:sz w:val="20"/>
          <w:lang w:val="en-US"/>
        </w:rPr>
        <w:t xml:space="preserve">  John:</w:t>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t>Inviting comparison with a 'proxy' figure, e.g. "Some patients are embarrassed to mention impotence</w:t>
      </w:r>
      <w:proofErr w:type="gramStart"/>
      <w:r>
        <w:rPr>
          <w:rFonts w:ascii="Times New Roman" w:hAnsi="Times New Roman"/>
          <w:spacing w:val="-2"/>
          <w:sz w:val="20"/>
          <w:lang w:val="en-US"/>
        </w:rPr>
        <w:t>",  "</w:t>
      </w:r>
      <w:proofErr w:type="gramEnd"/>
      <w:r>
        <w:rPr>
          <w:rFonts w:ascii="Times New Roman" w:hAnsi="Times New Roman"/>
          <w:spacing w:val="-2"/>
          <w:sz w:val="20"/>
          <w:lang w:val="en-US"/>
        </w:rPr>
        <w:t>A  lot  of  people  think  antibiotics cure colds".</w:t>
      </w:r>
    </w:p>
    <w:p w14:paraId="24E49224"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6FC72E3D"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r>
        <w:rPr>
          <w:rFonts w:ascii="Times New Roman" w:hAnsi="Times New Roman"/>
          <w:b/>
          <w:spacing w:val="-2"/>
          <w:sz w:val="20"/>
          <w:u w:val="single"/>
          <w:lang w:val="en-US"/>
        </w:rPr>
        <w:t>HANDING OVER</w:t>
      </w:r>
    </w:p>
    <w:p w14:paraId="4745DF15"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5E8C0B75"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3600" w:hanging="3600"/>
        <w:jc w:val="both"/>
        <w:rPr>
          <w:rFonts w:ascii="Times New Roman" w:hAnsi="Times New Roman"/>
          <w:spacing w:val="-2"/>
          <w:sz w:val="20"/>
          <w:lang w:val="en-US"/>
        </w:rPr>
      </w:pPr>
      <w:r>
        <w:rPr>
          <w:rFonts w:ascii="Wingdings" w:hAnsi="Wingdings"/>
          <w:spacing w:val="-2"/>
          <w:sz w:val="20"/>
          <w:lang w:val="en-US"/>
        </w:rPr>
        <w:t></w:t>
      </w:r>
      <w:r>
        <w:rPr>
          <w:rFonts w:ascii="Times New Roman" w:hAnsi="Times New Roman"/>
          <w:spacing w:val="-2"/>
          <w:sz w:val="20"/>
          <w:lang w:val="en-US"/>
        </w:rPr>
        <w:t xml:space="preserve"> Questions make good statements:</w:t>
      </w:r>
      <w:r>
        <w:rPr>
          <w:rFonts w:ascii="Times New Roman" w:hAnsi="Times New Roman"/>
          <w:spacing w:val="-2"/>
          <w:sz w:val="20"/>
          <w:lang w:val="en-US"/>
        </w:rPr>
        <w:tab/>
        <w:t>E.g. "Did you perhaps think antibiotics were a cure for colds?"</w:t>
      </w:r>
    </w:p>
    <w:p w14:paraId="3DA077BF"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501EB7F9"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3600" w:hanging="3600"/>
        <w:jc w:val="both"/>
        <w:rPr>
          <w:rFonts w:ascii="Times New Roman" w:hAnsi="Times New Roman"/>
          <w:spacing w:val="-2"/>
          <w:sz w:val="20"/>
          <w:lang w:val="en-US"/>
        </w:rPr>
      </w:pPr>
      <w:r>
        <w:rPr>
          <w:rFonts w:ascii="Wingdings" w:hAnsi="Wingdings"/>
          <w:spacing w:val="-2"/>
          <w:sz w:val="20"/>
          <w:lang w:val="en-US"/>
        </w:rPr>
        <w:t></w:t>
      </w:r>
      <w:r>
        <w:rPr>
          <w:rFonts w:ascii="Times New Roman" w:hAnsi="Times New Roman"/>
          <w:spacing w:val="-2"/>
          <w:sz w:val="20"/>
          <w:lang w:val="en-US"/>
        </w:rPr>
        <w:t xml:space="preserve"> Presupposition:</w:t>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t>Assuming the desired response has already been made, e.g. "Would you prefer to come to me or to the clinic for your smear test?"</w:t>
      </w:r>
    </w:p>
    <w:p w14:paraId="4584A047"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0C058EF3"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3600" w:hanging="3600"/>
        <w:jc w:val="both"/>
        <w:rPr>
          <w:rFonts w:ascii="Times New Roman" w:hAnsi="Times New Roman"/>
          <w:spacing w:val="-2"/>
          <w:sz w:val="20"/>
          <w:lang w:val="en-US"/>
        </w:rPr>
      </w:pPr>
      <w:r>
        <w:rPr>
          <w:rFonts w:ascii="Wingdings" w:hAnsi="Wingdings"/>
          <w:spacing w:val="-2"/>
          <w:sz w:val="20"/>
          <w:lang w:val="en-US"/>
        </w:rPr>
        <w:t></w:t>
      </w:r>
      <w:r>
        <w:rPr>
          <w:rFonts w:ascii="Times New Roman" w:hAnsi="Times New Roman"/>
          <w:spacing w:val="-2"/>
          <w:sz w:val="20"/>
          <w:lang w:val="en-US"/>
        </w:rPr>
        <w:t xml:space="preserve"> Pre-empting:</w:t>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t>Anticipating and dealing with possible resistance, e.g. "You'll probably curse me for wanting another blood test, but ... "</w:t>
      </w:r>
    </w:p>
    <w:p w14:paraId="4C49BADF"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4392D880"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3600" w:hanging="3600"/>
        <w:jc w:val="both"/>
        <w:rPr>
          <w:rFonts w:ascii="Times New Roman" w:hAnsi="Times New Roman"/>
          <w:spacing w:val="-2"/>
          <w:sz w:val="20"/>
          <w:lang w:val="en-US"/>
        </w:rPr>
      </w:pPr>
      <w:r>
        <w:rPr>
          <w:rFonts w:ascii="Wingdings" w:hAnsi="Wingdings"/>
          <w:spacing w:val="-2"/>
          <w:sz w:val="20"/>
          <w:lang w:val="en-US"/>
        </w:rPr>
        <w:t></w:t>
      </w:r>
      <w:r>
        <w:rPr>
          <w:rFonts w:ascii="Times New Roman" w:hAnsi="Times New Roman"/>
          <w:spacing w:val="-2"/>
          <w:sz w:val="20"/>
          <w:lang w:val="en-US"/>
        </w:rPr>
        <w:t xml:space="preserve"> Shingles:</w:t>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r>
      <w:r>
        <w:rPr>
          <w:rFonts w:ascii="Times New Roman" w:hAnsi="Times New Roman"/>
          <w:spacing w:val="-2"/>
          <w:sz w:val="20"/>
          <w:lang w:val="en-US"/>
        </w:rPr>
        <w:tab/>
        <w:t xml:space="preserve">Overlapping a series of explanations or instructions so that each </w:t>
      </w:r>
      <w:proofErr w:type="gramStart"/>
      <w:r>
        <w:rPr>
          <w:rFonts w:ascii="Times New Roman" w:hAnsi="Times New Roman"/>
          <w:spacing w:val="-2"/>
          <w:sz w:val="20"/>
          <w:lang w:val="en-US"/>
        </w:rPr>
        <w:t>leads</w:t>
      </w:r>
      <w:proofErr w:type="gramEnd"/>
      <w:r>
        <w:rPr>
          <w:rFonts w:ascii="Times New Roman" w:hAnsi="Times New Roman"/>
          <w:spacing w:val="-2"/>
          <w:sz w:val="20"/>
          <w:lang w:val="en-US"/>
        </w:rPr>
        <w:t xml:space="preserve"> inexorably to the next.  "A causes B. Because of B, then C. Therefore D".</w:t>
      </w:r>
    </w:p>
    <w:p w14:paraId="73887805"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557149A2"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3600" w:hanging="3600"/>
        <w:jc w:val="both"/>
        <w:rPr>
          <w:rFonts w:ascii="Times New Roman" w:hAnsi="Times New Roman"/>
          <w:spacing w:val="-2"/>
          <w:sz w:val="20"/>
          <w:lang w:val="en-US"/>
        </w:rPr>
      </w:pPr>
      <w:r>
        <w:rPr>
          <w:rFonts w:ascii="Wingdings" w:hAnsi="Wingdings"/>
          <w:spacing w:val="-2"/>
          <w:sz w:val="20"/>
          <w:lang w:val="en-US"/>
        </w:rPr>
        <w:t></w:t>
      </w:r>
      <w:r>
        <w:rPr>
          <w:rFonts w:ascii="Times New Roman" w:hAnsi="Times New Roman"/>
          <w:spacing w:val="-2"/>
          <w:sz w:val="20"/>
          <w:lang w:val="en-US"/>
        </w:rPr>
        <w:t xml:space="preserve"> My friend John (again):</w:t>
      </w:r>
      <w:r>
        <w:rPr>
          <w:rFonts w:ascii="Times New Roman" w:hAnsi="Times New Roman"/>
          <w:spacing w:val="-2"/>
          <w:sz w:val="20"/>
          <w:lang w:val="en-US"/>
        </w:rPr>
        <w:tab/>
      </w:r>
      <w:r>
        <w:rPr>
          <w:rFonts w:ascii="Times New Roman" w:hAnsi="Times New Roman"/>
          <w:spacing w:val="-2"/>
          <w:sz w:val="20"/>
          <w:lang w:val="en-US"/>
        </w:rPr>
        <w:tab/>
        <w:t xml:space="preserve">E.g. "I had another patient like you </w:t>
      </w:r>
      <w:proofErr w:type="gramStart"/>
      <w:r>
        <w:rPr>
          <w:rFonts w:ascii="Times New Roman" w:hAnsi="Times New Roman"/>
          <w:spacing w:val="-2"/>
          <w:sz w:val="20"/>
          <w:lang w:val="en-US"/>
        </w:rPr>
        <w:t>who..</w:t>
      </w:r>
      <w:proofErr w:type="gramEnd"/>
      <w:r>
        <w:rPr>
          <w:rFonts w:ascii="Times New Roman" w:hAnsi="Times New Roman"/>
          <w:spacing w:val="-2"/>
          <w:sz w:val="20"/>
          <w:lang w:val="en-US"/>
        </w:rPr>
        <w:t>", "Someone less sensible than yourself might have ... "</w:t>
      </w:r>
    </w:p>
    <w:p w14:paraId="7622A264"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29BCCEAA"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4B511ECF"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0217B6E2"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62CF9ABF"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51707664"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627AC579"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1AF6A96C"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03CE4E62"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1CA1B748"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0301090C"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59C4B433"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2"/>
          <w:sz w:val="20"/>
          <w:lang w:val="en-US"/>
        </w:rPr>
      </w:pPr>
    </w:p>
    <w:p w14:paraId="6A41F420"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imes New Roman" w:hAnsi="Times New Roman"/>
          <w:spacing w:val="-3"/>
          <w:lang w:val="en-US"/>
        </w:rPr>
      </w:pPr>
    </w:p>
    <w:p w14:paraId="4D56AD22" w14:textId="77777777" w:rsidR="00E54448" w:rsidRDefault="00E54448">
      <w:pPr>
        <w:spacing w:after="160" w:line="259" w:lineRule="auto"/>
        <w:rPr>
          <w:rFonts w:ascii="Times New Roman" w:hAnsi="Times New Roman"/>
          <w:b/>
          <w:i/>
          <w:u w:val="single"/>
          <w:lang w:val="en-US"/>
        </w:rPr>
      </w:pPr>
      <w:r>
        <w:rPr>
          <w:rFonts w:ascii="Times New Roman" w:hAnsi="Times New Roman"/>
          <w:b/>
          <w:i/>
          <w:u w:val="single"/>
          <w:lang w:val="en-US"/>
        </w:rPr>
        <w:br w:type="page"/>
      </w:r>
    </w:p>
    <w:p w14:paraId="7F3F5A2B" w14:textId="4013A96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center"/>
        <w:rPr>
          <w:rFonts w:ascii="Times New Roman" w:hAnsi="Times New Roman"/>
          <w:lang w:val="en-US"/>
        </w:rPr>
      </w:pPr>
      <w:bookmarkStart w:id="0" w:name="_GoBack"/>
      <w:bookmarkEnd w:id="0"/>
      <w:r>
        <w:rPr>
          <w:rFonts w:ascii="Times New Roman" w:hAnsi="Times New Roman"/>
          <w:b/>
          <w:i/>
          <w:u w:val="single"/>
          <w:lang w:val="en-US"/>
        </w:rPr>
        <w:lastRenderedPageBreak/>
        <w:t>INNER CONSULTATION CUES CHECKLIST</w:t>
      </w:r>
    </w:p>
    <w:p w14:paraId="3C732F10"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center"/>
        <w:rPr>
          <w:rFonts w:ascii="Times New Roman" w:hAnsi="Times New Roman"/>
          <w:lang w:val="en-US"/>
        </w:rPr>
      </w:pPr>
    </w:p>
    <w:p w14:paraId="29E15400"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center"/>
        <w:rPr>
          <w:rFonts w:ascii="Times New Roman" w:hAnsi="Times New Roman"/>
          <w:lang w:val="en-US"/>
        </w:rPr>
      </w:pPr>
    </w:p>
    <w:p w14:paraId="44606003"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center"/>
        <w:rPr>
          <w:rFonts w:ascii="Times New Roman" w:hAnsi="Times New Roman"/>
          <w:lang w:val="en-US"/>
        </w:rPr>
      </w:pPr>
    </w:p>
    <w:p w14:paraId="40502F07" w14:textId="77777777" w:rsidR="00E54448" w:rsidRDefault="00E54448" w:rsidP="00E5444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center"/>
        <w:rPr>
          <w:rFonts w:ascii="Times New Roman" w:hAnsi="Times New Roman"/>
          <w:lang w:val="en-US"/>
        </w:rPr>
      </w:pPr>
    </w:p>
    <w:tbl>
      <w:tblPr>
        <w:tblW w:w="0" w:type="auto"/>
        <w:tblInd w:w="120" w:type="dxa"/>
        <w:tblLayout w:type="fixed"/>
        <w:tblCellMar>
          <w:left w:w="120" w:type="dxa"/>
          <w:right w:w="120" w:type="dxa"/>
        </w:tblCellMar>
        <w:tblLook w:val="0000" w:firstRow="0" w:lastRow="0" w:firstColumn="0" w:lastColumn="0" w:noHBand="0" w:noVBand="0"/>
      </w:tblPr>
      <w:tblGrid>
        <w:gridCol w:w="3326"/>
        <w:gridCol w:w="5746"/>
      </w:tblGrid>
      <w:tr w:rsidR="00E54448" w14:paraId="2B87A6B9" w14:textId="77777777" w:rsidTr="00B63ED3">
        <w:tblPrEx>
          <w:tblCellMar>
            <w:top w:w="0" w:type="dxa"/>
            <w:bottom w:w="0" w:type="dxa"/>
          </w:tblCellMar>
        </w:tblPrEx>
        <w:tc>
          <w:tcPr>
            <w:tcW w:w="3326" w:type="dxa"/>
            <w:tcBorders>
              <w:top w:val="double" w:sz="6" w:space="0" w:color="auto"/>
              <w:left w:val="double" w:sz="6" w:space="0" w:color="auto"/>
            </w:tcBorders>
          </w:tcPr>
          <w:p w14:paraId="5F28F483"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before="90"/>
              <w:rPr>
                <w:rFonts w:ascii="Times New Roman" w:hAnsi="Times New Roman"/>
                <w:lang w:val="en-US"/>
              </w:rPr>
            </w:pPr>
            <w:r>
              <w:rPr>
                <w:rFonts w:ascii="Times New Roman" w:hAnsi="Times New Roman"/>
                <w:lang w:val="en-US"/>
              </w:rPr>
              <w:fldChar w:fldCharType="begin"/>
            </w:r>
            <w:r>
              <w:rPr>
                <w:rFonts w:ascii="Times New Roman" w:hAnsi="Times New Roman"/>
                <w:lang w:val="en-US"/>
              </w:rPr>
              <w:instrText xml:space="preserve">PRIVATE </w:instrText>
            </w:r>
            <w:r>
              <w:rPr>
                <w:rFonts w:ascii="Times New Roman" w:hAnsi="Times New Roman"/>
                <w:sz w:val="20"/>
                <w:lang w:val="en-US"/>
              </w:rPr>
            </w:r>
            <w:r>
              <w:rPr>
                <w:rFonts w:ascii="Times New Roman" w:hAnsi="Times New Roman"/>
                <w:lang w:val="en-US"/>
              </w:rPr>
              <w:fldChar w:fldCharType="end"/>
            </w:r>
          </w:p>
          <w:p w14:paraId="41391EAE"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rPr>
                <w:rFonts w:ascii="Times New Roman" w:hAnsi="Times New Roman"/>
                <w:lang w:val="en-US"/>
              </w:rPr>
            </w:pPr>
            <w:r>
              <w:rPr>
                <w:rFonts w:ascii="Times New Roman" w:hAnsi="Times New Roman"/>
                <w:lang w:val="en-US"/>
              </w:rPr>
              <w:t>CURTAIN RAISERS</w:t>
            </w:r>
          </w:p>
          <w:p w14:paraId="475AD1ED"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after="54"/>
              <w:rPr>
                <w:rFonts w:ascii="Times New Roman" w:hAnsi="Times New Roman"/>
                <w:lang w:val="en-US"/>
              </w:rPr>
            </w:pPr>
          </w:p>
        </w:tc>
        <w:tc>
          <w:tcPr>
            <w:tcW w:w="5746" w:type="dxa"/>
            <w:tcBorders>
              <w:top w:val="double" w:sz="6" w:space="0" w:color="auto"/>
              <w:left w:val="single" w:sz="6" w:space="0" w:color="auto"/>
              <w:right w:val="double" w:sz="6" w:space="0" w:color="auto"/>
            </w:tcBorders>
          </w:tcPr>
          <w:p w14:paraId="02344D57"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before="90" w:after="54"/>
              <w:rPr>
                <w:rFonts w:ascii="Times New Roman" w:hAnsi="Times New Roman"/>
                <w:lang w:val="en-US"/>
              </w:rPr>
            </w:pPr>
          </w:p>
        </w:tc>
      </w:tr>
      <w:tr w:rsidR="00E54448" w14:paraId="659D8CDF" w14:textId="77777777" w:rsidTr="00B63ED3">
        <w:tblPrEx>
          <w:tblCellMar>
            <w:top w:w="0" w:type="dxa"/>
            <w:bottom w:w="0" w:type="dxa"/>
          </w:tblCellMar>
        </w:tblPrEx>
        <w:tc>
          <w:tcPr>
            <w:tcW w:w="3326" w:type="dxa"/>
            <w:tcBorders>
              <w:top w:val="single" w:sz="6" w:space="0" w:color="auto"/>
              <w:left w:val="double" w:sz="6" w:space="0" w:color="auto"/>
            </w:tcBorders>
          </w:tcPr>
          <w:p w14:paraId="0E13CFD1"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before="90"/>
              <w:rPr>
                <w:rFonts w:ascii="Times New Roman" w:hAnsi="Times New Roman"/>
                <w:lang w:val="en-US"/>
              </w:rPr>
            </w:pPr>
          </w:p>
          <w:p w14:paraId="29184FC8"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rPr>
                <w:rFonts w:ascii="Times New Roman" w:hAnsi="Times New Roman"/>
                <w:lang w:val="en-US"/>
              </w:rPr>
            </w:pPr>
            <w:r>
              <w:rPr>
                <w:rFonts w:ascii="Times New Roman" w:hAnsi="Times New Roman"/>
                <w:lang w:val="en-US"/>
              </w:rPr>
              <w:t>GAMBITS</w:t>
            </w:r>
          </w:p>
          <w:p w14:paraId="24B970BE"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after="54"/>
              <w:rPr>
                <w:rFonts w:ascii="Times New Roman" w:hAnsi="Times New Roman"/>
                <w:lang w:val="en-US"/>
              </w:rPr>
            </w:pPr>
          </w:p>
        </w:tc>
        <w:tc>
          <w:tcPr>
            <w:tcW w:w="5746" w:type="dxa"/>
            <w:tcBorders>
              <w:top w:val="single" w:sz="6" w:space="0" w:color="auto"/>
              <w:left w:val="single" w:sz="6" w:space="0" w:color="auto"/>
              <w:right w:val="double" w:sz="6" w:space="0" w:color="auto"/>
            </w:tcBorders>
          </w:tcPr>
          <w:p w14:paraId="7926EEA1"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before="90" w:after="54"/>
              <w:rPr>
                <w:rFonts w:ascii="Times New Roman" w:hAnsi="Times New Roman"/>
                <w:lang w:val="en-US"/>
              </w:rPr>
            </w:pPr>
          </w:p>
        </w:tc>
      </w:tr>
      <w:tr w:rsidR="00E54448" w14:paraId="7BE715FE" w14:textId="77777777" w:rsidTr="00B63ED3">
        <w:tblPrEx>
          <w:tblCellMar>
            <w:top w:w="0" w:type="dxa"/>
            <w:bottom w:w="0" w:type="dxa"/>
          </w:tblCellMar>
        </w:tblPrEx>
        <w:tc>
          <w:tcPr>
            <w:tcW w:w="3326" w:type="dxa"/>
            <w:tcBorders>
              <w:top w:val="single" w:sz="6" w:space="0" w:color="auto"/>
              <w:left w:val="double" w:sz="6" w:space="0" w:color="auto"/>
            </w:tcBorders>
          </w:tcPr>
          <w:p w14:paraId="683246EA"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before="90"/>
              <w:rPr>
                <w:rFonts w:ascii="Times New Roman" w:hAnsi="Times New Roman"/>
                <w:lang w:val="en-US"/>
              </w:rPr>
            </w:pPr>
          </w:p>
          <w:p w14:paraId="6BD75B2B"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rPr>
                <w:rFonts w:ascii="Times New Roman" w:hAnsi="Times New Roman"/>
                <w:lang w:val="en-US"/>
              </w:rPr>
            </w:pPr>
            <w:r>
              <w:rPr>
                <w:rFonts w:ascii="Times New Roman" w:hAnsi="Times New Roman"/>
                <w:lang w:val="en-US"/>
              </w:rPr>
              <w:t>INTERNAL SEARCH</w:t>
            </w:r>
          </w:p>
          <w:p w14:paraId="3FD16A7F"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after="54"/>
              <w:rPr>
                <w:rFonts w:ascii="Times New Roman" w:hAnsi="Times New Roman"/>
                <w:lang w:val="en-US"/>
              </w:rPr>
            </w:pPr>
          </w:p>
        </w:tc>
        <w:tc>
          <w:tcPr>
            <w:tcW w:w="5746" w:type="dxa"/>
            <w:tcBorders>
              <w:top w:val="single" w:sz="6" w:space="0" w:color="auto"/>
              <w:left w:val="single" w:sz="6" w:space="0" w:color="auto"/>
              <w:right w:val="double" w:sz="6" w:space="0" w:color="auto"/>
            </w:tcBorders>
          </w:tcPr>
          <w:p w14:paraId="5FEF56F0"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before="90" w:after="54"/>
              <w:rPr>
                <w:rFonts w:ascii="Times New Roman" w:hAnsi="Times New Roman"/>
                <w:lang w:val="en-US"/>
              </w:rPr>
            </w:pPr>
          </w:p>
        </w:tc>
      </w:tr>
      <w:tr w:rsidR="00E54448" w14:paraId="7DC90AE0" w14:textId="77777777" w:rsidTr="00B63ED3">
        <w:tblPrEx>
          <w:tblCellMar>
            <w:top w:w="0" w:type="dxa"/>
            <w:bottom w:w="0" w:type="dxa"/>
          </w:tblCellMar>
        </w:tblPrEx>
        <w:tc>
          <w:tcPr>
            <w:tcW w:w="3326" w:type="dxa"/>
            <w:tcBorders>
              <w:top w:val="single" w:sz="6" w:space="0" w:color="auto"/>
              <w:left w:val="double" w:sz="6" w:space="0" w:color="auto"/>
            </w:tcBorders>
          </w:tcPr>
          <w:p w14:paraId="6B43A52F"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before="90"/>
              <w:rPr>
                <w:rFonts w:ascii="Times New Roman" w:hAnsi="Times New Roman"/>
                <w:lang w:val="en-US"/>
              </w:rPr>
            </w:pPr>
          </w:p>
          <w:p w14:paraId="1D24FC47"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rPr>
                <w:rFonts w:ascii="Times New Roman" w:hAnsi="Times New Roman"/>
                <w:lang w:val="en-US"/>
              </w:rPr>
            </w:pPr>
            <w:r>
              <w:rPr>
                <w:rFonts w:ascii="Times New Roman" w:hAnsi="Times New Roman"/>
                <w:lang w:val="en-US"/>
              </w:rPr>
              <w:t>TURBULENCE</w:t>
            </w:r>
          </w:p>
          <w:p w14:paraId="2EEF018B"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after="54"/>
              <w:rPr>
                <w:rFonts w:ascii="Times New Roman" w:hAnsi="Times New Roman"/>
                <w:lang w:val="en-US"/>
              </w:rPr>
            </w:pPr>
          </w:p>
        </w:tc>
        <w:tc>
          <w:tcPr>
            <w:tcW w:w="5746" w:type="dxa"/>
            <w:tcBorders>
              <w:top w:val="single" w:sz="6" w:space="0" w:color="auto"/>
              <w:left w:val="single" w:sz="6" w:space="0" w:color="auto"/>
              <w:right w:val="double" w:sz="6" w:space="0" w:color="auto"/>
            </w:tcBorders>
          </w:tcPr>
          <w:p w14:paraId="221AEB7E"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before="90" w:after="54"/>
              <w:rPr>
                <w:rFonts w:ascii="Times New Roman" w:hAnsi="Times New Roman"/>
                <w:lang w:val="en-US"/>
              </w:rPr>
            </w:pPr>
          </w:p>
        </w:tc>
      </w:tr>
      <w:tr w:rsidR="00E54448" w14:paraId="0FE80214" w14:textId="77777777" w:rsidTr="00B63ED3">
        <w:tblPrEx>
          <w:tblCellMar>
            <w:top w:w="0" w:type="dxa"/>
            <w:bottom w:w="0" w:type="dxa"/>
          </w:tblCellMar>
        </w:tblPrEx>
        <w:tc>
          <w:tcPr>
            <w:tcW w:w="3326" w:type="dxa"/>
            <w:tcBorders>
              <w:top w:val="single" w:sz="6" w:space="0" w:color="auto"/>
              <w:left w:val="double" w:sz="6" w:space="0" w:color="auto"/>
            </w:tcBorders>
          </w:tcPr>
          <w:p w14:paraId="24B325DE"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before="90"/>
              <w:rPr>
                <w:rFonts w:ascii="Times New Roman" w:hAnsi="Times New Roman"/>
                <w:lang w:val="en-US"/>
              </w:rPr>
            </w:pPr>
          </w:p>
          <w:p w14:paraId="07C07E1C"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rPr>
                <w:rFonts w:ascii="Times New Roman" w:hAnsi="Times New Roman"/>
                <w:lang w:val="en-US"/>
              </w:rPr>
            </w:pPr>
            <w:r>
              <w:rPr>
                <w:rFonts w:ascii="Times New Roman" w:hAnsi="Times New Roman"/>
                <w:lang w:val="en-US"/>
              </w:rPr>
              <w:t>IMPRECISION</w:t>
            </w:r>
          </w:p>
          <w:p w14:paraId="7EB29E15"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after="54"/>
              <w:rPr>
                <w:rFonts w:ascii="Times New Roman" w:hAnsi="Times New Roman"/>
                <w:lang w:val="en-US"/>
              </w:rPr>
            </w:pPr>
          </w:p>
        </w:tc>
        <w:tc>
          <w:tcPr>
            <w:tcW w:w="5746" w:type="dxa"/>
            <w:tcBorders>
              <w:top w:val="single" w:sz="6" w:space="0" w:color="auto"/>
              <w:left w:val="single" w:sz="6" w:space="0" w:color="auto"/>
              <w:right w:val="double" w:sz="6" w:space="0" w:color="auto"/>
            </w:tcBorders>
          </w:tcPr>
          <w:p w14:paraId="25678863"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before="90" w:after="54"/>
              <w:rPr>
                <w:rFonts w:ascii="Times New Roman" w:hAnsi="Times New Roman"/>
                <w:lang w:val="en-US"/>
              </w:rPr>
            </w:pPr>
          </w:p>
        </w:tc>
      </w:tr>
      <w:tr w:rsidR="00E54448" w14:paraId="00E17BDB" w14:textId="77777777" w:rsidTr="00B63ED3">
        <w:tblPrEx>
          <w:tblCellMar>
            <w:top w:w="0" w:type="dxa"/>
            <w:bottom w:w="0" w:type="dxa"/>
          </w:tblCellMar>
        </w:tblPrEx>
        <w:tc>
          <w:tcPr>
            <w:tcW w:w="3326" w:type="dxa"/>
            <w:tcBorders>
              <w:top w:val="single" w:sz="6" w:space="0" w:color="auto"/>
              <w:left w:val="double" w:sz="6" w:space="0" w:color="auto"/>
            </w:tcBorders>
          </w:tcPr>
          <w:p w14:paraId="52A47103"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before="90"/>
              <w:rPr>
                <w:rFonts w:ascii="Times New Roman" w:hAnsi="Times New Roman"/>
                <w:lang w:val="en-US"/>
              </w:rPr>
            </w:pPr>
          </w:p>
          <w:p w14:paraId="09905F54"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rPr>
                <w:rFonts w:ascii="Times New Roman" w:hAnsi="Times New Roman"/>
                <w:lang w:val="en-US"/>
              </w:rPr>
            </w:pPr>
            <w:r>
              <w:rPr>
                <w:rFonts w:ascii="Times New Roman" w:hAnsi="Times New Roman"/>
                <w:lang w:val="en-US"/>
              </w:rPr>
              <w:t>SPEECH CENSORING</w:t>
            </w:r>
          </w:p>
          <w:p w14:paraId="02A5C7D3"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after="54"/>
              <w:rPr>
                <w:rFonts w:ascii="Times New Roman" w:hAnsi="Times New Roman"/>
                <w:lang w:val="en-US"/>
              </w:rPr>
            </w:pPr>
          </w:p>
        </w:tc>
        <w:tc>
          <w:tcPr>
            <w:tcW w:w="5746" w:type="dxa"/>
            <w:tcBorders>
              <w:top w:val="single" w:sz="6" w:space="0" w:color="auto"/>
              <w:left w:val="single" w:sz="6" w:space="0" w:color="auto"/>
              <w:right w:val="double" w:sz="6" w:space="0" w:color="auto"/>
            </w:tcBorders>
          </w:tcPr>
          <w:p w14:paraId="2CEFA6DF"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before="90" w:after="54"/>
              <w:rPr>
                <w:rFonts w:ascii="Times New Roman" w:hAnsi="Times New Roman"/>
                <w:lang w:val="en-US"/>
              </w:rPr>
            </w:pPr>
          </w:p>
        </w:tc>
      </w:tr>
      <w:tr w:rsidR="00E54448" w14:paraId="088A541B" w14:textId="77777777" w:rsidTr="00B63ED3">
        <w:tblPrEx>
          <w:tblCellMar>
            <w:top w:w="0" w:type="dxa"/>
            <w:bottom w:w="0" w:type="dxa"/>
          </w:tblCellMar>
        </w:tblPrEx>
        <w:tc>
          <w:tcPr>
            <w:tcW w:w="3326" w:type="dxa"/>
            <w:tcBorders>
              <w:top w:val="single" w:sz="6" w:space="0" w:color="auto"/>
              <w:left w:val="double" w:sz="6" w:space="0" w:color="auto"/>
            </w:tcBorders>
          </w:tcPr>
          <w:p w14:paraId="65592592"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before="90"/>
              <w:rPr>
                <w:rFonts w:ascii="Times New Roman" w:hAnsi="Times New Roman"/>
                <w:lang w:val="en-US"/>
              </w:rPr>
            </w:pPr>
          </w:p>
          <w:p w14:paraId="280347E7"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rPr>
                <w:rFonts w:ascii="Times New Roman" w:hAnsi="Times New Roman"/>
                <w:lang w:val="en-US"/>
              </w:rPr>
            </w:pPr>
            <w:proofErr w:type="gramStart"/>
            <w:r>
              <w:rPr>
                <w:rFonts w:ascii="Times New Roman" w:hAnsi="Times New Roman"/>
                <w:lang w:val="en-US"/>
              </w:rPr>
              <w:t>NON SEQUITURS</w:t>
            </w:r>
            <w:proofErr w:type="gramEnd"/>
          </w:p>
          <w:p w14:paraId="20EA4382"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after="54"/>
              <w:rPr>
                <w:rFonts w:ascii="Times New Roman" w:hAnsi="Times New Roman"/>
                <w:lang w:val="en-US"/>
              </w:rPr>
            </w:pPr>
          </w:p>
        </w:tc>
        <w:tc>
          <w:tcPr>
            <w:tcW w:w="5746" w:type="dxa"/>
            <w:tcBorders>
              <w:top w:val="single" w:sz="6" w:space="0" w:color="auto"/>
              <w:left w:val="single" w:sz="6" w:space="0" w:color="auto"/>
              <w:right w:val="double" w:sz="6" w:space="0" w:color="auto"/>
            </w:tcBorders>
          </w:tcPr>
          <w:p w14:paraId="562C9CDB"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before="90" w:after="54"/>
              <w:rPr>
                <w:rFonts w:ascii="Times New Roman" w:hAnsi="Times New Roman"/>
                <w:lang w:val="en-US"/>
              </w:rPr>
            </w:pPr>
          </w:p>
        </w:tc>
      </w:tr>
      <w:tr w:rsidR="00E54448" w14:paraId="395E468D" w14:textId="77777777" w:rsidTr="00B63ED3">
        <w:tblPrEx>
          <w:tblCellMar>
            <w:top w:w="0" w:type="dxa"/>
            <w:bottom w:w="0" w:type="dxa"/>
          </w:tblCellMar>
        </w:tblPrEx>
        <w:tc>
          <w:tcPr>
            <w:tcW w:w="3326" w:type="dxa"/>
            <w:tcBorders>
              <w:top w:val="single" w:sz="6" w:space="0" w:color="auto"/>
              <w:left w:val="double" w:sz="6" w:space="0" w:color="auto"/>
              <w:bottom w:val="double" w:sz="6" w:space="0" w:color="auto"/>
            </w:tcBorders>
          </w:tcPr>
          <w:p w14:paraId="3DC93B6B"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before="90"/>
              <w:rPr>
                <w:rFonts w:ascii="Times New Roman" w:hAnsi="Times New Roman"/>
                <w:lang w:val="en-US"/>
              </w:rPr>
            </w:pPr>
          </w:p>
          <w:p w14:paraId="6BF946C5"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rPr>
                <w:rFonts w:ascii="Times New Roman" w:hAnsi="Times New Roman"/>
                <w:lang w:val="en-US"/>
              </w:rPr>
            </w:pPr>
            <w:r>
              <w:rPr>
                <w:rFonts w:ascii="Times New Roman" w:hAnsi="Times New Roman"/>
                <w:lang w:val="en-US"/>
              </w:rPr>
              <w:t>ATTENTION SHIFTS</w:t>
            </w:r>
          </w:p>
          <w:p w14:paraId="551CD7AB"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after="54"/>
              <w:rPr>
                <w:rFonts w:ascii="Times New Roman" w:hAnsi="Times New Roman"/>
                <w:lang w:val="en-US"/>
              </w:rPr>
            </w:pPr>
          </w:p>
        </w:tc>
        <w:tc>
          <w:tcPr>
            <w:tcW w:w="5746" w:type="dxa"/>
            <w:tcBorders>
              <w:top w:val="single" w:sz="6" w:space="0" w:color="auto"/>
              <w:left w:val="single" w:sz="6" w:space="0" w:color="auto"/>
              <w:bottom w:val="double" w:sz="6" w:space="0" w:color="auto"/>
              <w:right w:val="double" w:sz="6" w:space="0" w:color="auto"/>
            </w:tcBorders>
          </w:tcPr>
          <w:p w14:paraId="4E8AAEBC" w14:textId="77777777" w:rsidR="00E54448" w:rsidRDefault="00E54448" w:rsidP="00B63ED3">
            <w:pPr>
              <w:tabs>
                <w:tab w:val="left" w:pos="-840"/>
                <w:tab w:val="left" w:pos="-120"/>
                <w:tab w:val="left" w:pos="600"/>
                <w:tab w:val="left" w:pos="1320"/>
                <w:tab w:val="left" w:pos="2040"/>
                <w:tab w:val="left" w:pos="2760"/>
                <w:tab w:val="left" w:pos="3480"/>
                <w:tab w:val="left" w:pos="4200"/>
              </w:tabs>
              <w:suppressAutoHyphens/>
              <w:spacing w:before="90" w:after="54"/>
              <w:rPr>
                <w:rFonts w:ascii="Times New Roman" w:hAnsi="Times New Roman"/>
                <w:lang w:val="en-US"/>
              </w:rPr>
            </w:pPr>
          </w:p>
        </w:tc>
      </w:tr>
    </w:tbl>
    <w:p w14:paraId="70C56A68" w14:textId="77777777" w:rsidR="00E54448" w:rsidRDefault="00E54448" w:rsidP="00E54448"/>
    <w:p w14:paraId="3B4D25AE" w14:textId="77777777" w:rsidR="006E621A" w:rsidRDefault="006E621A"/>
    <w:sectPr w:rsidR="006E621A">
      <w:endnotePr>
        <w:numFmt w:val="decimal"/>
      </w:endnotePr>
      <w:type w:val="nextColumn"/>
      <w:pgSz w:w="11907" w:h="16840" w:code="9"/>
      <w:pgMar w:top="1440" w:right="1296" w:bottom="720" w:left="1440" w:header="144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901A28" w14:textId="77777777" w:rsidR="008D69B6" w:rsidRDefault="00E54448">
    <w:pPr>
      <w:pStyle w:val="Footer"/>
      <w:jc w:val="right"/>
      <w:rPr>
        <w:b/>
        <w:sz w:val="16"/>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448"/>
    <w:rsid w:val="006E621A"/>
    <w:rsid w:val="00967AEE"/>
    <w:rsid w:val="00B00D9D"/>
    <w:rsid w:val="00B257EB"/>
    <w:rsid w:val="00E54448"/>
    <w:rsid w:val="00EE08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F0874"/>
  <w15:chartTrackingRefBased/>
  <w15:docId w15:val="{A93529CD-CD5F-4BF0-934A-D126151B8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54448"/>
    <w:pPr>
      <w:spacing w:after="0" w:line="240" w:lineRule="auto"/>
    </w:pPr>
    <w:rPr>
      <w:rFonts w:ascii="Courier New" w:eastAsia="Times New Roman" w:hAnsi="Courier New"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E54448"/>
    <w:pPr>
      <w:tabs>
        <w:tab w:val="center" w:pos="4153"/>
        <w:tab w:val="right" w:pos="8306"/>
      </w:tabs>
    </w:pPr>
  </w:style>
  <w:style w:type="character" w:customStyle="1" w:styleId="FooterChar">
    <w:name w:val="Footer Char"/>
    <w:basedOn w:val="DefaultParagraphFont"/>
    <w:link w:val="Footer"/>
    <w:rsid w:val="00E54448"/>
    <w:rPr>
      <w:rFonts w:ascii="Courier New" w:eastAsia="Times New Roman" w:hAnsi="Courier New"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1486</Words>
  <Characters>8474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2018-04-16T18:39:00Z</dcterms:created>
  <dcterms:modified xsi:type="dcterms:W3CDTF">2018-04-16T18:40:00Z</dcterms:modified>
</cp:coreProperties>
</file>