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8BF03" w14:textId="2703A2EF" w:rsidR="00644EE7" w:rsidRPr="00644EE7" w:rsidRDefault="00644EE7" w:rsidP="00644EE7">
      <w:pPr>
        <w:shd w:val="clear" w:color="auto" w:fill="FFFFFF"/>
        <w:spacing w:before="180" w:after="180" w:line="240" w:lineRule="auto"/>
        <w:jc w:val="center"/>
        <w:textAlignment w:val="baseline"/>
        <w:outlineLvl w:val="0"/>
        <w:rPr>
          <w:rFonts w:ascii="inherit" w:eastAsia="Times New Roman" w:hAnsi="inherit" w:cs="Helvetica"/>
          <w:b/>
          <w:bCs/>
          <w:color w:val="333333"/>
          <w:kern w:val="36"/>
          <w:sz w:val="30"/>
          <w:szCs w:val="30"/>
          <w:bdr w:val="none" w:sz="0" w:space="0" w:color="auto" w:frame="1"/>
          <w:lang w:eastAsia="en-GB"/>
        </w:rPr>
      </w:pPr>
      <w:r w:rsidRPr="00644EE7">
        <w:rPr>
          <w:rFonts w:ascii="inherit" w:eastAsia="Times New Roman" w:hAnsi="inherit" w:cs="Helvetica"/>
          <w:b/>
          <w:bCs/>
          <w:color w:val="333333"/>
          <w:kern w:val="36"/>
          <w:sz w:val="30"/>
          <w:szCs w:val="30"/>
          <w:bdr w:val="none" w:sz="0" w:space="0" w:color="auto" w:frame="1"/>
          <w:lang w:eastAsia="en-GB"/>
        </w:rPr>
        <w:t>Ticking the ICE box</w:t>
      </w:r>
    </w:p>
    <w:p w14:paraId="6484B0C0" w14:textId="77777777" w:rsidR="00644EE7" w:rsidRPr="00644EE7" w:rsidRDefault="00644EE7" w:rsidP="00644EE7">
      <w:pPr>
        <w:shd w:val="clear" w:color="auto" w:fill="FFFFFF"/>
        <w:spacing w:after="0" w:line="240" w:lineRule="auto"/>
        <w:jc w:val="center"/>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i/>
          <w:iCs/>
          <w:color w:val="333333"/>
          <w:sz w:val="24"/>
          <w:szCs w:val="24"/>
          <w:bdr w:val="none" w:sz="0" w:space="0" w:color="auto" w:frame="1"/>
          <w:lang w:eastAsia="en-GB"/>
        </w:rPr>
        <w:t>BMJ</w:t>
      </w:r>
      <w:r w:rsidRPr="00644EE7">
        <w:rPr>
          <w:rFonts w:ascii="inherit" w:eastAsia="Times New Roman" w:hAnsi="inherit" w:cs="Helvetica"/>
          <w:color w:val="333333"/>
          <w:sz w:val="24"/>
          <w:szCs w:val="24"/>
          <w:bdr w:val="none" w:sz="0" w:space="0" w:color="auto" w:frame="1"/>
          <w:lang w:eastAsia="en-GB"/>
        </w:rPr>
        <w:t> </w:t>
      </w:r>
      <w:r w:rsidRPr="00644EE7">
        <w:rPr>
          <w:rFonts w:ascii="inherit" w:eastAsia="Times New Roman" w:hAnsi="inherit" w:cs="Helvetica"/>
          <w:color w:val="555555"/>
          <w:sz w:val="24"/>
          <w:szCs w:val="24"/>
          <w:bdr w:val="none" w:sz="0" w:space="0" w:color="auto" w:frame="1"/>
          <w:lang w:eastAsia="en-GB"/>
        </w:rPr>
        <w:t>2021</w:t>
      </w:r>
      <w:r w:rsidRPr="00644EE7">
        <w:rPr>
          <w:rFonts w:ascii="inherit" w:eastAsia="Times New Roman" w:hAnsi="inherit" w:cs="Helvetica"/>
          <w:color w:val="333333"/>
          <w:sz w:val="24"/>
          <w:szCs w:val="24"/>
          <w:bdr w:val="none" w:sz="0" w:space="0" w:color="auto" w:frame="1"/>
          <w:lang w:eastAsia="en-GB"/>
        </w:rPr>
        <w:t>; </w:t>
      </w:r>
      <w:r w:rsidRPr="00644EE7">
        <w:rPr>
          <w:rFonts w:ascii="inherit" w:eastAsia="Times New Roman" w:hAnsi="inherit" w:cs="Helvetica"/>
          <w:color w:val="555555"/>
          <w:sz w:val="24"/>
          <w:szCs w:val="24"/>
          <w:bdr w:val="none" w:sz="0" w:space="0" w:color="auto" w:frame="1"/>
          <w:lang w:eastAsia="en-GB"/>
        </w:rPr>
        <w:t>373</w:t>
      </w:r>
      <w:r w:rsidRPr="00644EE7">
        <w:rPr>
          <w:rFonts w:ascii="inherit" w:eastAsia="Times New Roman" w:hAnsi="inherit" w:cs="Helvetica"/>
          <w:color w:val="333333"/>
          <w:sz w:val="24"/>
          <w:szCs w:val="24"/>
          <w:bdr w:val="none" w:sz="0" w:space="0" w:color="auto" w:frame="1"/>
          <w:lang w:eastAsia="en-GB"/>
        </w:rPr>
        <w:t> </w:t>
      </w:r>
      <w:proofErr w:type="spellStart"/>
      <w:r w:rsidRPr="00644EE7">
        <w:rPr>
          <w:rFonts w:ascii="inherit" w:eastAsia="Times New Roman" w:hAnsi="inherit" w:cs="Helvetica"/>
          <w:color w:val="333333"/>
          <w:sz w:val="24"/>
          <w:szCs w:val="24"/>
          <w:bdr w:val="none" w:sz="0" w:space="0" w:color="auto" w:frame="1"/>
          <w:lang w:eastAsia="en-GB"/>
        </w:rPr>
        <w:t>doi</w:t>
      </w:r>
      <w:proofErr w:type="spellEnd"/>
      <w:r w:rsidRPr="00644EE7">
        <w:rPr>
          <w:rFonts w:ascii="inherit" w:eastAsia="Times New Roman" w:hAnsi="inherit" w:cs="Helvetica"/>
          <w:color w:val="333333"/>
          <w:sz w:val="24"/>
          <w:szCs w:val="24"/>
          <w:bdr w:val="none" w:sz="0" w:space="0" w:color="auto" w:frame="1"/>
          <w:lang w:eastAsia="en-GB"/>
        </w:rPr>
        <w:t>: </w:t>
      </w:r>
      <w:hyperlink r:id="rId5" w:history="1">
        <w:r w:rsidRPr="00644EE7">
          <w:rPr>
            <w:rFonts w:ascii="inherit" w:eastAsia="Times New Roman" w:hAnsi="inherit" w:cs="Helvetica"/>
            <w:color w:val="2A6EBB"/>
            <w:sz w:val="24"/>
            <w:szCs w:val="24"/>
            <w:u w:val="single"/>
            <w:bdr w:val="none" w:sz="0" w:space="0" w:color="auto" w:frame="1"/>
            <w:lang w:eastAsia="en-GB"/>
          </w:rPr>
          <w:t>https://doi.org/10.1136/bmj.n870</w:t>
        </w:r>
      </w:hyperlink>
      <w:r w:rsidRPr="00644EE7">
        <w:rPr>
          <w:rFonts w:ascii="inherit" w:eastAsia="Times New Roman" w:hAnsi="inherit" w:cs="Helvetica"/>
          <w:color w:val="333333"/>
          <w:sz w:val="24"/>
          <w:szCs w:val="24"/>
          <w:bdr w:val="none" w:sz="0" w:space="0" w:color="auto" w:frame="1"/>
          <w:lang w:eastAsia="en-GB"/>
        </w:rPr>
        <w:t> </w:t>
      </w:r>
      <w:r w:rsidRPr="00644EE7">
        <w:rPr>
          <w:rFonts w:ascii="inherit" w:eastAsia="Times New Roman" w:hAnsi="inherit" w:cs="Helvetica"/>
          <w:color w:val="555555"/>
          <w:sz w:val="24"/>
          <w:szCs w:val="24"/>
          <w:bdr w:val="none" w:sz="0" w:space="0" w:color="auto" w:frame="1"/>
          <w:lang w:eastAsia="en-GB"/>
        </w:rPr>
        <w:t xml:space="preserve">(Published 23 April </w:t>
      </w:r>
      <w:proofErr w:type="gramStart"/>
      <w:r w:rsidRPr="00644EE7">
        <w:rPr>
          <w:rFonts w:ascii="inherit" w:eastAsia="Times New Roman" w:hAnsi="inherit" w:cs="Helvetica"/>
          <w:color w:val="555555"/>
          <w:sz w:val="24"/>
          <w:szCs w:val="24"/>
          <w:bdr w:val="none" w:sz="0" w:space="0" w:color="auto" w:frame="1"/>
          <w:lang w:eastAsia="en-GB"/>
        </w:rPr>
        <w:t>2021)</w:t>
      </w:r>
      <w:r w:rsidRPr="00644EE7">
        <w:rPr>
          <w:rFonts w:ascii="inherit" w:eastAsia="Times New Roman" w:hAnsi="inherit" w:cs="Helvetica"/>
          <w:color w:val="333333"/>
          <w:sz w:val="24"/>
          <w:szCs w:val="24"/>
          <w:bdr w:val="none" w:sz="0" w:space="0" w:color="auto" w:frame="1"/>
          <w:lang w:eastAsia="en-GB"/>
        </w:rPr>
        <w:t>Cite</w:t>
      </w:r>
      <w:proofErr w:type="gramEnd"/>
      <w:r w:rsidRPr="00644EE7">
        <w:rPr>
          <w:rFonts w:ascii="inherit" w:eastAsia="Times New Roman" w:hAnsi="inherit" w:cs="Helvetica"/>
          <w:color w:val="333333"/>
          <w:sz w:val="24"/>
          <w:szCs w:val="24"/>
          <w:bdr w:val="none" w:sz="0" w:space="0" w:color="auto" w:frame="1"/>
          <w:lang w:eastAsia="en-GB"/>
        </w:rPr>
        <w:t xml:space="preserve"> this as: BMJ 2021;373:n870</w:t>
      </w:r>
    </w:p>
    <w:p w14:paraId="7B8E7C4F" w14:textId="77777777" w:rsidR="00644EE7" w:rsidRPr="00644EE7" w:rsidRDefault="00644EE7" w:rsidP="00644EE7">
      <w:pPr>
        <w:shd w:val="clear" w:color="auto" w:fill="FFFFFF"/>
        <w:spacing w:after="0" w:line="264" w:lineRule="atLeast"/>
        <w:ind w:left="720"/>
        <w:jc w:val="center"/>
        <w:textAlignment w:val="baseline"/>
        <w:rPr>
          <w:rFonts w:ascii="inherit" w:eastAsia="Times New Roman" w:hAnsi="inherit" w:cs="Helvetica"/>
          <w:i/>
          <w:iCs/>
          <w:color w:val="333333"/>
          <w:sz w:val="21"/>
          <w:szCs w:val="21"/>
          <w:lang w:eastAsia="en-GB"/>
        </w:rPr>
      </w:pPr>
      <w:r w:rsidRPr="00644EE7">
        <w:rPr>
          <w:rFonts w:ascii="inherit" w:eastAsia="Times New Roman" w:hAnsi="inherit" w:cs="Helvetica"/>
          <w:i/>
          <w:iCs/>
          <w:color w:val="333333"/>
          <w:sz w:val="21"/>
          <w:szCs w:val="21"/>
          <w:bdr w:val="none" w:sz="0" w:space="0" w:color="auto" w:frame="1"/>
          <w:lang w:eastAsia="en-GB"/>
        </w:rPr>
        <w:t>Phil Whitaker, general practitioner</w:t>
      </w:r>
    </w:p>
    <w:p w14:paraId="2582D3CA" w14:textId="342B6893" w:rsidR="00644EE7" w:rsidRDefault="00644EE7" w:rsidP="00644EE7">
      <w:pPr>
        <w:shd w:val="clear" w:color="auto" w:fill="FFFFFF"/>
        <w:spacing w:after="150" w:line="240" w:lineRule="auto"/>
        <w:ind w:left="720"/>
        <w:jc w:val="center"/>
        <w:textAlignment w:val="baseline"/>
        <w:rPr>
          <w:rFonts w:ascii="inherit" w:eastAsia="Times New Roman" w:hAnsi="inherit" w:cs="Helvetica"/>
          <w:color w:val="333333"/>
          <w:sz w:val="24"/>
          <w:szCs w:val="24"/>
          <w:lang w:eastAsia="en-GB"/>
        </w:rPr>
      </w:pPr>
      <w:hyperlink r:id="rId6" w:history="1">
        <w:r w:rsidRPr="00644EE7">
          <w:rPr>
            <w:rFonts w:ascii="inherit" w:eastAsia="Times New Roman" w:hAnsi="inherit" w:cs="Helvetica"/>
            <w:color w:val="2A6EBB"/>
            <w:sz w:val="24"/>
            <w:szCs w:val="24"/>
            <w:u w:val="single"/>
            <w:bdr w:val="none" w:sz="0" w:space="0" w:color="auto" w:frame="1"/>
            <w:lang w:eastAsia="en-GB"/>
          </w:rPr>
          <w:t>phil.whitaker@nhs.net</w:t>
        </w:r>
      </w:hyperlink>
    </w:p>
    <w:p w14:paraId="0057B16A" w14:textId="77777777" w:rsidR="00644EE7" w:rsidRPr="00644EE7" w:rsidRDefault="00644EE7" w:rsidP="00644EE7">
      <w:pPr>
        <w:shd w:val="clear" w:color="auto" w:fill="FFFFFF"/>
        <w:spacing w:after="150" w:line="240" w:lineRule="auto"/>
        <w:ind w:left="720"/>
        <w:jc w:val="both"/>
        <w:textAlignment w:val="baseline"/>
        <w:rPr>
          <w:rFonts w:ascii="inherit" w:eastAsia="Times New Roman" w:hAnsi="inherit" w:cs="Helvetica"/>
          <w:color w:val="333333"/>
          <w:sz w:val="24"/>
          <w:szCs w:val="24"/>
          <w:lang w:eastAsia="en-GB"/>
        </w:rPr>
      </w:pPr>
    </w:p>
    <w:p w14:paraId="1589551F" w14:textId="19F34AA1"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One of my favourite apocryphal stories is the doctors’ surgery with the dead tree stump in the middle of the car park. The stump remained there for years, until eventually the practice manager decided to get rid of it. When the contractors’ chainsaws began cutting the desiccated wood, hundreds of green FP10 prescription forms fluttered out from the hollow middle.</w:t>
      </w:r>
    </w:p>
    <w:p w14:paraId="50933085"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It is an unforgettable image: patient after patient coming out from consulting with the doctor and depositing the </w:t>
      </w:r>
      <w:proofErr w:type="gramStart"/>
      <w:r w:rsidRPr="00644EE7">
        <w:rPr>
          <w:rFonts w:ascii="inherit" w:eastAsia="Times New Roman" w:hAnsi="inherit" w:cs="Helvetica"/>
          <w:color w:val="333333"/>
          <w:sz w:val="24"/>
          <w:szCs w:val="24"/>
          <w:lang w:eastAsia="en-GB"/>
        </w:rPr>
        <w:t>prescription</w:t>
      </w:r>
      <w:proofErr w:type="gramEnd"/>
      <w:r w:rsidRPr="00644EE7">
        <w:rPr>
          <w:rFonts w:ascii="inherit" w:eastAsia="Times New Roman" w:hAnsi="inherit" w:cs="Helvetica"/>
          <w:color w:val="333333"/>
          <w:sz w:val="24"/>
          <w:szCs w:val="24"/>
          <w:lang w:eastAsia="en-GB"/>
        </w:rPr>
        <w:t xml:space="preserve"> they’ve just been given in the old tree stump before heading on their way. The moral of the tale: the yawning gulf that often exists between what patients want from encounters with their doctors and what the doctors assume should be the outcome. How do we ensure that anyone leaving our consulting room with a treatment recommendation—be it a drug, an operation, or a lifestyle change—</w:t>
      </w:r>
      <w:proofErr w:type="gramStart"/>
      <w:r w:rsidRPr="00644EE7">
        <w:rPr>
          <w:rFonts w:ascii="inherit" w:eastAsia="Times New Roman" w:hAnsi="inherit" w:cs="Helvetica"/>
          <w:color w:val="333333"/>
          <w:sz w:val="24"/>
          <w:szCs w:val="24"/>
          <w:lang w:eastAsia="en-GB"/>
        </w:rPr>
        <w:t>actually believes</w:t>
      </w:r>
      <w:proofErr w:type="gramEnd"/>
      <w:r w:rsidRPr="00644EE7">
        <w:rPr>
          <w:rFonts w:ascii="inherit" w:eastAsia="Times New Roman" w:hAnsi="inherit" w:cs="Helvetica"/>
          <w:color w:val="333333"/>
          <w:sz w:val="24"/>
          <w:szCs w:val="24"/>
          <w:lang w:eastAsia="en-GB"/>
        </w:rPr>
        <w:t xml:space="preserve"> it is something they should agree to? And in the manner and for the duration that we have advised? Equally important is how we identify and satisfy those who want or need something different from us.</w:t>
      </w:r>
    </w:p>
    <w:p w14:paraId="39B9493D" w14:textId="77777777" w:rsidR="00644EE7" w:rsidRPr="00644EE7" w:rsidRDefault="00644EE7" w:rsidP="00644EE7">
      <w:pPr>
        <w:shd w:val="clear" w:color="auto" w:fill="FFFFFF"/>
        <w:spacing w:after="0" w:line="240" w:lineRule="auto"/>
        <w:jc w:val="both"/>
        <w:textAlignment w:val="baseline"/>
        <w:outlineLvl w:val="1"/>
        <w:rPr>
          <w:rFonts w:ascii="inherit" w:eastAsia="Times New Roman" w:hAnsi="inherit" w:cs="Helvetica"/>
          <w:b/>
          <w:bCs/>
          <w:color w:val="1C497D"/>
          <w:sz w:val="36"/>
          <w:szCs w:val="36"/>
          <w:lang w:eastAsia="en-GB"/>
        </w:rPr>
      </w:pPr>
      <w:r w:rsidRPr="00644EE7">
        <w:rPr>
          <w:rFonts w:ascii="inherit" w:eastAsia="Times New Roman" w:hAnsi="inherit" w:cs="Helvetica"/>
          <w:b/>
          <w:bCs/>
          <w:color w:val="1C497D"/>
          <w:sz w:val="36"/>
          <w:szCs w:val="36"/>
          <w:lang w:eastAsia="en-GB"/>
        </w:rPr>
        <w:t>ICE forms</w:t>
      </w:r>
    </w:p>
    <w:p w14:paraId="143B8AB8" w14:textId="02DF67A6" w:rsid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The concept of ICE (ideas, concerns, and expectations) was first articulated in </w:t>
      </w:r>
      <w:r w:rsidRPr="00644EE7">
        <w:rPr>
          <w:rFonts w:ascii="inherit" w:eastAsia="Times New Roman" w:hAnsi="inherit" w:cs="Helvetica"/>
          <w:i/>
          <w:iCs/>
          <w:color w:val="333333"/>
          <w:sz w:val="24"/>
          <w:szCs w:val="24"/>
          <w:bdr w:val="none" w:sz="0" w:space="0" w:color="auto" w:frame="1"/>
          <w:lang w:eastAsia="en-GB"/>
        </w:rPr>
        <w:t>The Consultation</w:t>
      </w:r>
      <w:r w:rsidRPr="00644EE7">
        <w:rPr>
          <w:rFonts w:ascii="inherit" w:eastAsia="Times New Roman" w:hAnsi="inherit" w:cs="Helvetica"/>
          <w:color w:val="333333"/>
          <w:sz w:val="24"/>
          <w:szCs w:val="24"/>
          <w:lang w:eastAsia="en-GB"/>
        </w:rPr>
        <w:t>,</w:t>
      </w:r>
      <w:hyperlink r:id="rId7" w:anchor="ref-1" w:history="1">
        <w:r w:rsidRPr="00644EE7">
          <w:rPr>
            <w:rFonts w:ascii="inherit" w:eastAsia="Times New Roman" w:hAnsi="inherit" w:cs="Helvetica"/>
            <w:b/>
            <w:bCs/>
            <w:color w:val="2A6EBB"/>
            <w:sz w:val="15"/>
            <w:szCs w:val="15"/>
            <w:u w:val="single"/>
            <w:bdr w:val="none" w:sz="0" w:space="0" w:color="auto" w:frame="1"/>
            <w:lang w:eastAsia="en-GB"/>
          </w:rPr>
          <w:t>1</w:t>
        </w:r>
      </w:hyperlink>
      <w:r w:rsidRPr="00644EE7">
        <w:rPr>
          <w:rFonts w:ascii="inherit" w:eastAsia="Times New Roman" w:hAnsi="inherit" w:cs="Helvetica"/>
          <w:color w:val="333333"/>
          <w:sz w:val="24"/>
          <w:szCs w:val="24"/>
          <w:lang w:eastAsia="en-GB"/>
        </w:rPr>
        <w:t xml:space="preserve"> the 1984 text that helped revolutionise understanding of what goes on when a patient goes to see a doctor. One of the four authors was Peter Tate, who went on to be my GP trainer when I entered primary care in the early 1990s. Tate, together with psychologist David Pendleton and fellow GP trainers Theo Schofield and Peter Havelock, had analysed hundreds of videotaped consultations conducted by a cohort of experienced GPs. Most of the doctors were fulfilling the </w:t>
      </w:r>
      <w:proofErr w:type="gramStart"/>
      <w:r w:rsidRPr="00644EE7">
        <w:rPr>
          <w:rFonts w:ascii="inherit" w:eastAsia="Times New Roman" w:hAnsi="inherit" w:cs="Helvetica"/>
          <w:color w:val="333333"/>
          <w:sz w:val="24"/>
          <w:szCs w:val="24"/>
          <w:lang w:eastAsia="en-GB"/>
        </w:rPr>
        <w:t>time honoured</w:t>
      </w:r>
      <w:proofErr w:type="gramEnd"/>
      <w:r w:rsidRPr="00644EE7">
        <w:rPr>
          <w:rFonts w:ascii="inherit" w:eastAsia="Times New Roman" w:hAnsi="inherit" w:cs="Helvetica"/>
          <w:color w:val="333333"/>
          <w:sz w:val="24"/>
          <w:szCs w:val="24"/>
          <w:lang w:eastAsia="en-GB"/>
        </w:rPr>
        <w:t xml:space="preserve"> paternalistic role of the physician, arriving at a medical diagnosis and prescribing a treatment to an essentially passive patient, but around 10% had honed a completely different style. They were interested in the sense that their patients made of their symptoms and situations—their ideas, concerns, and expectations—and they used various techniques to draw this information out.</w:t>
      </w:r>
    </w:p>
    <w:p w14:paraId="4F97F617" w14:textId="77777777" w:rsidR="00644EE7" w:rsidRP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p>
    <w:p w14:paraId="4B457B5A" w14:textId="77777777" w:rsidR="00644EE7" w:rsidRPr="00644EE7" w:rsidRDefault="00644EE7" w:rsidP="00644EE7">
      <w:pPr>
        <w:shd w:val="clear" w:color="auto" w:fill="FFFFFF"/>
        <w:spacing w:after="30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Having understood their patients’ perspectives, these doctors were able to answer important questions such as “What has led this patient to consult about this problem at this point in time?” and to define how much or little overlap there might be between a patient’s health beliefs and the way a physician views </w:t>
      </w:r>
      <w:proofErr w:type="gramStart"/>
      <w:r w:rsidRPr="00644EE7">
        <w:rPr>
          <w:rFonts w:ascii="inherit" w:eastAsia="Times New Roman" w:hAnsi="inherit" w:cs="Helvetica"/>
          <w:color w:val="333333"/>
          <w:sz w:val="24"/>
          <w:szCs w:val="24"/>
          <w:lang w:eastAsia="en-GB"/>
        </w:rPr>
        <w:t>things</w:t>
      </w:r>
      <w:proofErr w:type="gramEnd"/>
      <w:r w:rsidRPr="00644EE7">
        <w:rPr>
          <w:rFonts w:ascii="inherit" w:eastAsia="Times New Roman" w:hAnsi="inherit" w:cs="Helvetica"/>
          <w:color w:val="333333"/>
          <w:sz w:val="24"/>
          <w:szCs w:val="24"/>
          <w:lang w:eastAsia="en-GB"/>
        </w:rPr>
        <w:t xml:space="preserve">. Not only did this equip them to make more nuanced and holistic diagnostic formulations, </w:t>
      </w:r>
      <w:proofErr w:type="gramStart"/>
      <w:r w:rsidRPr="00644EE7">
        <w:rPr>
          <w:rFonts w:ascii="inherit" w:eastAsia="Times New Roman" w:hAnsi="inherit" w:cs="Helvetica"/>
          <w:color w:val="333333"/>
          <w:sz w:val="24"/>
          <w:szCs w:val="24"/>
          <w:lang w:eastAsia="en-GB"/>
        </w:rPr>
        <w:t>they</w:t>
      </w:r>
      <w:proofErr w:type="gramEnd"/>
      <w:r w:rsidRPr="00644EE7">
        <w:rPr>
          <w:rFonts w:ascii="inherit" w:eastAsia="Times New Roman" w:hAnsi="inherit" w:cs="Helvetica"/>
          <w:color w:val="333333"/>
          <w:sz w:val="24"/>
          <w:szCs w:val="24"/>
          <w:lang w:eastAsia="en-GB"/>
        </w:rPr>
        <w:t xml:space="preserve"> were also able to tailor their explanations and advice to the person in front of them. Each patient centred consultation represented one fewer FP10 in the proverbial tree stump in the car park.</w:t>
      </w:r>
    </w:p>
    <w:p w14:paraId="12955B98" w14:textId="77777777" w:rsidR="00644EE7" w:rsidRDefault="00644EE7">
      <w:pPr>
        <w:rPr>
          <w:rFonts w:ascii="inherit" w:eastAsia="Times New Roman" w:hAnsi="inherit" w:cs="Helvetica"/>
          <w:b/>
          <w:bCs/>
          <w:color w:val="1C497D"/>
          <w:sz w:val="36"/>
          <w:szCs w:val="36"/>
          <w:lang w:eastAsia="en-GB"/>
        </w:rPr>
      </w:pPr>
      <w:r>
        <w:rPr>
          <w:rFonts w:ascii="inherit" w:eastAsia="Times New Roman" w:hAnsi="inherit" w:cs="Helvetica"/>
          <w:b/>
          <w:bCs/>
          <w:color w:val="1C497D"/>
          <w:sz w:val="36"/>
          <w:szCs w:val="36"/>
          <w:lang w:eastAsia="en-GB"/>
        </w:rPr>
        <w:br w:type="page"/>
      </w:r>
    </w:p>
    <w:p w14:paraId="439A029D" w14:textId="13C89F56" w:rsidR="00644EE7" w:rsidRPr="00644EE7" w:rsidRDefault="00644EE7" w:rsidP="00644EE7">
      <w:pPr>
        <w:shd w:val="clear" w:color="auto" w:fill="FFFFFF"/>
        <w:spacing w:after="0" w:line="240" w:lineRule="auto"/>
        <w:jc w:val="both"/>
        <w:textAlignment w:val="baseline"/>
        <w:outlineLvl w:val="1"/>
        <w:rPr>
          <w:rFonts w:ascii="inherit" w:eastAsia="Times New Roman" w:hAnsi="inherit" w:cs="Helvetica"/>
          <w:b/>
          <w:bCs/>
          <w:color w:val="1C497D"/>
          <w:sz w:val="36"/>
          <w:szCs w:val="36"/>
          <w:lang w:eastAsia="en-GB"/>
        </w:rPr>
      </w:pPr>
      <w:r w:rsidRPr="00644EE7">
        <w:rPr>
          <w:rFonts w:ascii="inherit" w:eastAsia="Times New Roman" w:hAnsi="inherit" w:cs="Helvetica"/>
          <w:b/>
          <w:bCs/>
          <w:color w:val="1C497D"/>
          <w:sz w:val="36"/>
          <w:szCs w:val="36"/>
          <w:lang w:eastAsia="en-GB"/>
        </w:rPr>
        <w:lastRenderedPageBreak/>
        <w:t>ICE flow</w:t>
      </w:r>
    </w:p>
    <w:p w14:paraId="06630F7D" w14:textId="77777777" w:rsidR="00644EE7" w:rsidRP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Had the concept remained confined to an academic textbook, it is unlikely to have propagated far. But Tate understood that the way to create change was to introduce ICE to new generations of doctors who had yet to fix their consulting style and who would be receptive to novel thinking. In 1994, he published </w:t>
      </w:r>
      <w:r w:rsidRPr="00644EE7">
        <w:rPr>
          <w:rFonts w:ascii="inherit" w:eastAsia="Times New Roman" w:hAnsi="inherit" w:cs="Helvetica"/>
          <w:i/>
          <w:iCs/>
          <w:color w:val="333333"/>
          <w:sz w:val="24"/>
          <w:szCs w:val="24"/>
          <w:bdr w:val="none" w:sz="0" w:space="0" w:color="auto" w:frame="1"/>
          <w:lang w:eastAsia="en-GB"/>
        </w:rPr>
        <w:t>The Doctor’s Communication Handbook</w:t>
      </w:r>
      <w:r w:rsidRPr="00644EE7">
        <w:rPr>
          <w:rFonts w:ascii="inherit" w:eastAsia="Times New Roman" w:hAnsi="inherit" w:cs="Helvetica"/>
          <w:color w:val="333333"/>
          <w:sz w:val="24"/>
          <w:szCs w:val="24"/>
          <w:lang w:eastAsia="en-GB"/>
        </w:rPr>
        <w:t>,</w:t>
      </w:r>
      <w:hyperlink r:id="rId8" w:anchor="ref-2" w:history="1">
        <w:r w:rsidRPr="00644EE7">
          <w:rPr>
            <w:rFonts w:ascii="inherit" w:eastAsia="Times New Roman" w:hAnsi="inherit" w:cs="Helvetica"/>
            <w:b/>
            <w:bCs/>
            <w:color w:val="2A6EBB"/>
            <w:sz w:val="15"/>
            <w:szCs w:val="15"/>
            <w:u w:val="single"/>
            <w:bdr w:val="none" w:sz="0" w:space="0" w:color="auto" w:frame="1"/>
            <w:lang w:eastAsia="en-GB"/>
          </w:rPr>
          <w:t>2</w:t>
        </w:r>
      </w:hyperlink>
      <w:r w:rsidRPr="00644EE7">
        <w:rPr>
          <w:rFonts w:ascii="inherit" w:eastAsia="Times New Roman" w:hAnsi="inherit" w:cs="Helvetica"/>
          <w:color w:val="333333"/>
          <w:sz w:val="24"/>
          <w:szCs w:val="24"/>
          <w:lang w:eastAsia="en-GB"/>
        </w:rPr>
        <w:t xml:space="preserve"> a distillation of the insights </w:t>
      </w:r>
      <w:proofErr w:type="gramStart"/>
      <w:r w:rsidRPr="00644EE7">
        <w:rPr>
          <w:rFonts w:ascii="inherit" w:eastAsia="Times New Roman" w:hAnsi="inherit" w:cs="Helvetica"/>
          <w:color w:val="333333"/>
          <w:sz w:val="24"/>
          <w:szCs w:val="24"/>
          <w:lang w:eastAsia="en-GB"/>
        </w:rPr>
        <w:t>he’d</w:t>
      </w:r>
      <w:proofErr w:type="gramEnd"/>
      <w:r w:rsidRPr="00644EE7">
        <w:rPr>
          <w:rFonts w:ascii="inherit" w:eastAsia="Times New Roman" w:hAnsi="inherit" w:cs="Helvetica"/>
          <w:color w:val="333333"/>
          <w:sz w:val="24"/>
          <w:szCs w:val="24"/>
          <w:lang w:eastAsia="en-GB"/>
        </w:rPr>
        <w:t xml:space="preserve"> gained through his work with the Pendleton group. It quickly found a place on most GP registrars’ recommended reading lists.</w:t>
      </w:r>
    </w:p>
    <w:p w14:paraId="7D7D2D9B" w14:textId="77777777" w:rsid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p>
    <w:p w14:paraId="5C109E37" w14:textId="053378F8" w:rsid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Tate had also become an examiner for the Royal College of General Practitioners. In collaboration with other progressives, such as Steve Field, Roger Neighbour, and David Haslam, he pushed for consultation skills to become formally incorporated in the GP training curriculum. And on the basis that people will pay due attention to something if they know they are going to be tested on it, he led the complex process of devising methods of assessing those skills as part of the college’s membership examination.</w:t>
      </w:r>
      <w:hyperlink r:id="rId9" w:anchor="ref-3" w:history="1">
        <w:r w:rsidRPr="00644EE7">
          <w:rPr>
            <w:rFonts w:ascii="inherit" w:eastAsia="Times New Roman" w:hAnsi="inherit" w:cs="Helvetica"/>
            <w:b/>
            <w:bCs/>
            <w:color w:val="2A6EBB"/>
            <w:sz w:val="15"/>
            <w:szCs w:val="15"/>
            <w:u w:val="single"/>
            <w:bdr w:val="none" w:sz="0" w:space="0" w:color="auto" w:frame="1"/>
            <w:lang w:eastAsia="en-GB"/>
          </w:rPr>
          <w:t>3</w:t>
        </w:r>
      </w:hyperlink>
      <w:r w:rsidRPr="00644EE7">
        <w:rPr>
          <w:rFonts w:ascii="inherit" w:eastAsia="Times New Roman" w:hAnsi="inherit" w:cs="Helvetica"/>
          <w:color w:val="333333"/>
          <w:sz w:val="24"/>
          <w:szCs w:val="24"/>
          <w:lang w:eastAsia="en-GB"/>
        </w:rPr>
        <w:t> For many years this involved registrars submitting video recordings of sample consultations. This approach gave way to the Clinical Skills Assessment, which seeks to test the same competencies under examination conditions using actors to role play carefully devised clinical encounters.</w:t>
      </w:r>
    </w:p>
    <w:p w14:paraId="22B484C8" w14:textId="77777777" w:rsid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p>
    <w:p w14:paraId="77CD275D" w14:textId="464B9143" w:rsidR="00644EE7" w:rsidRPr="00644EE7" w:rsidRDefault="00644EE7" w:rsidP="00644EE7">
      <w:pPr>
        <w:shd w:val="clear" w:color="auto" w:fill="FFFFFF"/>
        <w:spacing w:after="30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The concept of ICE has seeped out of general practice and become embedded in wider UK medical education. My daughter is now a clinical medical student; her clerking routinely incorporates a section on the patient’s ICE alongside the traditional components of the medical history—presenting complaint, previous medical history, social history, and so on—that I learnt a generation ago. The revolution Tate helped usher in is the bedrock on which the emerging field of shared decision making is founded, and it represents an essential counterbalance to the impersonalising tendency inherent in the uncritical application of that other great reforming movement of the late 20th century, </w:t>
      </w:r>
      <w:proofErr w:type="gramStart"/>
      <w:r w:rsidRPr="00644EE7">
        <w:rPr>
          <w:rFonts w:ascii="inherit" w:eastAsia="Times New Roman" w:hAnsi="inherit" w:cs="Helvetica"/>
          <w:color w:val="333333"/>
          <w:sz w:val="24"/>
          <w:szCs w:val="24"/>
          <w:lang w:eastAsia="en-GB"/>
        </w:rPr>
        <w:t>evidence based</w:t>
      </w:r>
      <w:proofErr w:type="gramEnd"/>
      <w:r w:rsidRPr="00644EE7">
        <w:rPr>
          <w:rFonts w:ascii="inherit" w:eastAsia="Times New Roman" w:hAnsi="inherit" w:cs="Helvetica"/>
          <w:color w:val="333333"/>
          <w:sz w:val="24"/>
          <w:szCs w:val="24"/>
          <w:lang w:eastAsia="en-GB"/>
        </w:rPr>
        <w:t xml:space="preserve"> medicine. ICE has been pivotal in the demise of the paternalistic doctor and the reinvention of the physician as the patients’ expert ally.</w:t>
      </w:r>
    </w:p>
    <w:p w14:paraId="146C2328" w14:textId="77777777" w:rsidR="00644EE7" w:rsidRPr="00644EE7" w:rsidRDefault="00644EE7" w:rsidP="00644EE7">
      <w:pPr>
        <w:shd w:val="clear" w:color="auto" w:fill="FFFFFF"/>
        <w:spacing w:after="0" w:line="240" w:lineRule="auto"/>
        <w:jc w:val="both"/>
        <w:textAlignment w:val="baseline"/>
        <w:outlineLvl w:val="1"/>
        <w:rPr>
          <w:rFonts w:ascii="inherit" w:eastAsia="Times New Roman" w:hAnsi="inherit" w:cs="Helvetica"/>
          <w:b/>
          <w:bCs/>
          <w:color w:val="1C497D"/>
          <w:sz w:val="36"/>
          <w:szCs w:val="36"/>
          <w:lang w:eastAsia="en-GB"/>
        </w:rPr>
      </w:pPr>
      <w:r w:rsidRPr="00644EE7">
        <w:rPr>
          <w:rFonts w:ascii="inherit" w:eastAsia="Times New Roman" w:hAnsi="inherit" w:cs="Helvetica"/>
          <w:b/>
          <w:bCs/>
          <w:color w:val="1C497D"/>
          <w:sz w:val="36"/>
          <w:szCs w:val="36"/>
          <w:lang w:eastAsia="en-GB"/>
        </w:rPr>
        <w:t>Ticking the ICE box</w:t>
      </w:r>
    </w:p>
    <w:p w14:paraId="138D7F7D"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Although the ubiquity of ICE seems like a success story, </w:t>
      </w:r>
      <w:r w:rsidRPr="00644EE7">
        <w:rPr>
          <w:rFonts w:ascii="inherit" w:eastAsia="Times New Roman" w:hAnsi="inherit" w:cs="Helvetica"/>
          <w:b/>
          <w:bCs/>
          <w:color w:val="333333"/>
          <w:sz w:val="24"/>
          <w:szCs w:val="24"/>
          <w:lang w:eastAsia="en-GB"/>
        </w:rPr>
        <w:t xml:space="preserve">I wonder if sometimes it paradoxically prevents the goal it was supposed to achieve—true patient centredness. </w:t>
      </w:r>
      <w:r w:rsidRPr="00644EE7">
        <w:rPr>
          <w:rFonts w:ascii="inherit" w:eastAsia="Times New Roman" w:hAnsi="inherit" w:cs="Helvetica"/>
          <w:color w:val="333333"/>
          <w:sz w:val="24"/>
          <w:szCs w:val="24"/>
          <w:lang w:eastAsia="en-GB"/>
        </w:rPr>
        <w:t xml:space="preserve">As an educational supervisor, I work with numerous GP registrars and foundation programme doctors. They are all aware that they should attempt to elicit patients’ ICE, but what training </w:t>
      </w:r>
      <w:proofErr w:type="gramStart"/>
      <w:r w:rsidRPr="00644EE7">
        <w:rPr>
          <w:rFonts w:ascii="inherit" w:eastAsia="Times New Roman" w:hAnsi="inherit" w:cs="Helvetica"/>
          <w:color w:val="333333"/>
          <w:sz w:val="24"/>
          <w:szCs w:val="24"/>
          <w:lang w:eastAsia="en-GB"/>
        </w:rPr>
        <w:t>they’ve</w:t>
      </w:r>
      <w:proofErr w:type="gramEnd"/>
      <w:r w:rsidRPr="00644EE7">
        <w:rPr>
          <w:rFonts w:ascii="inherit" w:eastAsia="Times New Roman" w:hAnsi="inherit" w:cs="Helvetica"/>
          <w:color w:val="333333"/>
          <w:sz w:val="24"/>
          <w:szCs w:val="24"/>
          <w:lang w:eastAsia="en-GB"/>
        </w:rPr>
        <w:t xml:space="preserve"> received has been decidedly lacklustre. Most have been taught simply to ask bald questions like: “What do you think is wrong?” or “What were you hoping I would do about this?” Direct and to the point, but </w:t>
      </w:r>
      <w:proofErr w:type="gramStart"/>
      <w:r w:rsidRPr="00644EE7">
        <w:rPr>
          <w:rFonts w:ascii="inherit" w:eastAsia="Times New Roman" w:hAnsi="inherit" w:cs="Helvetica"/>
          <w:color w:val="333333"/>
          <w:sz w:val="24"/>
          <w:szCs w:val="24"/>
          <w:lang w:eastAsia="en-GB"/>
        </w:rPr>
        <w:t>I’ve</w:t>
      </w:r>
      <w:proofErr w:type="gramEnd"/>
      <w:r w:rsidRPr="00644EE7">
        <w:rPr>
          <w:rFonts w:ascii="inherit" w:eastAsia="Times New Roman" w:hAnsi="inherit" w:cs="Helvetica"/>
          <w:color w:val="333333"/>
          <w:sz w:val="24"/>
          <w:szCs w:val="24"/>
          <w:lang w:eastAsia="en-GB"/>
        </w:rPr>
        <w:t xml:space="preserve"> lost count of the times I’ve watched patients’ faces betray their bemusement or disbelief. “You’re the doctor!” is the frequent response. And that other ignoble classic, “What are you worried about?” can come across as crass, making it seem like the doctor thinks that the patient’s problem is trivial and that they are overreacting.</w:t>
      </w:r>
    </w:p>
    <w:p w14:paraId="36609C9A" w14:textId="77777777" w:rsidR="00644EE7" w:rsidRP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These moments in consultations can be jarring for patient</w:t>
      </w:r>
      <w:hyperlink r:id="rId10" w:anchor="ref-4" w:history="1">
        <w:r w:rsidRPr="00644EE7">
          <w:rPr>
            <w:rFonts w:ascii="inherit" w:eastAsia="Times New Roman" w:hAnsi="inherit" w:cs="Helvetica"/>
            <w:b/>
            <w:bCs/>
            <w:color w:val="2A6EBB"/>
            <w:sz w:val="15"/>
            <w:szCs w:val="15"/>
            <w:u w:val="single"/>
            <w:bdr w:val="none" w:sz="0" w:space="0" w:color="auto" w:frame="1"/>
            <w:lang w:eastAsia="en-GB"/>
          </w:rPr>
          <w:t>4</w:t>
        </w:r>
      </w:hyperlink>
      <w:r w:rsidRPr="00644EE7">
        <w:rPr>
          <w:rFonts w:ascii="inherit" w:eastAsia="Times New Roman" w:hAnsi="inherit" w:cs="Helvetica"/>
          <w:color w:val="333333"/>
          <w:sz w:val="24"/>
          <w:szCs w:val="24"/>
          <w:lang w:eastAsia="en-GB"/>
        </w:rPr>
        <w:t> and doctor</w:t>
      </w:r>
      <w:hyperlink r:id="rId11" w:anchor="ref-5" w:history="1">
        <w:r w:rsidRPr="00644EE7">
          <w:rPr>
            <w:rFonts w:ascii="inherit" w:eastAsia="Times New Roman" w:hAnsi="inherit" w:cs="Helvetica"/>
            <w:b/>
            <w:bCs/>
            <w:color w:val="2A6EBB"/>
            <w:sz w:val="15"/>
            <w:szCs w:val="15"/>
            <w:u w:val="single"/>
            <w:bdr w:val="none" w:sz="0" w:space="0" w:color="auto" w:frame="1"/>
            <w:lang w:eastAsia="en-GB"/>
          </w:rPr>
          <w:t>5</w:t>
        </w:r>
      </w:hyperlink>
      <w:hyperlink r:id="rId12" w:anchor="ref-6" w:history="1">
        <w:r w:rsidRPr="00644EE7">
          <w:rPr>
            <w:rFonts w:ascii="inherit" w:eastAsia="Times New Roman" w:hAnsi="inherit" w:cs="Helvetica"/>
            <w:b/>
            <w:bCs/>
            <w:color w:val="2A6EBB"/>
            <w:sz w:val="15"/>
            <w:szCs w:val="15"/>
            <w:u w:val="single"/>
            <w:bdr w:val="none" w:sz="0" w:space="0" w:color="auto" w:frame="1"/>
            <w:lang w:eastAsia="en-GB"/>
          </w:rPr>
          <w:t>6</w:t>
        </w:r>
      </w:hyperlink>
      <w:r w:rsidRPr="00644EE7">
        <w:rPr>
          <w:rFonts w:ascii="inherit" w:eastAsia="Times New Roman" w:hAnsi="inherit" w:cs="Helvetica"/>
          <w:color w:val="333333"/>
          <w:sz w:val="24"/>
          <w:szCs w:val="24"/>
          <w:lang w:eastAsia="en-GB"/>
        </w:rPr>
        <w:t xml:space="preserve"> alike and undermine a doctor’s apparent competence. Small wonder that </w:t>
      </w:r>
      <w:r w:rsidRPr="00644EE7">
        <w:rPr>
          <w:rFonts w:ascii="inherit" w:eastAsia="Times New Roman" w:hAnsi="inherit" w:cs="Helvetica"/>
          <w:b/>
          <w:bCs/>
          <w:color w:val="333333"/>
          <w:sz w:val="24"/>
          <w:szCs w:val="24"/>
          <w:lang w:eastAsia="en-GB"/>
        </w:rPr>
        <w:t>eliciting ICE has become for many younger doctors an awkward exercise to be got through as quickly as possible, rather than an opportunity for genuine curiosity and connection.</w:t>
      </w:r>
    </w:p>
    <w:p w14:paraId="336490A5"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lastRenderedPageBreak/>
        <w:t xml:space="preserve">As educators, we should be doing so much better by our trainees. </w:t>
      </w:r>
      <w:r w:rsidRPr="00644EE7">
        <w:rPr>
          <w:rFonts w:ascii="inherit" w:eastAsia="Times New Roman" w:hAnsi="inherit" w:cs="Helvetica"/>
          <w:b/>
          <w:bCs/>
          <w:color w:val="333333"/>
          <w:sz w:val="24"/>
          <w:szCs w:val="24"/>
          <w:lang w:eastAsia="en-GB"/>
        </w:rPr>
        <w:t>A simple awareness that patients usually research their symptoms can be used to open ICE conversations much more obliquely and naturally—asking, for example, “Many people read about their symptoms online—have you found anything out?” Health matters are frequently extensively discussed at home or among friends, so why not ask: “What do your family think about it all?”</w:t>
      </w:r>
      <w:r w:rsidRPr="00644EE7">
        <w:rPr>
          <w:rFonts w:ascii="inherit" w:eastAsia="Times New Roman" w:hAnsi="inherit" w:cs="Helvetica"/>
          <w:color w:val="333333"/>
          <w:sz w:val="24"/>
          <w:szCs w:val="24"/>
          <w:lang w:eastAsia="en-GB"/>
        </w:rPr>
        <w:t xml:space="preserve"> Responses to such indirect questions usually require further exploration; </w:t>
      </w:r>
      <w:r w:rsidRPr="00644EE7">
        <w:rPr>
          <w:rFonts w:ascii="inherit" w:eastAsia="Times New Roman" w:hAnsi="inherit" w:cs="Helvetica"/>
          <w:b/>
          <w:bCs/>
          <w:color w:val="333333"/>
          <w:sz w:val="24"/>
          <w:szCs w:val="24"/>
          <w:lang w:eastAsia="en-GB"/>
        </w:rPr>
        <w:t>the picture that emerges will often generate a far more nuanced appreciation of that patient’s unique situation.</w:t>
      </w:r>
      <w:r w:rsidRPr="00644EE7">
        <w:rPr>
          <w:rFonts w:ascii="inherit" w:eastAsia="Times New Roman" w:hAnsi="inherit" w:cs="Helvetica"/>
          <w:color w:val="333333"/>
          <w:sz w:val="24"/>
          <w:szCs w:val="24"/>
          <w:lang w:eastAsia="en-GB"/>
        </w:rPr>
        <w:t xml:space="preserve"> These kinds of enquiries communicate the doctor’s interest and avoid inadvertently implying ignorance.</w:t>
      </w:r>
    </w:p>
    <w:p w14:paraId="340DD578" w14:textId="77777777" w:rsidR="00644EE7" w:rsidRPr="00644EE7" w:rsidRDefault="00644EE7" w:rsidP="00644EE7">
      <w:pPr>
        <w:shd w:val="clear" w:color="auto" w:fill="FFFFFF"/>
        <w:spacing w:after="30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b/>
          <w:bCs/>
          <w:color w:val="333333"/>
          <w:sz w:val="24"/>
          <w:szCs w:val="24"/>
          <w:lang w:eastAsia="en-GB"/>
        </w:rPr>
        <w:t>Consultation skills are about so much more than giving patients a chance to explain their ICE.</w:t>
      </w:r>
      <w:r w:rsidRPr="00644EE7">
        <w:rPr>
          <w:rFonts w:ascii="inherit" w:eastAsia="Times New Roman" w:hAnsi="inherit" w:cs="Helvetica"/>
          <w:color w:val="333333"/>
          <w:sz w:val="24"/>
          <w:szCs w:val="24"/>
          <w:lang w:eastAsia="en-GB"/>
        </w:rPr>
        <w:t xml:space="preserve"> People may be reticent or embarrassed about revealing their perspectives, or they may be unaware of concerns lurking in their subconscious. The half beat of </w:t>
      </w:r>
      <w:r w:rsidRPr="00644EE7">
        <w:rPr>
          <w:rFonts w:ascii="inherit" w:eastAsia="Times New Roman" w:hAnsi="inherit" w:cs="Helvetica"/>
          <w:b/>
          <w:bCs/>
          <w:color w:val="333333"/>
          <w:sz w:val="24"/>
          <w:szCs w:val="24"/>
          <w:lang w:eastAsia="en-GB"/>
        </w:rPr>
        <w:t>hesitation or the shift in body language</w:t>
      </w:r>
      <w:r w:rsidRPr="00644EE7">
        <w:rPr>
          <w:rFonts w:ascii="inherit" w:eastAsia="Times New Roman" w:hAnsi="inherit" w:cs="Helvetica"/>
          <w:color w:val="333333"/>
          <w:sz w:val="24"/>
          <w:szCs w:val="24"/>
          <w:lang w:eastAsia="en-GB"/>
        </w:rPr>
        <w:t xml:space="preserve"> can indicate that there is more to be uncovered—</w:t>
      </w:r>
      <w:r w:rsidRPr="00644EE7">
        <w:rPr>
          <w:rFonts w:ascii="inherit" w:eastAsia="Times New Roman" w:hAnsi="inherit" w:cs="Helvetica"/>
          <w:b/>
          <w:bCs/>
          <w:color w:val="333333"/>
          <w:sz w:val="24"/>
          <w:szCs w:val="24"/>
          <w:lang w:eastAsia="en-GB"/>
        </w:rPr>
        <w:t>subtle signs</w:t>
      </w:r>
      <w:r w:rsidRPr="00644EE7">
        <w:rPr>
          <w:rFonts w:ascii="inherit" w:eastAsia="Times New Roman" w:hAnsi="inherit" w:cs="Helvetica"/>
          <w:color w:val="333333"/>
          <w:sz w:val="24"/>
          <w:szCs w:val="24"/>
          <w:lang w:eastAsia="en-GB"/>
        </w:rPr>
        <w:t xml:space="preserve"> that are lost if the focus is purely on ticking the ICE box and moving on. Direct questioning is too blunt a tool in such circumstances; other skills such as reflection or responding to a fleeting cue are required. </w:t>
      </w:r>
      <w:r w:rsidRPr="00644EE7">
        <w:rPr>
          <w:rFonts w:ascii="inherit" w:eastAsia="Times New Roman" w:hAnsi="inherit" w:cs="Helvetica"/>
          <w:b/>
          <w:bCs/>
          <w:color w:val="FF0000"/>
          <w:sz w:val="24"/>
          <w:szCs w:val="24"/>
          <w:lang w:eastAsia="en-GB"/>
        </w:rPr>
        <w:t>We need to teach our trainees to be alert to subtext and the subliminal, not simply to take at face value that which is readily verbalised.</w:t>
      </w:r>
    </w:p>
    <w:p w14:paraId="11C33A08" w14:textId="77777777" w:rsidR="00644EE7" w:rsidRPr="00644EE7" w:rsidRDefault="00644EE7" w:rsidP="00644EE7">
      <w:pPr>
        <w:shd w:val="clear" w:color="auto" w:fill="FFFFFF"/>
        <w:spacing w:after="0" w:line="240" w:lineRule="auto"/>
        <w:jc w:val="both"/>
        <w:textAlignment w:val="baseline"/>
        <w:outlineLvl w:val="1"/>
        <w:rPr>
          <w:rFonts w:ascii="inherit" w:eastAsia="Times New Roman" w:hAnsi="inherit" w:cs="Helvetica"/>
          <w:b/>
          <w:bCs/>
          <w:color w:val="1C497D"/>
          <w:sz w:val="36"/>
          <w:szCs w:val="36"/>
          <w:lang w:eastAsia="en-GB"/>
        </w:rPr>
      </w:pPr>
      <w:r w:rsidRPr="00644EE7">
        <w:rPr>
          <w:rFonts w:ascii="inherit" w:eastAsia="Times New Roman" w:hAnsi="inherit" w:cs="Helvetica"/>
          <w:b/>
          <w:bCs/>
          <w:color w:val="1C497D"/>
          <w:sz w:val="36"/>
          <w:szCs w:val="36"/>
          <w:lang w:eastAsia="en-GB"/>
        </w:rPr>
        <w:t>The future of ICE</w:t>
      </w:r>
    </w:p>
    <w:p w14:paraId="09960BCB"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In another generation, we may have far less need for artful skills to uncover patients’ perspectives. In recent years, I have been struck by the increasing number of patients who explain their ICE unprompted in their opening remarks. It seems likely that the altered way we are practising as doctors is having a parallel training effect on our patients.</w:t>
      </w:r>
    </w:p>
    <w:p w14:paraId="5C4F17C7"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There have been wider societal changes as well: culturally, we are far more assertive and sceptical in our dealings with professionals. When the concept of ICE was first articulated, the world wide web was but a twinkle in creator Tim Berners-Lee’s eye; now, the internet puts masses of medical information in anyone’s reach. On occasion, this helps in aligning patients’ health beliefs with doctors’ perspectives. More often, though, the information that patients discover lacks context. One of our chief tasks in the future might be to negotiate understanding as to why what seems to make perfect sense in the literature </w:t>
      </w:r>
      <w:proofErr w:type="gramStart"/>
      <w:r w:rsidRPr="00644EE7">
        <w:rPr>
          <w:rFonts w:ascii="inherit" w:eastAsia="Times New Roman" w:hAnsi="inherit" w:cs="Helvetica"/>
          <w:color w:val="333333"/>
          <w:sz w:val="24"/>
          <w:szCs w:val="24"/>
          <w:lang w:eastAsia="en-GB"/>
        </w:rPr>
        <w:t>doesn’t</w:t>
      </w:r>
      <w:proofErr w:type="gramEnd"/>
      <w:r w:rsidRPr="00644EE7">
        <w:rPr>
          <w:rFonts w:ascii="inherit" w:eastAsia="Times New Roman" w:hAnsi="inherit" w:cs="Helvetica"/>
          <w:color w:val="333333"/>
          <w:sz w:val="24"/>
          <w:szCs w:val="24"/>
          <w:lang w:eastAsia="en-GB"/>
        </w:rPr>
        <w:t xml:space="preserve"> apply. We are increasingly going to have to work in partnership with patients to navigate the areas of uncertainty and risk—and the related issues of constrained resources and potential iatrogenic harm—</w:t>
      </w:r>
      <w:proofErr w:type="gramStart"/>
      <w:r w:rsidRPr="00644EE7">
        <w:rPr>
          <w:rFonts w:ascii="inherit" w:eastAsia="Times New Roman" w:hAnsi="inherit" w:cs="Helvetica"/>
          <w:color w:val="333333"/>
          <w:sz w:val="24"/>
          <w:szCs w:val="24"/>
          <w:lang w:eastAsia="en-GB"/>
        </w:rPr>
        <w:t>that doctors</w:t>
      </w:r>
      <w:proofErr w:type="gramEnd"/>
      <w:r w:rsidRPr="00644EE7">
        <w:rPr>
          <w:rFonts w:ascii="inherit" w:eastAsia="Times New Roman" w:hAnsi="inherit" w:cs="Helvetica"/>
          <w:color w:val="333333"/>
          <w:sz w:val="24"/>
          <w:szCs w:val="24"/>
          <w:lang w:eastAsia="en-GB"/>
        </w:rPr>
        <w:t xml:space="preserve"> have traditionally managed tacitly on behalf of both patients and the NHS.</w:t>
      </w:r>
    </w:p>
    <w:p w14:paraId="61500D80"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The field of artificial intelligence is starting to have an impact. Patients’ ICEs are more commonly being shaped by the output from symptom checker algorithms, which are of variable quality. The worst will sometimes generate bizarre differentials, and even the best </w:t>
      </w:r>
      <w:proofErr w:type="gramStart"/>
      <w:r w:rsidRPr="00644EE7">
        <w:rPr>
          <w:rFonts w:ascii="inherit" w:eastAsia="Times New Roman" w:hAnsi="inherit" w:cs="Helvetica"/>
          <w:color w:val="333333"/>
          <w:sz w:val="24"/>
          <w:szCs w:val="24"/>
          <w:lang w:eastAsia="en-GB"/>
        </w:rPr>
        <w:t>are</w:t>
      </w:r>
      <w:proofErr w:type="gramEnd"/>
      <w:r w:rsidRPr="00644EE7">
        <w:rPr>
          <w:rFonts w:ascii="inherit" w:eastAsia="Times New Roman" w:hAnsi="inherit" w:cs="Helvetica"/>
          <w:color w:val="333333"/>
          <w:sz w:val="24"/>
          <w:szCs w:val="24"/>
          <w:lang w:eastAsia="en-GB"/>
        </w:rPr>
        <w:t xml:space="preserve"> firmly constrained in the biomedical model. When patients have received seemingly authoritative artificial intelligence diagnoses, broadening their understanding to incorporate psychosocial factors is likely to become more challenging.</w:t>
      </w:r>
    </w:p>
    <w:p w14:paraId="5722CA08"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Covid-19 has accelerated other changes. The NHS has switched wholesale to a “telephone first” model of consultation to limit viral transmission. When the pandemic is over, this shift to remote consulting—be it telephone, video, email, or messaging—is likely to stick. </w:t>
      </w:r>
      <w:r w:rsidRPr="00644EE7">
        <w:rPr>
          <w:rFonts w:ascii="inherit" w:eastAsia="Times New Roman" w:hAnsi="inherit" w:cs="Helvetica"/>
          <w:color w:val="333333"/>
          <w:sz w:val="24"/>
          <w:szCs w:val="24"/>
          <w:lang w:eastAsia="en-GB"/>
        </w:rPr>
        <w:lastRenderedPageBreak/>
        <w:t>Coupled with the ongoing governmental prioritisation of ease of access over continuity of care in the English NHS, this threatens the loss of much that we currently value about general practice. Remote consulting with random clinicians is convenient and adequate for transactional problems, or for supplying generic information, but as it becomes normalised, so will the idea that primary care is a transactional, impersonal discipline—for both patients and practitioners. Are we sleepwalking back to the era of tree stump medicine?</w:t>
      </w:r>
    </w:p>
    <w:p w14:paraId="6CAD6946" w14:textId="77777777" w:rsidR="00644EE7" w:rsidRPr="00644EE7" w:rsidRDefault="00644EE7" w:rsidP="00644EE7">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We have barely begun to consider the effect of remote consulting on the provision of holistic care. Other consulting skills seem more pressing: how to exclude serious illness in a person on the other end of a phone line, for example. Yet properly divining patients’ ICE remains as important as ever, as does the forging of rapport and genuine doctor-patient partnerships. Are these possible remotely in any but the simplest scenarios? How do we practise good medicine without the non-verbal signals and signs—from both patient and doctor—that comprise </w:t>
      </w:r>
      <w:proofErr w:type="gramStart"/>
      <w:r w:rsidRPr="00644EE7">
        <w:rPr>
          <w:rFonts w:ascii="inherit" w:eastAsia="Times New Roman" w:hAnsi="inherit" w:cs="Helvetica"/>
          <w:color w:val="333333"/>
          <w:sz w:val="24"/>
          <w:szCs w:val="24"/>
          <w:lang w:eastAsia="en-GB"/>
        </w:rPr>
        <w:t>the majority of</w:t>
      </w:r>
      <w:proofErr w:type="gramEnd"/>
      <w:r w:rsidRPr="00644EE7">
        <w:rPr>
          <w:rFonts w:ascii="inherit" w:eastAsia="Times New Roman" w:hAnsi="inherit" w:cs="Helvetica"/>
          <w:color w:val="333333"/>
          <w:sz w:val="24"/>
          <w:szCs w:val="24"/>
          <w:lang w:eastAsia="en-GB"/>
        </w:rPr>
        <w:t xml:space="preserve"> human communication and that guide us unconsciously as we attempt to negotiate shared understandings with those who seek our care?</w:t>
      </w:r>
    </w:p>
    <w:p w14:paraId="53AC9080" w14:textId="77777777" w:rsidR="00644EE7" w:rsidRPr="00644EE7" w:rsidRDefault="00644EE7" w:rsidP="00644EE7">
      <w:pPr>
        <w:shd w:val="clear" w:color="auto" w:fill="FFFFFF"/>
        <w:spacing w:after="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Tate’s </w:t>
      </w:r>
      <w:r w:rsidRPr="00644EE7">
        <w:rPr>
          <w:rFonts w:ascii="inherit" w:eastAsia="Times New Roman" w:hAnsi="inherit" w:cs="Helvetica"/>
          <w:i/>
          <w:iCs/>
          <w:color w:val="333333"/>
          <w:sz w:val="24"/>
          <w:szCs w:val="24"/>
          <w:bdr w:val="none" w:sz="0" w:space="0" w:color="auto" w:frame="1"/>
          <w:lang w:eastAsia="en-GB"/>
        </w:rPr>
        <w:t>Doctor’s Communication Handbook</w:t>
      </w:r>
      <w:r w:rsidRPr="00644EE7">
        <w:rPr>
          <w:rFonts w:ascii="inherit" w:eastAsia="Times New Roman" w:hAnsi="inherit" w:cs="Helvetica"/>
          <w:color w:val="333333"/>
          <w:sz w:val="24"/>
          <w:szCs w:val="24"/>
          <w:lang w:eastAsia="en-GB"/>
        </w:rPr>
        <w:t> is now in its eighth edition,</w:t>
      </w:r>
      <w:hyperlink r:id="rId13" w:anchor="ref-7" w:history="1">
        <w:r w:rsidRPr="00644EE7">
          <w:rPr>
            <w:rFonts w:ascii="inherit" w:eastAsia="Times New Roman" w:hAnsi="inherit" w:cs="Helvetica"/>
            <w:b/>
            <w:bCs/>
            <w:color w:val="2A6EBB"/>
            <w:sz w:val="15"/>
            <w:szCs w:val="15"/>
            <w:u w:val="single"/>
            <w:bdr w:val="none" w:sz="0" w:space="0" w:color="auto" w:frame="1"/>
            <w:lang w:eastAsia="en-GB"/>
          </w:rPr>
          <w:t>7</w:t>
        </w:r>
      </w:hyperlink>
      <w:r w:rsidRPr="00644EE7">
        <w:rPr>
          <w:rFonts w:ascii="inherit" w:eastAsia="Times New Roman" w:hAnsi="inherit" w:cs="Helvetica"/>
          <w:color w:val="333333"/>
          <w:sz w:val="24"/>
          <w:szCs w:val="24"/>
          <w:lang w:eastAsia="en-GB"/>
        </w:rPr>
        <w:t> </w:t>
      </w:r>
      <w:proofErr w:type="spellStart"/>
      <w:r w:rsidRPr="00644EE7">
        <w:rPr>
          <w:rFonts w:ascii="inherit" w:eastAsia="Times New Roman" w:hAnsi="inherit" w:cs="Helvetica"/>
          <w:color w:val="333333"/>
          <w:sz w:val="24"/>
          <w:szCs w:val="24"/>
          <w:lang w:eastAsia="en-GB"/>
        </w:rPr>
        <w:t>coauthored</w:t>
      </w:r>
      <w:proofErr w:type="spellEnd"/>
      <w:r w:rsidRPr="00644EE7">
        <w:rPr>
          <w:rFonts w:ascii="inherit" w:eastAsia="Times New Roman" w:hAnsi="inherit" w:cs="Helvetica"/>
          <w:color w:val="333333"/>
          <w:sz w:val="24"/>
          <w:szCs w:val="24"/>
          <w:lang w:eastAsia="en-GB"/>
        </w:rPr>
        <w:t xml:space="preserve"> with Francesca Frame, a GP from Cambridgeshire who brings contemporary experience to the material. Tate is well into his retirement, but his cause is far from over.</w:t>
      </w:r>
    </w:p>
    <w:p w14:paraId="1E3051E6" w14:textId="77777777" w:rsidR="00644EE7" w:rsidRPr="00644EE7" w:rsidRDefault="00644EE7" w:rsidP="00644EE7">
      <w:pPr>
        <w:shd w:val="clear" w:color="auto" w:fill="EEEEEE"/>
        <w:spacing w:after="0" w:line="240" w:lineRule="auto"/>
        <w:jc w:val="both"/>
        <w:textAlignment w:val="baseline"/>
        <w:outlineLvl w:val="2"/>
        <w:rPr>
          <w:rFonts w:ascii="inherit" w:eastAsia="Times New Roman" w:hAnsi="inherit" w:cs="Helvetica"/>
          <w:b/>
          <w:bCs/>
          <w:color w:val="333333"/>
          <w:sz w:val="27"/>
          <w:szCs w:val="27"/>
          <w:lang w:eastAsia="en-GB"/>
        </w:rPr>
      </w:pPr>
      <w:r w:rsidRPr="00644EE7">
        <w:rPr>
          <w:rFonts w:ascii="inherit" w:eastAsia="Times New Roman" w:hAnsi="inherit" w:cs="Helvetica"/>
          <w:b/>
          <w:bCs/>
          <w:color w:val="333333"/>
          <w:sz w:val="27"/>
          <w:szCs w:val="27"/>
          <w:lang w:eastAsia="en-GB"/>
        </w:rPr>
        <w:t>Biography</w:t>
      </w:r>
    </w:p>
    <w:p w14:paraId="3EC29E66" w14:textId="77777777" w:rsidR="00644EE7" w:rsidRPr="00644EE7" w:rsidRDefault="00644EE7" w:rsidP="00644EE7">
      <w:pPr>
        <w:shd w:val="clear" w:color="auto" w:fill="EEEEEE"/>
        <w:spacing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Phil Whitaker is senior partner in a general practice in Radstock near Bath and an educational supervisor. He is the medical editor of the </w:t>
      </w:r>
      <w:r w:rsidRPr="00644EE7">
        <w:rPr>
          <w:rFonts w:ascii="inherit" w:eastAsia="Times New Roman" w:hAnsi="inherit" w:cs="Helvetica"/>
          <w:i/>
          <w:iCs/>
          <w:color w:val="333333"/>
          <w:sz w:val="24"/>
          <w:szCs w:val="24"/>
          <w:bdr w:val="none" w:sz="0" w:space="0" w:color="auto" w:frame="1"/>
          <w:lang w:eastAsia="en-GB"/>
        </w:rPr>
        <w:t>New Statesman</w:t>
      </w:r>
      <w:r w:rsidRPr="00644EE7">
        <w:rPr>
          <w:rFonts w:ascii="inherit" w:eastAsia="Times New Roman" w:hAnsi="inherit" w:cs="Helvetica"/>
          <w:color w:val="333333"/>
          <w:sz w:val="24"/>
          <w:szCs w:val="24"/>
          <w:lang w:eastAsia="en-GB"/>
        </w:rPr>
        <w:t>, where he writes a fortnightly column on health matters. He has published six novels, none of which have very much to do with medicine.</w:t>
      </w:r>
    </w:p>
    <w:p w14:paraId="4B439196" w14:textId="77777777" w:rsidR="00644EE7" w:rsidRPr="00644EE7" w:rsidRDefault="00644EE7" w:rsidP="00644EE7">
      <w:pPr>
        <w:shd w:val="clear" w:color="auto" w:fill="FFFFFF"/>
        <w:spacing w:after="0" w:line="240" w:lineRule="auto"/>
        <w:jc w:val="both"/>
        <w:textAlignment w:val="baseline"/>
        <w:outlineLvl w:val="1"/>
        <w:rPr>
          <w:rFonts w:ascii="inherit" w:eastAsia="Times New Roman" w:hAnsi="inherit" w:cs="Helvetica"/>
          <w:b/>
          <w:bCs/>
          <w:color w:val="1C497D"/>
          <w:sz w:val="36"/>
          <w:szCs w:val="36"/>
          <w:lang w:eastAsia="en-GB"/>
        </w:rPr>
      </w:pPr>
      <w:r w:rsidRPr="00644EE7">
        <w:rPr>
          <w:rFonts w:ascii="inherit" w:eastAsia="Times New Roman" w:hAnsi="inherit" w:cs="Helvetica"/>
          <w:b/>
          <w:bCs/>
          <w:color w:val="1C497D"/>
          <w:sz w:val="36"/>
          <w:szCs w:val="36"/>
          <w:lang w:eastAsia="en-GB"/>
        </w:rPr>
        <w:t>Footnotes</w:t>
      </w:r>
    </w:p>
    <w:p w14:paraId="7A34FBDC" w14:textId="77777777" w:rsidR="00644EE7" w:rsidRPr="00644EE7" w:rsidRDefault="00644EE7" w:rsidP="00644EE7">
      <w:pPr>
        <w:numPr>
          <w:ilvl w:val="0"/>
          <w:numId w:val="4"/>
        </w:numPr>
        <w:shd w:val="clear" w:color="auto" w:fill="FFFFFF"/>
        <w:spacing w:before="120" w:after="12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Competing interests: I have a personal friendship with Peter Tate. I have no other competing interests to declare.</w:t>
      </w:r>
    </w:p>
    <w:p w14:paraId="5DAF14FD" w14:textId="77777777" w:rsidR="00644EE7" w:rsidRPr="00644EE7" w:rsidRDefault="00644EE7" w:rsidP="00644EE7">
      <w:pPr>
        <w:numPr>
          <w:ilvl w:val="0"/>
          <w:numId w:val="4"/>
        </w:numPr>
        <w:shd w:val="clear" w:color="auto" w:fill="FFFFFF"/>
        <w:spacing w:before="120" w:after="120" w:line="240" w:lineRule="auto"/>
        <w:jc w:val="both"/>
        <w:textAlignment w:val="baseline"/>
        <w:rPr>
          <w:rFonts w:ascii="inherit" w:eastAsia="Times New Roman" w:hAnsi="inherit" w:cs="Helvetica"/>
          <w:color w:val="333333"/>
          <w:sz w:val="24"/>
          <w:szCs w:val="24"/>
          <w:lang w:eastAsia="en-GB"/>
        </w:rPr>
      </w:pPr>
      <w:r w:rsidRPr="00644EE7">
        <w:rPr>
          <w:rFonts w:ascii="inherit" w:eastAsia="Times New Roman" w:hAnsi="inherit" w:cs="Helvetica"/>
          <w:color w:val="333333"/>
          <w:sz w:val="24"/>
          <w:szCs w:val="24"/>
          <w:lang w:eastAsia="en-GB"/>
        </w:rPr>
        <w:t xml:space="preserve">Commissioned, not peer </w:t>
      </w:r>
      <w:proofErr w:type="gramStart"/>
      <w:r w:rsidRPr="00644EE7">
        <w:rPr>
          <w:rFonts w:ascii="inherit" w:eastAsia="Times New Roman" w:hAnsi="inherit" w:cs="Helvetica"/>
          <w:color w:val="333333"/>
          <w:sz w:val="24"/>
          <w:szCs w:val="24"/>
          <w:lang w:eastAsia="en-GB"/>
        </w:rPr>
        <w:t>reviewed</w:t>
      </w:r>
      <w:proofErr w:type="gramEnd"/>
    </w:p>
    <w:p w14:paraId="20C527AC" w14:textId="77777777" w:rsidR="00644EE7" w:rsidRPr="00644EE7" w:rsidRDefault="00644EE7" w:rsidP="00644EE7">
      <w:pPr>
        <w:shd w:val="clear" w:color="auto" w:fill="FFFFFF"/>
        <w:spacing w:before="225" w:after="0" w:line="240" w:lineRule="auto"/>
        <w:jc w:val="both"/>
        <w:textAlignment w:val="baseline"/>
        <w:outlineLvl w:val="1"/>
        <w:rPr>
          <w:rFonts w:ascii="inherit" w:eastAsia="Times New Roman" w:hAnsi="inherit" w:cs="Helvetica"/>
          <w:b/>
          <w:bCs/>
          <w:color w:val="1C497D"/>
          <w:sz w:val="36"/>
          <w:szCs w:val="36"/>
          <w:lang w:eastAsia="en-GB"/>
        </w:rPr>
      </w:pPr>
      <w:r w:rsidRPr="00644EE7">
        <w:rPr>
          <w:rFonts w:ascii="inherit" w:eastAsia="Times New Roman" w:hAnsi="inherit" w:cs="Helvetica"/>
          <w:b/>
          <w:bCs/>
          <w:color w:val="1C497D"/>
          <w:sz w:val="36"/>
          <w:szCs w:val="36"/>
          <w:lang w:eastAsia="en-GB"/>
        </w:rPr>
        <w:t>References</w:t>
      </w:r>
    </w:p>
    <w:p w14:paraId="14CF8C57" w14:textId="2FBD8E47" w:rsidR="00644EE7" w:rsidRPr="00644EE7" w:rsidRDefault="00644EE7" w:rsidP="00644EE7">
      <w:pPr>
        <w:spacing w:after="0" w:line="240" w:lineRule="auto"/>
        <w:jc w:val="both"/>
        <w:rPr>
          <w:sz w:val="18"/>
          <w:szCs w:val="18"/>
        </w:rPr>
      </w:pPr>
      <w:r w:rsidRPr="00644EE7">
        <w:rPr>
          <w:sz w:val="18"/>
          <w:szCs w:val="18"/>
        </w:rPr>
        <w:tab/>
      </w:r>
    </w:p>
    <w:p w14:paraId="13786413" w14:textId="62381BE8" w:rsidR="00644EE7" w:rsidRPr="00644EE7" w:rsidRDefault="00644EE7" w:rsidP="00644EE7">
      <w:pPr>
        <w:spacing w:after="0" w:line="240" w:lineRule="auto"/>
        <w:jc w:val="both"/>
        <w:rPr>
          <w:sz w:val="18"/>
          <w:szCs w:val="18"/>
        </w:rPr>
      </w:pPr>
      <w:r w:rsidRPr="00644EE7">
        <w:rPr>
          <w:sz w:val="18"/>
          <w:szCs w:val="18"/>
        </w:rPr>
        <w:t>1.</w:t>
      </w:r>
      <w:r w:rsidRPr="00644EE7">
        <w:rPr>
          <w:sz w:val="18"/>
          <w:szCs w:val="18"/>
        </w:rPr>
        <w:tab/>
        <w:t>Pendleton D, Schofield T, Tate P, Havelock P</w:t>
      </w:r>
    </w:p>
    <w:p w14:paraId="0CA3DE22" w14:textId="77777777" w:rsidR="00644EE7" w:rsidRPr="00644EE7" w:rsidRDefault="00644EE7" w:rsidP="00644EE7">
      <w:pPr>
        <w:spacing w:after="0" w:line="240" w:lineRule="auto"/>
        <w:jc w:val="both"/>
        <w:rPr>
          <w:sz w:val="18"/>
          <w:szCs w:val="18"/>
        </w:rPr>
      </w:pPr>
      <w:r w:rsidRPr="00644EE7">
        <w:rPr>
          <w:sz w:val="18"/>
          <w:szCs w:val="18"/>
        </w:rPr>
        <w:t xml:space="preserve">. The consultation: an approach to learning and </w:t>
      </w:r>
      <w:proofErr w:type="spellStart"/>
      <w:proofErr w:type="gramStart"/>
      <w:r w:rsidRPr="00644EE7">
        <w:rPr>
          <w:sz w:val="18"/>
          <w:szCs w:val="18"/>
        </w:rPr>
        <w:t>teaching.Oxford</w:t>
      </w:r>
      <w:proofErr w:type="spellEnd"/>
      <w:proofErr w:type="gramEnd"/>
      <w:r w:rsidRPr="00644EE7">
        <w:rPr>
          <w:sz w:val="18"/>
          <w:szCs w:val="18"/>
        </w:rPr>
        <w:t xml:space="preserve"> University Press, 1984.</w:t>
      </w:r>
    </w:p>
    <w:p w14:paraId="2045ED51" w14:textId="399E4159" w:rsidR="00644EE7" w:rsidRPr="00644EE7" w:rsidRDefault="00644EE7" w:rsidP="00644EE7">
      <w:pPr>
        <w:spacing w:after="0" w:line="240" w:lineRule="auto"/>
        <w:jc w:val="both"/>
        <w:rPr>
          <w:sz w:val="18"/>
          <w:szCs w:val="18"/>
        </w:rPr>
      </w:pPr>
      <w:r w:rsidRPr="00644EE7">
        <w:rPr>
          <w:sz w:val="18"/>
          <w:szCs w:val="18"/>
        </w:rPr>
        <w:t>2.</w:t>
      </w:r>
      <w:r w:rsidRPr="00644EE7">
        <w:rPr>
          <w:sz w:val="18"/>
          <w:szCs w:val="18"/>
        </w:rPr>
        <w:tab/>
        <w:t>Tate P</w:t>
      </w:r>
    </w:p>
    <w:p w14:paraId="35ADFF6A" w14:textId="6A1455B9" w:rsidR="00644EE7" w:rsidRPr="00644EE7" w:rsidRDefault="00644EE7" w:rsidP="00644EE7">
      <w:pPr>
        <w:spacing w:after="0" w:line="240" w:lineRule="auto"/>
        <w:jc w:val="both"/>
        <w:rPr>
          <w:sz w:val="18"/>
          <w:szCs w:val="18"/>
        </w:rPr>
      </w:pPr>
      <w:r w:rsidRPr="00644EE7">
        <w:rPr>
          <w:sz w:val="18"/>
          <w:szCs w:val="18"/>
        </w:rPr>
        <w:t xml:space="preserve">The Doctor’s Communication </w:t>
      </w:r>
      <w:proofErr w:type="spellStart"/>
      <w:r w:rsidRPr="00644EE7">
        <w:rPr>
          <w:sz w:val="18"/>
          <w:szCs w:val="18"/>
        </w:rPr>
        <w:t>Handbook.Radcliffe</w:t>
      </w:r>
      <w:proofErr w:type="spellEnd"/>
      <w:r w:rsidRPr="00644EE7">
        <w:rPr>
          <w:sz w:val="18"/>
          <w:szCs w:val="18"/>
        </w:rPr>
        <w:t xml:space="preserve"> Medical Press, 1994.</w:t>
      </w:r>
    </w:p>
    <w:p w14:paraId="634940AB" w14:textId="2A3C2C54" w:rsidR="00644EE7" w:rsidRPr="00644EE7" w:rsidRDefault="00644EE7" w:rsidP="00644EE7">
      <w:pPr>
        <w:spacing w:after="0" w:line="240" w:lineRule="auto"/>
        <w:jc w:val="both"/>
        <w:rPr>
          <w:sz w:val="18"/>
          <w:szCs w:val="18"/>
        </w:rPr>
      </w:pPr>
      <w:r w:rsidRPr="00644EE7">
        <w:rPr>
          <w:sz w:val="18"/>
          <w:szCs w:val="18"/>
        </w:rPr>
        <w:t>3.</w:t>
      </w:r>
      <w:r w:rsidRPr="00644EE7">
        <w:rPr>
          <w:sz w:val="18"/>
          <w:szCs w:val="18"/>
        </w:rPr>
        <w:tab/>
        <w:t xml:space="preserve">Tate </w:t>
      </w:r>
      <w:proofErr w:type="gramStart"/>
      <w:r w:rsidRPr="00644EE7">
        <w:rPr>
          <w:sz w:val="18"/>
          <w:szCs w:val="18"/>
        </w:rPr>
        <w:t xml:space="preserve">P, </w:t>
      </w:r>
      <w:r w:rsidRPr="00644EE7">
        <w:rPr>
          <w:sz w:val="18"/>
          <w:szCs w:val="18"/>
        </w:rPr>
        <w:t xml:space="preserve"> </w:t>
      </w:r>
      <w:r w:rsidRPr="00644EE7">
        <w:rPr>
          <w:sz w:val="18"/>
          <w:szCs w:val="18"/>
        </w:rPr>
        <w:t>Frame</w:t>
      </w:r>
      <w:proofErr w:type="gramEnd"/>
      <w:r w:rsidRPr="00644EE7">
        <w:rPr>
          <w:sz w:val="18"/>
          <w:szCs w:val="18"/>
        </w:rPr>
        <w:t xml:space="preserve"> F</w:t>
      </w:r>
    </w:p>
    <w:p w14:paraId="79859369" w14:textId="0D0AC8B6" w:rsidR="00644EE7" w:rsidRPr="00644EE7" w:rsidRDefault="00644EE7" w:rsidP="00644EE7">
      <w:pPr>
        <w:spacing w:after="0" w:line="240" w:lineRule="auto"/>
        <w:jc w:val="both"/>
        <w:rPr>
          <w:sz w:val="18"/>
          <w:szCs w:val="18"/>
        </w:rPr>
      </w:pPr>
      <w:r w:rsidRPr="00644EE7">
        <w:rPr>
          <w:sz w:val="18"/>
          <w:szCs w:val="18"/>
        </w:rPr>
        <w:t xml:space="preserve">Bedside Matters: A Journey through doctor patient </w:t>
      </w:r>
      <w:proofErr w:type="spellStart"/>
      <w:r w:rsidRPr="00644EE7">
        <w:rPr>
          <w:sz w:val="18"/>
          <w:szCs w:val="18"/>
        </w:rPr>
        <w:t>communication.CRC</w:t>
      </w:r>
      <w:proofErr w:type="spellEnd"/>
      <w:r w:rsidRPr="00644EE7">
        <w:rPr>
          <w:sz w:val="18"/>
          <w:szCs w:val="18"/>
        </w:rPr>
        <w:t xml:space="preserve"> Press, 2020. doi:10.1201/9781003031055</w:t>
      </w:r>
    </w:p>
    <w:p w14:paraId="6C55A507" w14:textId="35B78203" w:rsidR="00644EE7" w:rsidRPr="00644EE7" w:rsidRDefault="00644EE7" w:rsidP="00644EE7">
      <w:pPr>
        <w:spacing w:after="0" w:line="240" w:lineRule="auto"/>
        <w:jc w:val="both"/>
        <w:rPr>
          <w:sz w:val="18"/>
          <w:szCs w:val="18"/>
        </w:rPr>
      </w:pPr>
      <w:r w:rsidRPr="00644EE7">
        <w:rPr>
          <w:sz w:val="18"/>
          <w:szCs w:val="18"/>
        </w:rPr>
        <w:t>4.</w:t>
      </w:r>
      <w:r w:rsidRPr="00644EE7">
        <w:rPr>
          <w:sz w:val="18"/>
          <w:szCs w:val="18"/>
        </w:rPr>
        <w:tab/>
        <w:t>Anonymous</w:t>
      </w:r>
    </w:p>
    <w:p w14:paraId="27AC4018" w14:textId="77777777" w:rsidR="00644EE7" w:rsidRPr="00644EE7" w:rsidRDefault="00644EE7" w:rsidP="00644EE7">
      <w:pPr>
        <w:spacing w:after="0" w:line="240" w:lineRule="auto"/>
        <w:jc w:val="both"/>
        <w:rPr>
          <w:sz w:val="18"/>
          <w:szCs w:val="18"/>
        </w:rPr>
      </w:pPr>
      <w:r w:rsidRPr="00644EE7">
        <w:rPr>
          <w:sz w:val="18"/>
          <w:szCs w:val="18"/>
        </w:rPr>
        <w:t xml:space="preserve">I never asked to be </w:t>
      </w:r>
      <w:proofErr w:type="spellStart"/>
      <w:proofErr w:type="gramStart"/>
      <w:r w:rsidRPr="00644EE7">
        <w:rPr>
          <w:sz w:val="18"/>
          <w:szCs w:val="18"/>
        </w:rPr>
        <w:t>ICE’d</w:t>
      </w:r>
      <w:proofErr w:type="spellEnd"/>
      <w:proofErr w:type="gramEnd"/>
      <w:r w:rsidRPr="00644EE7">
        <w:rPr>
          <w:sz w:val="18"/>
          <w:szCs w:val="18"/>
        </w:rPr>
        <w:t>. BMJ2016;</w:t>
      </w:r>
      <w:proofErr w:type="gramStart"/>
      <w:r w:rsidRPr="00644EE7">
        <w:rPr>
          <w:sz w:val="18"/>
          <w:szCs w:val="18"/>
        </w:rPr>
        <w:t>354:i3729.pmid</w:t>
      </w:r>
      <w:proofErr w:type="gramEnd"/>
      <w:r w:rsidRPr="00644EE7">
        <w:rPr>
          <w:sz w:val="18"/>
          <w:szCs w:val="18"/>
        </w:rPr>
        <w:t>:27440406</w:t>
      </w:r>
    </w:p>
    <w:p w14:paraId="7781DC12" w14:textId="02775508" w:rsidR="00644EE7" w:rsidRPr="00644EE7" w:rsidRDefault="00644EE7" w:rsidP="00644EE7">
      <w:pPr>
        <w:spacing w:after="0" w:line="240" w:lineRule="auto"/>
        <w:jc w:val="both"/>
        <w:rPr>
          <w:sz w:val="18"/>
          <w:szCs w:val="18"/>
        </w:rPr>
      </w:pPr>
      <w:r w:rsidRPr="00644EE7">
        <w:rPr>
          <w:sz w:val="18"/>
          <w:szCs w:val="18"/>
        </w:rPr>
        <w:t>5.</w:t>
      </w:r>
      <w:r w:rsidRPr="00644EE7">
        <w:rPr>
          <w:sz w:val="18"/>
          <w:szCs w:val="18"/>
        </w:rPr>
        <w:t xml:space="preserve">  </w:t>
      </w:r>
      <w:r w:rsidRPr="00644EE7">
        <w:rPr>
          <w:sz w:val="18"/>
          <w:szCs w:val="18"/>
        </w:rPr>
        <w:tab/>
      </w:r>
      <w:proofErr w:type="spellStart"/>
      <w:r w:rsidRPr="00644EE7">
        <w:rPr>
          <w:sz w:val="18"/>
          <w:szCs w:val="18"/>
        </w:rPr>
        <w:t>Lilleker</w:t>
      </w:r>
      <w:proofErr w:type="spellEnd"/>
      <w:r w:rsidRPr="00644EE7">
        <w:rPr>
          <w:sz w:val="18"/>
          <w:szCs w:val="18"/>
        </w:rPr>
        <w:t xml:space="preserve"> J</w:t>
      </w:r>
    </w:p>
    <w:p w14:paraId="4BE487BD" w14:textId="77777777" w:rsidR="00644EE7" w:rsidRPr="00644EE7" w:rsidRDefault="00644EE7" w:rsidP="00644EE7">
      <w:pPr>
        <w:spacing w:after="0" w:line="240" w:lineRule="auto"/>
        <w:jc w:val="both"/>
        <w:rPr>
          <w:sz w:val="18"/>
          <w:szCs w:val="18"/>
        </w:rPr>
      </w:pPr>
      <w:r w:rsidRPr="00644EE7">
        <w:rPr>
          <w:sz w:val="18"/>
          <w:szCs w:val="18"/>
        </w:rPr>
        <w:t>. Ideas, concerns, and expectations. BMJ2008;</w:t>
      </w:r>
      <w:proofErr w:type="gramStart"/>
      <w:r w:rsidRPr="00644EE7">
        <w:rPr>
          <w:sz w:val="18"/>
          <w:szCs w:val="18"/>
        </w:rPr>
        <w:t>337:a</w:t>
      </w:r>
      <w:proofErr w:type="gramEnd"/>
      <w:r w:rsidRPr="00644EE7">
        <w:rPr>
          <w:sz w:val="18"/>
          <w:szCs w:val="18"/>
        </w:rPr>
        <w:t>3135. doi:10.1136/</w:t>
      </w:r>
      <w:proofErr w:type="gramStart"/>
      <w:r w:rsidRPr="00644EE7">
        <w:rPr>
          <w:sz w:val="18"/>
          <w:szCs w:val="18"/>
        </w:rPr>
        <w:t>bmj.a</w:t>
      </w:r>
      <w:proofErr w:type="gramEnd"/>
      <w:r w:rsidRPr="00644EE7">
        <w:rPr>
          <w:sz w:val="18"/>
          <w:szCs w:val="18"/>
        </w:rPr>
        <w:t>3135</w:t>
      </w:r>
    </w:p>
    <w:p w14:paraId="37BE9710" w14:textId="1A1EC540" w:rsidR="00644EE7" w:rsidRPr="00644EE7" w:rsidRDefault="00644EE7" w:rsidP="00644EE7">
      <w:pPr>
        <w:spacing w:after="0" w:line="240" w:lineRule="auto"/>
        <w:jc w:val="both"/>
        <w:rPr>
          <w:sz w:val="18"/>
          <w:szCs w:val="18"/>
        </w:rPr>
      </w:pPr>
      <w:r w:rsidRPr="00644EE7">
        <w:rPr>
          <w:sz w:val="18"/>
          <w:szCs w:val="18"/>
        </w:rPr>
        <w:t>6.</w:t>
      </w:r>
      <w:r w:rsidRPr="00644EE7">
        <w:rPr>
          <w:sz w:val="18"/>
          <w:szCs w:val="18"/>
        </w:rPr>
        <w:tab/>
        <w:t>Spence D</w:t>
      </w:r>
    </w:p>
    <w:p w14:paraId="25B61389" w14:textId="77777777" w:rsidR="00644EE7" w:rsidRPr="00644EE7" w:rsidRDefault="00644EE7" w:rsidP="00644EE7">
      <w:pPr>
        <w:spacing w:after="0" w:line="240" w:lineRule="auto"/>
        <w:jc w:val="both"/>
        <w:rPr>
          <w:sz w:val="18"/>
          <w:szCs w:val="18"/>
        </w:rPr>
      </w:pPr>
      <w:r w:rsidRPr="00644EE7">
        <w:rPr>
          <w:sz w:val="18"/>
          <w:szCs w:val="18"/>
        </w:rPr>
        <w:t>. Falling through the ICE. BMJ2009;</w:t>
      </w:r>
      <w:proofErr w:type="gramStart"/>
      <w:r w:rsidRPr="00644EE7">
        <w:rPr>
          <w:sz w:val="18"/>
          <w:szCs w:val="18"/>
        </w:rPr>
        <w:t>338:b</w:t>
      </w:r>
      <w:proofErr w:type="gramEnd"/>
      <w:r w:rsidRPr="00644EE7">
        <w:rPr>
          <w:sz w:val="18"/>
          <w:szCs w:val="18"/>
        </w:rPr>
        <w:t>5doi:10.1136/bmj.b5</w:t>
      </w:r>
    </w:p>
    <w:p w14:paraId="096955FD" w14:textId="4921F558" w:rsidR="00644EE7" w:rsidRPr="00644EE7" w:rsidRDefault="00644EE7" w:rsidP="00644EE7">
      <w:pPr>
        <w:spacing w:after="0" w:line="240" w:lineRule="auto"/>
        <w:jc w:val="both"/>
        <w:rPr>
          <w:sz w:val="18"/>
          <w:szCs w:val="18"/>
        </w:rPr>
      </w:pPr>
      <w:r w:rsidRPr="00644EE7">
        <w:rPr>
          <w:sz w:val="18"/>
          <w:szCs w:val="18"/>
        </w:rPr>
        <w:t>7.</w:t>
      </w:r>
      <w:r w:rsidRPr="00644EE7">
        <w:rPr>
          <w:sz w:val="18"/>
          <w:szCs w:val="18"/>
        </w:rPr>
        <w:tab/>
        <w:t>Tate P, Frame F</w:t>
      </w:r>
    </w:p>
    <w:p w14:paraId="1F0AF493" w14:textId="17AA0E15" w:rsidR="00AD70A9" w:rsidRPr="00644EE7" w:rsidRDefault="00644EE7" w:rsidP="00644EE7">
      <w:pPr>
        <w:spacing w:after="0" w:line="240" w:lineRule="auto"/>
        <w:jc w:val="both"/>
        <w:rPr>
          <w:sz w:val="18"/>
          <w:szCs w:val="18"/>
        </w:rPr>
      </w:pPr>
      <w:r w:rsidRPr="00644EE7">
        <w:rPr>
          <w:sz w:val="18"/>
          <w:szCs w:val="18"/>
        </w:rPr>
        <w:t xml:space="preserve">. The Doctor’s Communication </w:t>
      </w:r>
      <w:proofErr w:type="spellStart"/>
      <w:r w:rsidRPr="00644EE7">
        <w:rPr>
          <w:sz w:val="18"/>
          <w:szCs w:val="18"/>
        </w:rPr>
        <w:t>Handbook.CRC</w:t>
      </w:r>
      <w:proofErr w:type="spellEnd"/>
      <w:r w:rsidRPr="00644EE7">
        <w:rPr>
          <w:sz w:val="18"/>
          <w:szCs w:val="18"/>
        </w:rPr>
        <w:t xml:space="preserve"> Press, 2019. doi:10.1201/9780429243479</w:t>
      </w:r>
    </w:p>
    <w:sectPr w:rsidR="00AD70A9" w:rsidRPr="00644E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F20A5"/>
    <w:multiLevelType w:val="multilevel"/>
    <w:tmpl w:val="FDE04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A25AB0"/>
    <w:multiLevelType w:val="multilevel"/>
    <w:tmpl w:val="BF1A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B80D32"/>
    <w:multiLevelType w:val="multilevel"/>
    <w:tmpl w:val="B2EA5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886F92"/>
    <w:multiLevelType w:val="multilevel"/>
    <w:tmpl w:val="00D2D0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7C934B7"/>
    <w:multiLevelType w:val="multilevel"/>
    <w:tmpl w:val="2D907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EE7"/>
    <w:rsid w:val="00644EE7"/>
    <w:rsid w:val="00AD70A9"/>
    <w:rsid w:val="00B139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AAC4F"/>
  <w15:chartTrackingRefBased/>
  <w15:docId w15:val="{0BE14D1A-67A0-4ADD-87A0-62C07CE78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44EE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644EE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644EE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4EE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44EE7"/>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644EE7"/>
    <w:rPr>
      <w:rFonts w:ascii="Times New Roman" w:eastAsia="Times New Roman" w:hAnsi="Times New Roman" w:cs="Times New Roman"/>
      <w:b/>
      <w:bCs/>
      <w:sz w:val="27"/>
      <w:szCs w:val="27"/>
      <w:lang w:eastAsia="en-GB"/>
    </w:rPr>
  </w:style>
  <w:style w:type="character" w:styleId="HTMLCite">
    <w:name w:val="HTML Cite"/>
    <w:basedOn w:val="DefaultParagraphFont"/>
    <w:uiPriority w:val="99"/>
    <w:semiHidden/>
    <w:unhideWhenUsed/>
    <w:rsid w:val="00644EE7"/>
    <w:rPr>
      <w:i/>
      <w:iCs/>
    </w:rPr>
  </w:style>
  <w:style w:type="character" w:customStyle="1" w:styleId="highwire-cite-journal">
    <w:name w:val="highwire-cite-journal"/>
    <w:basedOn w:val="DefaultParagraphFont"/>
    <w:rsid w:val="00644EE7"/>
  </w:style>
  <w:style w:type="character" w:customStyle="1" w:styleId="highwire-cite-published-year">
    <w:name w:val="highwire-cite-published-year"/>
    <w:basedOn w:val="DefaultParagraphFont"/>
    <w:rsid w:val="00644EE7"/>
  </w:style>
  <w:style w:type="character" w:customStyle="1" w:styleId="highwire-cite-volume-issue">
    <w:name w:val="highwire-cite-volume-issue"/>
    <w:basedOn w:val="DefaultParagraphFont"/>
    <w:rsid w:val="00644EE7"/>
  </w:style>
  <w:style w:type="character" w:customStyle="1" w:styleId="highwire-cite-doi">
    <w:name w:val="highwire-cite-doi"/>
    <w:basedOn w:val="DefaultParagraphFont"/>
    <w:rsid w:val="00644EE7"/>
  </w:style>
  <w:style w:type="character" w:styleId="Hyperlink">
    <w:name w:val="Hyperlink"/>
    <w:basedOn w:val="DefaultParagraphFont"/>
    <w:uiPriority w:val="99"/>
    <w:semiHidden/>
    <w:unhideWhenUsed/>
    <w:rsid w:val="00644EE7"/>
    <w:rPr>
      <w:color w:val="0000FF"/>
      <w:u w:val="single"/>
    </w:rPr>
  </w:style>
  <w:style w:type="character" w:customStyle="1" w:styleId="highwire-cite-date">
    <w:name w:val="highwire-cite-date"/>
    <w:basedOn w:val="DefaultParagraphFont"/>
    <w:rsid w:val="00644EE7"/>
  </w:style>
  <w:style w:type="character" w:customStyle="1" w:styleId="highwire-cite-article-as">
    <w:name w:val="highwire-cite-article-as"/>
    <w:basedOn w:val="DefaultParagraphFont"/>
    <w:rsid w:val="00644EE7"/>
  </w:style>
  <w:style w:type="character" w:customStyle="1" w:styleId="italic">
    <w:name w:val="italic"/>
    <w:basedOn w:val="DefaultParagraphFont"/>
    <w:rsid w:val="00644EE7"/>
  </w:style>
  <w:style w:type="paragraph" w:customStyle="1" w:styleId="first">
    <w:name w:val="first"/>
    <w:basedOn w:val="Normal"/>
    <w:rsid w:val="00644EE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ast">
    <w:name w:val="last"/>
    <w:basedOn w:val="Normal"/>
    <w:rsid w:val="00644EE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ame">
    <w:name w:val="name"/>
    <w:basedOn w:val="DefaultParagraphFont"/>
    <w:rsid w:val="00644EE7"/>
  </w:style>
  <w:style w:type="character" w:customStyle="1" w:styleId="contrib-role">
    <w:name w:val="contrib-role"/>
    <w:basedOn w:val="DefaultParagraphFont"/>
    <w:rsid w:val="00644EE7"/>
  </w:style>
  <w:style w:type="paragraph" w:customStyle="1" w:styleId="corresp">
    <w:name w:val="corresp"/>
    <w:basedOn w:val="Normal"/>
    <w:rsid w:val="00644EE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m-addr">
    <w:name w:val="em-addr"/>
    <w:basedOn w:val="DefaultParagraphFont"/>
    <w:rsid w:val="00644EE7"/>
  </w:style>
  <w:style w:type="paragraph" w:styleId="NormalWeb">
    <w:name w:val="Normal (Web)"/>
    <w:basedOn w:val="Normal"/>
    <w:uiPriority w:val="99"/>
    <w:semiHidden/>
    <w:unhideWhenUsed/>
    <w:rsid w:val="00644EE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44EE7"/>
    <w:rPr>
      <w:b/>
      <w:bCs/>
    </w:rPr>
  </w:style>
  <w:style w:type="character" w:styleId="Emphasis">
    <w:name w:val="Emphasis"/>
    <w:basedOn w:val="DefaultParagraphFont"/>
    <w:uiPriority w:val="20"/>
    <w:qFormat/>
    <w:rsid w:val="00644EE7"/>
    <w:rPr>
      <w:i/>
      <w:iCs/>
    </w:rPr>
  </w:style>
  <w:style w:type="character" w:customStyle="1" w:styleId="cit-auth">
    <w:name w:val="cit-auth"/>
    <w:basedOn w:val="DefaultParagraphFont"/>
    <w:rsid w:val="00644EE7"/>
  </w:style>
  <w:style w:type="character" w:customStyle="1" w:styleId="cit-name-surname">
    <w:name w:val="cit-name-surname"/>
    <w:basedOn w:val="DefaultParagraphFont"/>
    <w:rsid w:val="00644EE7"/>
  </w:style>
  <w:style w:type="character" w:customStyle="1" w:styleId="cit-name-given-names">
    <w:name w:val="cit-name-given-names"/>
    <w:basedOn w:val="DefaultParagraphFont"/>
    <w:rsid w:val="00644EE7"/>
  </w:style>
  <w:style w:type="character" w:customStyle="1" w:styleId="cit-source">
    <w:name w:val="cit-source"/>
    <w:basedOn w:val="DefaultParagraphFont"/>
    <w:rsid w:val="00644EE7"/>
  </w:style>
  <w:style w:type="character" w:customStyle="1" w:styleId="cit-publ-name">
    <w:name w:val="cit-publ-name"/>
    <w:basedOn w:val="DefaultParagraphFont"/>
    <w:rsid w:val="00644EE7"/>
  </w:style>
  <w:style w:type="character" w:customStyle="1" w:styleId="cit-pub-date">
    <w:name w:val="cit-pub-date"/>
    <w:basedOn w:val="DefaultParagraphFont"/>
    <w:rsid w:val="00644EE7"/>
  </w:style>
  <w:style w:type="character" w:customStyle="1" w:styleId="cit-pub-id-sep">
    <w:name w:val="cit-pub-id-sep"/>
    <w:basedOn w:val="DefaultParagraphFont"/>
    <w:rsid w:val="00644EE7"/>
  </w:style>
  <w:style w:type="character" w:customStyle="1" w:styleId="cit-pub-id">
    <w:name w:val="cit-pub-id"/>
    <w:basedOn w:val="DefaultParagraphFont"/>
    <w:rsid w:val="00644EE7"/>
  </w:style>
  <w:style w:type="character" w:customStyle="1" w:styleId="cit-pub-id-scheme-doi">
    <w:name w:val="cit-pub-id-scheme-doi"/>
    <w:basedOn w:val="DefaultParagraphFont"/>
    <w:rsid w:val="00644EE7"/>
  </w:style>
  <w:style w:type="character" w:customStyle="1" w:styleId="cit-article-title">
    <w:name w:val="cit-article-title"/>
    <w:basedOn w:val="DefaultParagraphFont"/>
    <w:rsid w:val="00644EE7"/>
  </w:style>
  <w:style w:type="character" w:customStyle="1" w:styleId="cit-vol">
    <w:name w:val="cit-vol"/>
    <w:basedOn w:val="DefaultParagraphFont"/>
    <w:rsid w:val="00644EE7"/>
  </w:style>
  <w:style w:type="character" w:customStyle="1" w:styleId="cit-fpage">
    <w:name w:val="cit-fpage"/>
    <w:basedOn w:val="DefaultParagraphFont"/>
    <w:rsid w:val="00644EE7"/>
  </w:style>
  <w:style w:type="character" w:customStyle="1" w:styleId="cit-pub-id-scheme-pmid">
    <w:name w:val="cit-pub-id-scheme-pmid"/>
    <w:basedOn w:val="DefaultParagraphFont"/>
    <w:rsid w:val="00644EE7"/>
  </w:style>
  <w:style w:type="character" w:customStyle="1" w:styleId="cit-reflinks-full-text">
    <w:name w:val="cit-reflinks-full-text"/>
    <w:basedOn w:val="DefaultParagraphFont"/>
    <w:rsid w:val="00644EE7"/>
  </w:style>
  <w:style w:type="character" w:customStyle="1" w:styleId="free-full-text">
    <w:name w:val="free-full-text"/>
    <w:basedOn w:val="DefaultParagraphFont"/>
    <w:rsid w:val="00644E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3089711">
      <w:bodyDiv w:val="1"/>
      <w:marLeft w:val="0"/>
      <w:marRight w:val="0"/>
      <w:marTop w:val="0"/>
      <w:marBottom w:val="0"/>
      <w:divBdr>
        <w:top w:val="none" w:sz="0" w:space="0" w:color="auto"/>
        <w:left w:val="none" w:sz="0" w:space="0" w:color="auto"/>
        <w:bottom w:val="none" w:sz="0" w:space="0" w:color="auto"/>
        <w:right w:val="none" w:sz="0" w:space="0" w:color="auto"/>
      </w:divBdr>
      <w:divsChild>
        <w:div w:id="938172557">
          <w:marLeft w:val="0"/>
          <w:marRight w:val="0"/>
          <w:marTop w:val="0"/>
          <w:marBottom w:val="0"/>
          <w:divBdr>
            <w:top w:val="none" w:sz="0" w:space="0" w:color="auto"/>
            <w:left w:val="none" w:sz="0" w:space="0" w:color="auto"/>
            <w:bottom w:val="none" w:sz="0" w:space="0" w:color="auto"/>
            <w:right w:val="none" w:sz="0" w:space="0" w:color="auto"/>
          </w:divBdr>
          <w:divsChild>
            <w:div w:id="1146703372">
              <w:marLeft w:val="0"/>
              <w:marRight w:val="0"/>
              <w:marTop w:val="0"/>
              <w:marBottom w:val="0"/>
              <w:divBdr>
                <w:top w:val="none" w:sz="0" w:space="0" w:color="auto"/>
                <w:left w:val="none" w:sz="0" w:space="0" w:color="auto"/>
                <w:bottom w:val="none" w:sz="0" w:space="0" w:color="auto"/>
                <w:right w:val="none" w:sz="0" w:space="0" w:color="auto"/>
              </w:divBdr>
              <w:divsChild>
                <w:div w:id="148651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640027">
          <w:marLeft w:val="0"/>
          <w:marRight w:val="0"/>
          <w:marTop w:val="0"/>
          <w:marBottom w:val="0"/>
          <w:divBdr>
            <w:top w:val="none" w:sz="0" w:space="0" w:color="auto"/>
            <w:left w:val="none" w:sz="0" w:space="0" w:color="auto"/>
            <w:bottom w:val="none" w:sz="0" w:space="0" w:color="auto"/>
            <w:right w:val="none" w:sz="0" w:space="0" w:color="auto"/>
          </w:divBdr>
          <w:divsChild>
            <w:div w:id="1646936959">
              <w:marLeft w:val="0"/>
              <w:marRight w:val="0"/>
              <w:marTop w:val="0"/>
              <w:marBottom w:val="0"/>
              <w:divBdr>
                <w:top w:val="none" w:sz="0" w:space="0" w:color="auto"/>
                <w:left w:val="none" w:sz="0" w:space="0" w:color="auto"/>
                <w:bottom w:val="none" w:sz="0" w:space="0" w:color="auto"/>
                <w:right w:val="none" w:sz="0" w:space="0" w:color="auto"/>
              </w:divBdr>
            </w:div>
          </w:divsChild>
        </w:div>
        <w:div w:id="1303273442">
          <w:marLeft w:val="0"/>
          <w:marRight w:val="0"/>
          <w:marTop w:val="0"/>
          <w:marBottom w:val="0"/>
          <w:divBdr>
            <w:top w:val="none" w:sz="0" w:space="0" w:color="auto"/>
            <w:left w:val="none" w:sz="0" w:space="0" w:color="auto"/>
            <w:bottom w:val="none" w:sz="0" w:space="0" w:color="auto"/>
            <w:right w:val="none" w:sz="0" w:space="0" w:color="auto"/>
          </w:divBdr>
          <w:divsChild>
            <w:div w:id="1237010883">
              <w:marLeft w:val="0"/>
              <w:marRight w:val="0"/>
              <w:marTop w:val="0"/>
              <w:marBottom w:val="0"/>
              <w:divBdr>
                <w:top w:val="none" w:sz="0" w:space="0" w:color="auto"/>
                <w:left w:val="none" w:sz="0" w:space="0" w:color="auto"/>
                <w:bottom w:val="none" w:sz="0" w:space="0" w:color="auto"/>
                <w:right w:val="none" w:sz="0" w:space="0" w:color="auto"/>
              </w:divBdr>
              <w:divsChild>
                <w:div w:id="1327591270">
                  <w:marLeft w:val="0"/>
                  <w:marRight w:val="0"/>
                  <w:marTop w:val="0"/>
                  <w:marBottom w:val="0"/>
                  <w:divBdr>
                    <w:top w:val="none" w:sz="0" w:space="0" w:color="auto"/>
                    <w:left w:val="none" w:sz="0" w:space="0" w:color="auto"/>
                    <w:bottom w:val="none" w:sz="0" w:space="0" w:color="auto"/>
                    <w:right w:val="none" w:sz="0" w:space="0" w:color="auto"/>
                  </w:divBdr>
                  <w:divsChild>
                    <w:div w:id="309481933">
                      <w:marLeft w:val="0"/>
                      <w:marRight w:val="0"/>
                      <w:marTop w:val="0"/>
                      <w:marBottom w:val="0"/>
                      <w:divBdr>
                        <w:top w:val="none" w:sz="0" w:space="0" w:color="auto"/>
                        <w:left w:val="none" w:sz="0" w:space="0" w:color="auto"/>
                        <w:bottom w:val="none" w:sz="0" w:space="0" w:color="auto"/>
                        <w:right w:val="none" w:sz="0" w:space="0" w:color="auto"/>
                      </w:divBdr>
                      <w:divsChild>
                        <w:div w:id="1596942574">
                          <w:marLeft w:val="0"/>
                          <w:marRight w:val="0"/>
                          <w:marTop w:val="0"/>
                          <w:marBottom w:val="0"/>
                          <w:divBdr>
                            <w:top w:val="none" w:sz="0" w:space="0" w:color="auto"/>
                            <w:left w:val="none" w:sz="0" w:space="0" w:color="auto"/>
                            <w:bottom w:val="none" w:sz="0" w:space="0" w:color="auto"/>
                            <w:right w:val="none" w:sz="0" w:space="0" w:color="auto"/>
                          </w:divBdr>
                          <w:divsChild>
                            <w:div w:id="905455398">
                              <w:marLeft w:val="0"/>
                              <w:marRight w:val="0"/>
                              <w:marTop w:val="0"/>
                              <w:marBottom w:val="0"/>
                              <w:divBdr>
                                <w:top w:val="none" w:sz="0" w:space="0" w:color="auto"/>
                                <w:left w:val="none" w:sz="0" w:space="0" w:color="auto"/>
                                <w:bottom w:val="none" w:sz="0" w:space="0" w:color="auto"/>
                                <w:right w:val="none" w:sz="0" w:space="0" w:color="auto"/>
                              </w:divBdr>
                              <w:divsChild>
                                <w:div w:id="1023558572">
                                  <w:marLeft w:val="0"/>
                                  <w:marRight w:val="0"/>
                                  <w:marTop w:val="0"/>
                                  <w:marBottom w:val="0"/>
                                  <w:divBdr>
                                    <w:top w:val="none" w:sz="0" w:space="0" w:color="auto"/>
                                    <w:left w:val="none" w:sz="0" w:space="0" w:color="auto"/>
                                    <w:bottom w:val="none" w:sz="0" w:space="0" w:color="auto"/>
                                    <w:right w:val="none" w:sz="0" w:space="0" w:color="auto"/>
                                  </w:divBdr>
                                  <w:divsChild>
                                    <w:div w:id="2066372649">
                                      <w:marLeft w:val="0"/>
                                      <w:marRight w:val="0"/>
                                      <w:marTop w:val="0"/>
                                      <w:marBottom w:val="0"/>
                                      <w:divBdr>
                                        <w:top w:val="none" w:sz="0" w:space="0" w:color="auto"/>
                                        <w:left w:val="none" w:sz="0" w:space="0" w:color="auto"/>
                                        <w:bottom w:val="none" w:sz="0" w:space="0" w:color="auto"/>
                                        <w:right w:val="none" w:sz="0" w:space="0" w:color="auto"/>
                                      </w:divBdr>
                                      <w:divsChild>
                                        <w:div w:id="168107186">
                                          <w:marLeft w:val="0"/>
                                          <w:marRight w:val="0"/>
                                          <w:marTop w:val="0"/>
                                          <w:marBottom w:val="0"/>
                                          <w:divBdr>
                                            <w:top w:val="none" w:sz="0" w:space="0" w:color="auto"/>
                                            <w:left w:val="none" w:sz="0" w:space="0" w:color="auto"/>
                                            <w:bottom w:val="none" w:sz="0" w:space="0" w:color="auto"/>
                                            <w:right w:val="none" w:sz="0" w:space="0" w:color="auto"/>
                                          </w:divBdr>
                                          <w:divsChild>
                                            <w:div w:id="461315298">
                                              <w:marLeft w:val="0"/>
                                              <w:marRight w:val="0"/>
                                              <w:marTop w:val="0"/>
                                              <w:marBottom w:val="0"/>
                                              <w:divBdr>
                                                <w:top w:val="none" w:sz="0" w:space="0" w:color="auto"/>
                                                <w:left w:val="none" w:sz="0" w:space="0" w:color="auto"/>
                                                <w:bottom w:val="none" w:sz="0" w:space="0" w:color="auto"/>
                                                <w:right w:val="none" w:sz="0" w:space="0" w:color="auto"/>
                                              </w:divBdr>
                                              <w:divsChild>
                                                <w:div w:id="134759419">
                                                  <w:marLeft w:val="0"/>
                                                  <w:marRight w:val="0"/>
                                                  <w:marTop w:val="0"/>
                                                  <w:marBottom w:val="0"/>
                                                  <w:divBdr>
                                                    <w:top w:val="none" w:sz="0" w:space="0" w:color="auto"/>
                                                    <w:left w:val="none" w:sz="0" w:space="0" w:color="auto"/>
                                                    <w:bottom w:val="none" w:sz="0" w:space="0" w:color="auto"/>
                                                    <w:right w:val="none" w:sz="0" w:space="0" w:color="auto"/>
                                                  </w:divBdr>
                                                  <w:divsChild>
                                                    <w:div w:id="943876100">
                                                      <w:marLeft w:val="0"/>
                                                      <w:marRight w:val="0"/>
                                                      <w:marTop w:val="0"/>
                                                      <w:marBottom w:val="0"/>
                                                      <w:divBdr>
                                                        <w:top w:val="none" w:sz="0" w:space="0" w:color="auto"/>
                                                        <w:left w:val="none" w:sz="0" w:space="0" w:color="auto"/>
                                                        <w:bottom w:val="none" w:sz="0" w:space="0" w:color="auto"/>
                                                        <w:right w:val="none" w:sz="0" w:space="0" w:color="auto"/>
                                                      </w:divBdr>
                                                      <w:divsChild>
                                                        <w:div w:id="2014184843">
                                                          <w:marLeft w:val="0"/>
                                                          <w:marRight w:val="0"/>
                                                          <w:marTop w:val="0"/>
                                                          <w:marBottom w:val="150"/>
                                                          <w:divBdr>
                                                            <w:top w:val="none" w:sz="0" w:space="0" w:color="auto"/>
                                                            <w:left w:val="none" w:sz="0" w:space="0" w:color="auto"/>
                                                            <w:bottom w:val="single" w:sz="6" w:space="8" w:color="D6D6D6"/>
                                                            <w:right w:val="none" w:sz="0" w:space="0" w:color="auto"/>
                                                          </w:divBdr>
                                                        </w:div>
                                                        <w:div w:id="737557345">
                                                          <w:marLeft w:val="0"/>
                                                          <w:marRight w:val="0"/>
                                                          <w:marTop w:val="0"/>
                                                          <w:marBottom w:val="0"/>
                                                          <w:divBdr>
                                                            <w:top w:val="none" w:sz="0" w:space="0" w:color="auto"/>
                                                            <w:left w:val="none" w:sz="0" w:space="0" w:color="auto"/>
                                                            <w:bottom w:val="none" w:sz="0" w:space="0" w:color="auto"/>
                                                            <w:right w:val="none" w:sz="0" w:space="0" w:color="auto"/>
                                                          </w:divBdr>
                                                        </w:div>
                                                        <w:div w:id="2143032506">
                                                          <w:marLeft w:val="0"/>
                                                          <w:marRight w:val="0"/>
                                                          <w:marTop w:val="0"/>
                                                          <w:marBottom w:val="0"/>
                                                          <w:divBdr>
                                                            <w:top w:val="none" w:sz="0" w:space="0" w:color="auto"/>
                                                            <w:left w:val="none" w:sz="0" w:space="0" w:color="auto"/>
                                                            <w:bottom w:val="none" w:sz="0" w:space="0" w:color="auto"/>
                                                            <w:right w:val="none" w:sz="0" w:space="0" w:color="auto"/>
                                                          </w:divBdr>
                                                        </w:div>
                                                        <w:div w:id="592931506">
                                                          <w:marLeft w:val="0"/>
                                                          <w:marRight w:val="0"/>
                                                          <w:marTop w:val="0"/>
                                                          <w:marBottom w:val="0"/>
                                                          <w:divBdr>
                                                            <w:top w:val="none" w:sz="0" w:space="0" w:color="auto"/>
                                                            <w:left w:val="none" w:sz="0" w:space="0" w:color="auto"/>
                                                            <w:bottom w:val="none" w:sz="0" w:space="0" w:color="auto"/>
                                                            <w:right w:val="none" w:sz="0" w:space="0" w:color="auto"/>
                                                          </w:divBdr>
                                                        </w:div>
                                                        <w:div w:id="1421685090">
                                                          <w:marLeft w:val="0"/>
                                                          <w:marRight w:val="0"/>
                                                          <w:marTop w:val="0"/>
                                                          <w:marBottom w:val="0"/>
                                                          <w:divBdr>
                                                            <w:top w:val="none" w:sz="0" w:space="0" w:color="auto"/>
                                                            <w:left w:val="none" w:sz="0" w:space="0" w:color="auto"/>
                                                            <w:bottom w:val="none" w:sz="0" w:space="0" w:color="auto"/>
                                                            <w:right w:val="none" w:sz="0" w:space="0" w:color="auto"/>
                                                          </w:divBdr>
                                                        </w:div>
                                                        <w:div w:id="926772222">
                                                          <w:marLeft w:val="0"/>
                                                          <w:marRight w:val="0"/>
                                                          <w:marTop w:val="0"/>
                                                          <w:marBottom w:val="0"/>
                                                          <w:divBdr>
                                                            <w:top w:val="none" w:sz="0" w:space="0" w:color="auto"/>
                                                            <w:left w:val="none" w:sz="0" w:space="0" w:color="auto"/>
                                                            <w:bottom w:val="none" w:sz="0" w:space="0" w:color="auto"/>
                                                            <w:right w:val="none" w:sz="0" w:space="0" w:color="auto"/>
                                                          </w:divBdr>
                                                          <w:divsChild>
                                                            <w:div w:id="229121144">
                                                              <w:marLeft w:val="0"/>
                                                              <w:marRight w:val="0"/>
                                                              <w:marTop w:val="225"/>
                                                              <w:marBottom w:val="225"/>
                                                              <w:divBdr>
                                                                <w:top w:val="none" w:sz="0" w:space="0" w:color="auto"/>
                                                                <w:left w:val="none" w:sz="0" w:space="0" w:color="auto"/>
                                                                <w:bottom w:val="none" w:sz="0" w:space="0" w:color="auto"/>
                                                                <w:right w:val="none" w:sz="0" w:space="0" w:color="auto"/>
                                                              </w:divBdr>
                                                            </w:div>
                                                          </w:divsChild>
                                                        </w:div>
                                                        <w:div w:id="1311330208">
                                                          <w:marLeft w:val="0"/>
                                                          <w:marRight w:val="0"/>
                                                          <w:marTop w:val="0"/>
                                                          <w:marBottom w:val="0"/>
                                                          <w:divBdr>
                                                            <w:top w:val="none" w:sz="0" w:space="0" w:color="auto"/>
                                                            <w:left w:val="none" w:sz="0" w:space="0" w:color="auto"/>
                                                            <w:bottom w:val="none" w:sz="0" w:space="0" w:color="auto"/>
                                                            <w:right w:val="none" w:sz="0" w:space="0" w:color="auto"/>
                                                          </w:divBdr>
                                                        </w:div>
                                                        <w:div w:id="1721054059">
                                                          <w:marLeft w:val="0"/>
                                                          <w:marRight w:val="0"/>
                                                          <w:marTop w:val="0"/>
                                                          <w:marBottom w:val="0"/>
                                                          <w:divBdr>
                                                            <w:top w:val="none" w:sz="0" w:space="0" w:color="auto"/>
                                                            <w:left w:val="none" w:sz="0" w:space="0" w:color="auto"/>
                                                            <w:bottom w:val="none" w:sz="0" w:space="0" w:color="auto"/>
                                                            <w:right w:val="none" w:sz="0" w:space="0" w:color="auto"/>
                                                          </w:divBdr>
                                                          <w:divsChild>
                                                            <w:div w:id="574239590">
                                                              <w:marLeft w:val="0"/>
                                                              <w:marRight w:val="0"/>
                                                              <w:marTop w:val="0"/>
                                                              <w:marBottom w:val="0"/>
                                                              <w:divBdr>
                                                                <w:top w:val="none" w:sz="0" w:space="0" w:color="auto"/>
                                                                <w:left w:val="none" w:sz="0" w:space="0" w:color="auto"/>
                                                                <w:bottom w:val="none" w:sz="0" w:space="0" w:color="auto"/>
                                                                <w:right w:val="none" w:sz="0" w:space="0" w:color="auto"/>
                                                              </w:divBdr>
                                                              <w:divsChild>
                                                                <w:div w:id="197355973">
                                                                  <w:marLeft w:val="0"/>
                                                                  <w:marRight w:val="120"/>
                                                                  <w:marTop w:val="0"/>
                                                                  <w:marBottom w:val="0"/>
                                                                  <w:divBdr>
                                                                    <w:top w:val="none" w:sz="0" w:space="0" w:color="auto"/>
                                                                    <w:left w:val="none" w:sz="0" w:space="0" w:color="auto"/>
                                                                    <w:bottom w:val="none" w:sz="0" w:space="0" w:color="auto"/>
                                                                    <w:right w:val="none" w:sz="0" w:space="0" w:color="auto"/>
                                                                  </w:divBdr>
                                                                </w:div>
                                                                <w:div w:id="1108502753">
                                                                  <w:marLeft w:val="0"/>
                                                                  <w:marRight w:val="0"/>
                                                                  <w:marTop w:val="0"/>
                                                                  <w:marBottom w:val="0"/>
                                                                  <w:divBdr>
                                                                    <w:top w:val="none" w:sz="0" w:space="0" w:color="auto"/>
                                                                    <w:left w:val="none" w:sz="0" w:space="0" w:color="auto"/>
                                                                    <w:bottom w:val="none" w:sz="0" w:space="0" w:color="auto"/>
                                                                    <w:right w:val="none" w:sz="0" w:space="0" w:color="auto"/>
                                                                  </w:divBdr>
                                                                </w:div>
                                                              </w:divsChild>
                                                            </w:div>
                                                            <w:div w:id="545334845">
                                                              <w:marLeft w:val="0"/>
                                                              <w:marRight w:val="0"/>
                                                              <w:marTop w:val="0"/>
                                                              <w:marBottom w:val="0"/>
                                                              <w:divBdr>
                                                                <w:top w:val="none" w:sz="0" w:space="0" w:color="auto"/>
                                                                <w:left w:val="none" w:sz="0" w:space="0" w:color="auto"/>
                                                                <w:bottom w:val="none" w:sz="0" w:space="0" w:color="auto"/>
                                                                <w:right w:val="none" w:sz="0" w:space="0" w:color="auto"/>
                                                              </w:divBdr>
                                                              <w:divsChild>
                                                                <w:div w:id="2019187271">
                                                                  <w:marLeft w:val="0"/>
                                                                  <w:marRight w:val="120"/>
                                                                  <w:marTop w:val="0"/>
                                                                  <w:marBottom w:val="0"/>
                                                                  <w:divBdr>
                                                                    <w:top w:val="none" w:sz="0" w:space="0" w:color="auto"/>
                                                                    <w:left w:val="none" w:sz="0" w:space="0" w:color="auto"/>
                                                                    <w:bottom w:val="none" w:sz="0" w:space="0" w:color="auto"/>
                                                                    <w:right w:val="none" w:sz="0" w:space="0" w:color="auto"/>
                                                                  </w:divBdr>
                                                                </w:div>
                                                                <w:div w:id="2037459171">
                                                                  <w:marLeft w:val="0"/>
                                                                  <w:marRight w:val="0"/>
                                                                  <w:marTop w:val="0"/>
                                                                  <w:marBottom w:val="0"/>
                                                                  <w:divBdr>
                                                                    <w:top w:val="none" w:sz="0" w:space="0" w:color="auto"/>
                                                                    <w:left w:val="none" w:sz="0" w:space="0" w:color="auto"/>
                                                                    <w:bottom w:val="none" w:sz="0" w:space="0" w:color="auto"/>
                                                                    <w:right w:val="none" w:sz="0" w:space="0" w:color="auto"/>
                                                                  </w:divBdr>
                                                                </w:div>
                                                              </w:divsChild>
                                                            </w:div>
                                                            <w:div w:id="224723410">
                                                              <w:marLeft w:val="0"/>
                                                              <w:marRight w:val="0"/>
                                                              <w:marTop w:val="0"/>
                                                              <w:marBottom w:val="0"/>
                                                              <w:divBdr>
                                                                <w:top w:val="none" w:sz="0" w:space="0" w:color="auto"/>
                                                                <w:left w:val="none" w:sz="0" w:space="0" w:color="auto"/>
                                                                <w:bottom w:val="none" w:sz="0" w:space="0" w:color="auto"/>
                                                                <w:right w:val="none" w:sz="0" w:space="0" w:color="auto"/>
                                                              </w:divBdr>
                                                              <w:divsChild>
                                                                <w:div w:id="395468567">
                                                                  <w:marLeft w:val="0"/>
                                                                  <w:marRight w:val="120"/>
                                                                  <w:marTop w:val="0"/>
                                                                  <w:marBottom w:val="0"/>
                                                                  <w:divBdr>
                                                                    <w:top w:val="none" w:sz="0" w:space="0" w:color="auto"/>
                                                                    <w:left w:val="none" w:sz="0" w:space="0" w:color="auto"/>
                                                                    <w:bottom w:val="none" w:sz="0" w:space="0" w:color="auto"/>
                                                                    <w:right w:val="none" w:sz="0" w:space="0" w:color="auto"/>
                                                                  </w:divBdr>
                                                                </w:div>
                                                                <w:div w:id="380399010">
                                                                  <w:marLeft w:val="0"/>
                                                                  <w:marRight w:val="0"/>
                                                                  <w:marTop w:val="0"/>
                                                                  <w:marBottom w:val="0"/>
                                                                  <w:divBdr>
                                                                    <w:top w:val="none" w:sz="0" w:space="0" w:color="auto"/>
                                                                    <w:left w:val="none" w:sz="0" w:space="0" w:color="auto"/>
                                                                    <w:bottom w:val="none" w:sz="0" w:space="0" w:color="auto"/>
                                                                    <w:right w:val="none" w:sz="0" w:space="0" w:color="auto"/>
                                                                  </w:divBdr>
                                                                </w:div>
                                                              </w:divsChild>
                                                            </w:div>
                                                            <w:div w:id="736057132">
                                                              <w:marLeft w:val="0"/>
                                                              <w:marRight w:val="0"/>
                                                              <w:marTop w:val="0"/>
                                                              <w:marBottom w:val="0"/>
                                                              <w:divBdr>
                                                                <w:top w:val="none" w:sz="0" w:space="0" w:color="auto"/>
                                                                <w:left w:val="none" w:sz="0" w:space="0" w:color="auto"/>
                                                                <w:bottom w:val="none" w:sz="0" w:space="0" w:color="auto"/>
                                                                <w:right w:val="none" w:sz="0" w:space="0" w:color="auto"/>
                                                              </w:divBdr>
                                                              <w:divsChild>
                                                                <w:div w:id="1886595764">
                                                                  <w:marLeft w:val="0"/>
                                                                  <w:marRight w:val="120"/>
                                                                  <w:marTop w:val="0"/>
                                                                  <w:marBottom w:val="0"/>
                                                                  <w:divBdr>
                                                                    <w:top w:val="none" w:sz="0" w:space="0" w:color="auto"/>
                                                                    <w:left w:val="none" w:sz="0" w:space="0" w:color="auto"/>
                                                                    <w:bottom w:val="none" w:sz="0" w:space="0" w:color="auto"/>
                                                                    <w:right w:val="none" w:sz="0" w:space="0" w:color="auto"/>
                                                                  </w:divBdr>
                                                                </w:div>
                                                                <w:div w:id="1158035071">
                                                                  <w:marLeft w:val="0"/>
                                                                  <w:marRight w:val="0"/>
                                                                  <w:marTop w:val="0"/>
                                                                  <w:marBottom w:val="0"/>
                                                                  <w:divBdr>
                                                                    <w:top w:val="none" w:sz="0" w:space="0" w:color="auto"/>
                                                                    <w:left w:val="none" w:sz="0" w:space="0" w:color="auto"/>
                                                                    <w:bottom w:val="none" w:sz="0" w:space="0" w:color="auto"/>
                                                                    <w:right w:val="none" w:sz="0" w:space="0" w:color="auto"/>
                                                                  </w:divBdr>
                                                                </w:div>
                                                              </w:divsChild>
                                                            </w:div>
                                                            <w:div w:id="993530476">
                                                              <w:marLeft w:val="0"/>
                                                              <w:marRight w:val="0"/>
                                                              <w:marTop w:val="0"/>
                                                              <w:marBottom w:val="0"/>
                                                              <w:divBdr>
                                                                <w:top w:val="none" w:sz="0" w:space="0" w:color="auto"/>
                                                                <w:left w:val="none" w:sz="0" w:space="0" w:color="auto"/>
                                                                <w:bottom w:val="none" w:sz="0" w:space="0" w:color="auto"/>
                                                                <w:right w:val="none" w:sz="0" w:space="0" w:color="auto"/>
                                                              </w:divBdr>
                                                              <w:divsChild>
                                                                <w:div w:id="1383092996">
                                                                  <w:marLeft w:val="0"/>
                                                                  <w:marRight w:val="120"/>
                                                                  <w:marTop w:val="0"/>
                                                                  <w:marBottom w:val="0"/>
                                                                  <w:divBdr>
                                                                    <w:top w:val="none" w:sz="0" w:space="0" w:color="auto"/>
                                                                    <w:left w:val="none" w:sz="0" w:space="0" w:color="auto"/>
                                                                    <w:bottom w:val="none" w:sz="0" w:space="0" w:color="auto"/>
                                                                    <w:right w:val="none" w:sz="0" w:space="0" w:color="auto"/>
                                                                  </w:divBdr>
                                                                </w:div>
                                                                <w:div w:id="1849825860">
                                                                  <w:marLeft w:val="0"/>
                                                                  <w:marRight w:val="0"/>
                                                                  <w:marTop w:val="0"/>
                                                                  <w:marBottom w:val="0"/>
                                                                  <w:divBdr>
                                                                    <w:top w:val="none" w:sz="0" w:space="0" w:color="auto"/>
                                                                    <w:left w:val="none" w:sz="0" w:space="0" w:color="auto"/>
                                                                    <w:bottom w:val="none" w:sz="0" w:space="0" w:color="auto"/>
                                                                    <w:right w:val="none" w:sz="0" w:space="0" w:color="auto"/>
                                                                  </w:divBdr>
                                                                </w:div>
                                                              </w:divsChild>
                                                            </w:div>
                                                            <w:div w:id="1961837857">
                                                              <w:marLeft w:val="0"/>
                                                              <w:marRight w:val="0"/>
                                                              <w:marTop w:val="0"/>
                                                              <w:marBottom w:val="0"/>
                                                              <w:divBdr>
                                                                <w:top w:val="none" w:sz="0" w:space="0" w:color="auto"/>
                                                                <w:left w:val="none" w:sz="0" w:space="0" w:color="auto"/>
                                                                <w:bottom w:val="none" w:sz="0" w:space="0" w:color="auto"/>
                                                                <w:right w:val="none" w:sz="0" w:space="0" w:color="auto"/>
                                                              </w:divBdr>
                                                              <w:divsChild>
                                                                <w:div w:id="875388197">
                                                                  <w:marLeft w:val="0"/>
                                                                  <w:marRight w:val="120"/>
                                                                  <w:marTop w:val="0"/>
                                                                  <w:marBottom w:val="0"/>
                                                                  <w:divBdr>
                                                                    <w:top w:val="none" w:sz="0" w:space="0" w:color="auto"/>
                                                                    <w:left w:val="none" w:sz="0" w:space="0" w:color="auto"/>
                                                                    <w:bottom w:val="none" w:sz="0" w:space="0" w:color="auto"/>
                                                                    <w:right w:val="none" w:sz="0" w:space="0" w:color="auto"/>
                                                                  </w:divBdr>
                                                                </w:div>
                                                                <w:div w:id="119498879">
                                                                  <w:marLeft w:val="0"/>
                                                                  <w:marRight w:val="0"/>
                                                                  <w:marTop w:val="0"/>
                                                                  <w:marBottom w:val="0"/>
                                                                  <w:divBdr>
                                                                    <w:top w:val="none" w:sz="0" w:space="0" w:color="auto"/>
                                                                    <w:left w:val="none" w:sz="0" w:space="0" w:color="auto"/>
                                                                    <w:bottom w:val="none" w:sz="0" w:space="0" w:color="auto"/>
                                                                    <w:right w:val="none" w:sz="0" w:space="0" w:color="auto"/>
                                                                  </w:divBdr>
                                                                </w:div>
                                                              </w:divsChild>
                                                            </w:div>
                                                            <w:div w:id="621230413">
                                                              <w:marLeft w:val="0"/>
                                                              <w:marRight w:val="0"/>
                                                              <w:marTop w:val="0"/>
                                                              <w:marBottom w:val="0"/>
                                                              <w:divBdr>
                                                                <w:top w:val="none" w:sz="0" w:space="0" w:color="auto"/>
                                                                <w:left w:val="none" w:sz="0" w:space="0" w:color="auto"/>
                                                                <w:bottom w:val="none" w:sz="0" w:space="0" w:color="auto"/>
                                                                <w:right w:val="none" w:sz="0" w:space="0" w:color="auto"/>
                                                              </w:divBdr>
                                                              <w:divsChild>
                                                                <w:div w:id="573857503">
                                                                  <w:marLeft w:val="0"/>
                                                                  <w:marRight w:val="120"/>
                                                                  <w:marTop w:val="0"/>
                                                                  <w:marBottom w:val="0"/>
                                                                  <w:divBdr>
                                                                    <w:top w:val="none" w:sz="0" w:space="0" w:color="auto"/>
                                                                    <w:left w:val="none" w:sz="0" w:space="0" w:color="auto"/>
                                                                    <w:bottom w:val="none" w:sz="0" w:space="0" w:color="auto"/>
                                                                    <w:right w:val="none" w:sz="0" w:space="0" w:color="auto"/>
                                                                  </w:divBdr>
                                                                </w:div>
                                                                <w:div w:id="9388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mj.com/content/373/bmj.n870" TargetMode="External"/><Relationship Id="rId13" Type="http://schemas.openxmlformats.org/officeDocument/2006/relationships/hyperlink" Target="https://www.bmj.com/content/373/bmj.n870" TargetMode="External"/><Relationship Id="rId3" Type="http://schemas.openxmlformats.org/officeDocument/2006/relationships/settings" Target="settings.xml"/><Relationship Id="rId7" Type="http://schemas.openxmlformats.org/officeDocument/2006/relationships/hyperlink" Target="https://www.bmj.com/content/373/bmj.n870" TargetMode="External"/><Relationship Id="rId12" Type="http://schemas.openxmlformats.org/officeDocument/2006/relationships/hyperlink" Target="https://www.bmj.com/content/373/bmj.n87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hil.whitaker@nhs.net" TargetMode="External"/><Relationship Id="rId11" Type="http://schemas.openxmlformats.org/officeDocument/2006/relationships/hyperlink" Target="https://www.bmj.com/content/373/bmj.n870" TargetMode="External"/><Relationship Id="rId5" Type="http://schemas.openxmlformats.org/officeDocument/2006/relationships/hyperlink" Target="https://doi.org/10.1136/bmj.n870" TargetMode="External"/><Relationship Id="rId15" Type="http://schemas.openxmlformats.org/officeDocument/2006/relationships/theme" Target="theme/theme1.xml"/><Relationship Id="rId10" Type="http://schemas.openxmlformats.org/officeDocument/2006/relationships/hyperlink" Target="https://www.bmj.com/content/373/bmj.n870" TargetMode="External"/><Relationship Id="rId4" Type="http://schemas.openxmlformats.org/officeDocument/2006/relationships/webSettings" Target="webSettings.xml"/><Relationship Id="rId9" Type="http://schemas.openxmlformats.org/officeDocument/2006/relationships/hyperlink" Target="https://www.bmj.com/content/373/bmj.n87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1934</Words>
  <Characters>11029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2021-06-10T19:52:00Z</dcterms:created>
  <dcterms:modified xsi:type="dcterms:W3CDTF">2021-06-10T20:04:00Z</dcterms:modified>
</cp:coreProperties>
</file>