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t xml:space="preserve"/>
      </w:r>
    </w:p>
    <w:p>
      <w:pPr>
        <w:spacing w:after="60" w:before="60"/>
      </w:pPr>
      <w:r>
        <w:t xml:space="preserve"/>
      </w:r>
    </w:p>
    <w:p>
      <w:pPr>
        <w:spacing w:after="200" w:before="400"/>
        <w:jc w:val="center"/>
      </w:pPr>
      <w:r>
        <w:rPr>
          <w:rFonts w:ascii="Arial" w:cs="Arial" w:eastAsia="Arial" w:hAnsi="Arial"/>
          <w:b/>
          <w:bCs/>
          <w:color w:val="1B6CA8"/>
          <w:sz w:val="52"/>
          <w:szCs w:val="52"/>
        </w:rPr>
        <w:t xml:space="preserve">Small Talk in the GP Consultation</w:t>
      </w:r>
    </w:p>
    <w:p>
      <w:pPr>
        <w:spacing w:after="200" w:before="0"/>
        <w:jc w:val="center"/>
      </w:pPr>
      <w:r>
        <w:rPr>
          <w:rFonts w:ascii="Arial" w:cs="Arial" w:eastAsia="Arial" w:hAnsi="Arial"/>
          <w:i/>
          <w:iCs/>
          <w:color w:val="555555"/>
          <w:sz w:val="30"/>
          <w:szCs w:val="30"/>
        </w:rPr>
        <w:t xml:space="preserve">Why a Little Chat Goes a Very Long Way</w:t>
      </w:r>
    </w:p>
    <w:p>
      <w:pPr>
        <w:pBdr>
          <w:bottom w:val="single" w:color="CCCCCC" w:sz="4" w:space="1"/>
        </w:pBdr>
        <w:spacing w:after="80" w:before="80"/>
      </w:pPr>
      <w:r>
        <w:t xml:space="preserve"/>
      </w:r>
    </w:p>
    <w:p>
      <w:pPr>
        <w:spacing w:after="80" w:before="160"/>
        <w:jc w:val="center"/>
      </w:pPr>
      <w:r>
        <w:rPr>
          <w:rFonts w:ascii="Arial" w:cs="Arial" w:eastAsia="Arial" w:hAnsi="Arial"/>
          <w:b/>
          <w:bCs/>
          <w:color w:val="444444"/>
          <w:sz w:val="22"/>
          <w:szCs w:val="22"/>
        </w:rPr>
        <w:t xml:space="preserve">Bradford Vocational Training Scheme (Bradford VTS)</w:t>
      </w:r>
    </w:p>
    <w:p>
      <w:pPr>
        <w:spacing w:after="80" w:before="0"/>
        <w:jc w:val="center"/>
      </w:pPr>
      <w:r>
        <w:rPr>
          <w:rFonts w:ascii="Arial" w:cs="Arial" w:eastAsia="Arial" w:hAnsi="Arial"/>
          <w:color w:val="666666"/>
          <w:sz w:val="20"/>
          <w:szCs w:val="20"/>
        </w:rPr>
        <w:t xml:space="preserve">A resource for GP Trainees, Trainers, and Training Programme Directors</w:t>
      </w:r>
    </w:p>
    <w:p>
      <w:pPr>
        <w:spacing w:after="60" w:before="60"/>
      </w:pPr>
      <w:r>
        <w:t xml:space="preserve"/>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AF8" w:val="clear"/>
            <w:tcMar>
              <w:top w:type="dxa" w:w="120"/>
              <w:left w:type="dxa" w:w="200"/>
              <w:bottom w:type="dxa" w:w="120"/>
              <w:right w:type="dxa" w:w="200"/>
            </w:tcMar>
          </w:tcPr>
          <w:p>
            <w:pPr>
              <w:spacing w:after="0" w:before="0"/>
            </w:pPr>
            <w:r>
              <w:rPr>
                <w:rFonts w:ascii="Arial" w:cs="Arial" w:eastAsia="Arial" w:hAnsi="Arial"/>
                <w:color w:val="1C2833"/>
                <w:sz w:val="22"/>
                <w:szCs w:val="22"/>
              </w:rPr>
              <w:t xml:space="preserve">"The consultation is the central act of medicine." — Roger Neighbour, The Inner Consultation (1987)
But what happens in those moments before the clinical work begins — or in the gaps within it? Those small, seemingly throwaway exchanges about the weather, the parking, the holidays, the dog? Far from being wasted time, this 'small talk' may be doing some of the most important work in the whole consultation.</w:t>
            </w:r>
          </w:p>
        </w:tc>
      </w:tr>
    </w:tbl>
    <w:p>
      <w:pPr>
        <w:spacing w:after="60" w:before="60"/>
      </w:pPr>
      <w:r>
        <w:t xml:space="preserve"/>
      </w:r>
    </w:p>
    <w:p>
      <w:pPr>
        <w:spacing w:after="60" w:before="60"/>
      </w:pPr>
      <w:r>
        <w:t xml:space="preserve"/>
      </w:r>
    </w:p>
    <w:p>
      <w:pPr>
        <w:pStyle w:val="Heading1"/>
        <w:spacing w:after="160" w:before="320"/>
      </w:pPr>
      <w:r>
        <w:rPr>
          <w:rFonts w:ascii="Arial" w:cs="Arial" w:eastAsia="Arial" w:hAnsi="Arial"/>
          <w:b/>
          <w:bCs/>
          <w:color w:val="1B6CA8"/>
          <w:sz w:val="32"/>
          <w:szCs w:val="32"/>
        </w:rPr>
        <w:t xml:space="preserve">1. What Is Small Talk — and Why Should a Busy GP Even Care?</w:t>
      </w:r>
    </w:p>
    <w:p>
      <w:pPr>
        <w:spacing w:after="100" w:before="80"/>
      </w:pPr>
      <w:r>
        <w:rPr>
          <w:rFonts w:ascii="Arial" w:cs="Arial" w:eastAsia="Arial" w:hAnsi="Arial"/>
          <w:color w:val="1C2833"/>
          <w:sz w:val="22"/>
          <w:szCs w:val="22"/>
        </w:rPr>
        <w:t xml:space="preserve">Let's be honest. When you've got 15 minutes, three problems, two letters to write and the memory of your last consultation still ringing in your ears, the idea of chatting about someone's garden feels like a luxury you can't afford.</w:t>
      </w:r>
    </w:p>
    <w:p>
      <w:pPr>
        <w:spacing w:after="100" w:before="80"/>
      </w:pPr>
      <w:r>
        <w:rPr>
          <w:rFonts w:ascii="Arial" w:cs="Arial" w:eastAsia="Arial" w:hAnsi="Arial"/>
          <w:color w:val="1C2833"/>
          <w:sz w:val="22"/>
          <w:szCs w:val="22"/>
        </w:rPr>
        <w:t xml:space="preserve">And yet. Research, clinical experience, and good old-fashioned common sense all point to the same conclusion: small talk is not fluff. It is functional. It is, in many consultations, the invisible glue that holds everything else together.</w:t>
      </w:r>
    </w:p>
    <w:p>
      <w:pPr>
        <w:spacing w:after="60" w:before="60"/>
      </w:pPr>
      <w:r>
        <w:t xml:space="preserve"/>
      </w:r>
    </w:p>
    <w:p>
      <w:pPr>
        <w:pStyle w:val="Heading3"/>
        <w:spacing w:after="80" w:before="200"/>
      </w:pPr>
      <w:r>
        <w:rPr>
          <w:rFonts w:ascii="Arial" w:cs="Arial" w:eastAsia="Arial" w:hAnsi="Arial"/>
          <w:b/>
          <w:bCs/>
          <w:color w:val="444444"/>
          <w:sz w:val="22"/>
          <w:szCs w:val="22"/>
        </w:rPr>
        <w:t xml:space="preserve">So what is small talk, exactly?</w:t>
      </w:r>
    </w:p>
    <w:p>
      <w:pPr>
        <w:spacing w:after="100" w:before="80"/>
      </w:pPr>
      <w:r>
        <w:rPr>
          <w:rFonts w:ascii="Arial" w:cs="Arial" w:eastAsia="Arial" w:hAnsi="Arial"/>
          <w:color w:val="1C2833"/>
          <w:sz w:val="22"/>
          <w:szCs w:val="22"/>
        </w:rPr>
        <w:t xml:space="preserve">Small talk refers to casual, social conversation that sits outside the purely clinical content of the consultation. It includes greetings, comments about the weather, brief exchanges about the patient's life, their work, their family, their journey to the surgery — anything that, on the surface, is not about the presenting complaint.</w:t>
      </w:r>
    </w:p>
    <w:p>
      <w:pPr>
        <w:spacing w:after="100" w:before="80"/>
      </w:pPr>
      <w:r>
        <w:rPr>
          <w:rFonts w:ascii="Arial" w:cs="Arial" w:eastAsia="Arial" w:hAnsi="Arial"/>
          <w:color w:val="1C2833"/>
          <w:sz w:val="22"/>
          <w:szCs w:val="22"/>
        </w:rPr>
        <w:t xml:space="preserve">Researchers in linguistics call this 'non-task-focused talk'. Coupland and colleagues (2000) describe it as the kind of conversation that "oils the interpersonal wheels" of social interaction — a phrase that has been borrowed extensively in medical communication research.</w:t>
      </w:r>
    </w:p>
    <w:p>
      <w:pPr>
        <w:spacing w:after="100" w:before="80"/>
      </w:pPr>
      <w:r>
        <w:rPr>
          <w:rFonts w:ascii="Arial" w:cs="Arial" w:eastAsia="Arial" w:hAnsi="Arial"/>
          <w:color w:val="1C2833"/>
          <w:sz w:val="22"/>
          <w:szCs w:val="22"/>
        </w:rPr>
        <w:t xml:space="preserve">In the GP consultation, linguist and GP educator Professor Kay Mohanna (University of Worcester) has used conversation analysis — a detailed, line-by-line method of studying what people actually say to each other — to examine what small talk does in clinical encounters. Her doctoral work specifically explored the role of small talk in GP consultations, including its relationship to assessment performance in the MRCGP Clinical Skills Assessment. One of her key contributions is coining the term 'interactional fluidity' to describe the quality of ease and naturalness in talk that good GP examiners are looking for in candidates — and which small talk, handled well, directly supports.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AF8" w:val="clear"/>
            <w:tcMar>
              <w:top w:type="dxa" w:w="120"/>
              <w:left w:type="dxa" w:w="200"/>
              <w:bottom w:type="dxa" w:w="120"/>
              <w:right w:type="dxa" w:w="200"/>
            </w:tcMar>
          </w:tcPr>
          <w:p>
            <w:pPr>
              <w:spacing w:after="0" w:before="0"/>
            </w:pPr>
            <w:r>
              <w:rPr>
                <w:rFonts w:ascii="Arial" w:cs="Arial" w:eastAsia="Arial" w:hAnsi="Arial"/>
                <w:b/>
                <w:bCs/>
                <w:color w:val="1A5276"/>
                <w:sz w:val="22"/>
                <w:szCs w:val="22"/>
              </w:rPr>
              <w:t xml:space="preserve">📖  </w:t>
            </w:r>
            <w:r>
              <w:rPr>
                <w:rFonts w:ascii="Arial" w:cs="Arial" w:eastAsia="Arial" w:hAnsi="Arial"/>
                <w:color w:val="1C2833"/>
                <w:sz w:val="22"/>
                <w:szCs w:val="22"/>
              </w:rPr>
              <w:t xml:space="preserve">KEY TERM — Conversation Analysis (CA): A research method that examines the precise, moment-to-moment structure of talk — who speaks, when, what they say, what follows, and what that achieves. CA has been applied extensively to medical consultations and has revealed that even short, seemingly unimportant exchanges carry significant social and clinical meaning.</w:t>
            </w:r>
          </w:p>
        </w:tc>
      </w:tr>
    </w:tbl>
    <w:p>
      <w:pPr>
        <w:spacing w:after="60" w:before="60"/>
      </w:pPr>
      <w:r>
        <w:t xml:space="preserve"/>
      </w:r>
    </w:p>
    <w:p>
      <w:pPr>
        <w:spacing w:after="100" w:before="80"/>
      </w:pPr>
      <w:r>
        <w:rPr>
          <w:rFonts w:ascii="Arial" w:cs="Arial" w:eastAsia="Arial" w:hAnsi="Arial"/>
          <w:color w:val="1C2833"/>
          <w:sz w:val="22"/>
          <w:szCs w:val="22"/>
        </w:rPr>
        <w:t xml:space="preserve">In a landmark large European study of 2,801 GP consultations analysed using the Roter Interaction Analysis System (RIAS), social talk — encompassing greetings, small talk and rapport-building exchanges — constituted around 8% of all GP utterances across consultations (van den Brink-Muinen et al., 2004). That might sound small, but 8% of a 10-minute consultation is nearly a full minute. And longer consultations contained significantly more social talk — suggesting that when GPs feel they have time, they naturally engage more relationally.</w:t>
      </w:r>
    </w:p>
    <w:p>
      <w:pPr>
        <w:spacing w:after="100" w:before="80"/>
      </w:pPr>
      <w:r>
        <w:rPr>
          <w:rFonts w:ascii="Arial" w:cs="Arial" w:eastAsia="Arial" w:hAnsi="Arial"/>
          <w:color w:val="1C2833"/>
          <w:sz w:val="22"/>
          <w:szCs w:val="22"/>
        </w:rPr>
        <w:t xml:space="preserve">More importantly, that same study found that longer consultations featuring more social talk were associated with greater attention to psychosocial problems and more shared decision-making. Small talk wasn't getting in the way of the real work. It was opening the door to it.</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2. The Evidence: What Does Research Tell Us?</w:t>
      </w:r>
    </w:p>
    <w:p>
      <w:pPr>
        <w:spacing w:after="100" w:before="80"/>
      </w:pPr>
      <w:r>
        <w:rPr>
          <w:rFonts w:ascii="Arial" w:cs="Arial" w:eastAsia="Arial" w:hAnsi="Arial"/>
          <w:color w:val="1C2833"/>
          <w:sz w:val="22"/>
          <w:szCs w:val="22"/>
        </w:rPr>
        <w:t xml:space="preserve">This section summarises the key evidence base. Where possible, UK and primary care contexts are prioritised.</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2.1 Small Talk and Rapport</w:t>
      </w:r>
    </w:p>
    <w:p>
      <w:pPr>
        <w:spacing w:after="100" w:before="80"/>
      </w:pPr>
      <w:r>
        <w:rPr>
          <w:rFonts w:ascii="Arial" w:cs="Arial" w:eastAsia="Arial" w:hAnsi="Arial"/>
          <w:color w:val="1C2833"/>
          <w:sz w:val="22"/>
          <w:szCs w:val="22"/>
        </w:rPr>
        <w:t xml:space="preserve">The relationship between small talk and rapport is probably the most studied area. 'Rapport' — from the French word meaning a close and harmonious relationship — describes the feeling of trust, ease and mutual understanding between two people. In healthcare, it is not just a nice-to-have: it is a driver of clinical outcomes.</w:t>
      </w:r>
    </w:p>
    <w:p>
      <w:pPr>
        <w:spacing w:after="100" w:before="80"/>
      </w:pPr>
      <w:r>
        <w:rPr>
          <w:rFonts w:ascii="Arial" w:cs="Arial" w:eastAsia="Arial" w:hAnsi="Arial"/>
          <w:color w:val="1C2833"/>
          <w:sz w:val="22"/>
          <w:szCs w:val="22"/>
        </w:rPr>
        <w:t xml:space="preserve">Evidence from the NIHR (2025) confirms that patients who feel a good rapport with their GP are more likely to be open about difficult issues, more likely to adhere to treatment plans, and more likely to feel satisfied with their care. Crucially, patients emphasise that rapport is built through continuity and genuine engagement — not through clinical competence alone.</w:t>
      </w:r>
    </w:p>
    <w:p>
      <w:pPr>
        <w:spacing w:after="100" w:before="80"/>
      </w:pPr>
      <w:r>
        <w:rPr>
          <w:rFonts w:ascii="Arial" w:cs="Arial" w:eastAsia="Arial" w:hAnsi="Arial"/>
          <w:color w:val="1C2833"/>
          <w:sz w:val="22"/>
          <w:szCs w:val="22"/>
        </w:rPr>
        <w:t xml:space="preserve">A study published in Patient Education and Counselling (Gask &amp; Usherwood, 2002) identified three foundational principles of the GP consultation: the style with which a doctor listens influences what patients say; effective communication leads to improved outcomes in many common conditions; and patients' adherence improves when the management plan has been negotiated jointly. Small talk supports all three of these — it shapes the listening environment, influences what patients are willing to disclose, and sets the emotional tone for collaboration.</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2.2 Small Talk Reduces Social Asymmetry</w:t>
      </w:r>
    </w:p>
    <w:p>
      <w:pPr>
        <w:spacing w:after="100" w:before="80"/>
      </w:pPr>
      <w:r>
        <w:rPr>
          <w:rFonts w:ascii="Arial" w:cs="Arial" w:eastAsia="Arial" w:hAnsi="Arial"/>
          <w:color w:val="1C2833"/>
          <w:sz w:val="22"/>
          <w:szCs w:val="22"/>
        </w:rPr>
        <w:t xml:space="preserve">Medical consultations are inherently unequal. The doctor holds knowledge, authority, and institutional power; the patient is often anxious, vulnerable, or confused. Small talk can gently flatten this power gradient.</w:t>
      </w:r>
    </w:p>
    <w:p>
      <w:pPr>
        <w:spacing w:after="100" w:before="80"/>
      </w:pPr>
      <w:r>
        <w:rPr>
          <w:rFonts w:ascii="Arial" w:cs="Arial" w:eastAsia="Arial" w:hAnsi="Arial"/>
          <w:color w:val="1C2833"/>
          <w:sz w:val="22"/>
          <w:szCs w:val="22"/>
        </w:rPr>
        <w:t xml:space="preserve">Research from both Chinese and UK contexts (Li &amp; Wang, 2018) demonstrates that when small talk appears in consultations — particularly in the opening and closing phases — it serves to attenuate 'social asymmetry'. In other words, it signals to the patient: we are two human beings having a conversation, not just a professional processing a problem.</w:t>
      </w:r>
    </w:p>
    <w:p>
      <w:pPr>
        <w:spacing w:after="100" w:before="80"/>
      </w:pPr>
      <w:r>
        <w:rPr>
          <w:rFonts w:ascii="Arial" w:cs="Arial" w:eastAsia="Arial" w:hAnsi="Arial"/>
          <w:color w:val="1C2833"/>
          <w:sz w:val="22"/>
          <w:szCs w:val="22"/>
        </w:rPr>
        <w:t xml:space="preserve">This matters clinically. Patients who feel less intimidated disclose more. They are more likely to mention the thing they were embarrassed to bring up, the symptom they nearly didn't mention, the concern buried under the presenting complaint. That is not a soft benefit — it is patient safety.</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2.3 Small Talk and the Patient Who Doesn't Feel Heard</w:t>
      </w:r>
    </w:p>
    <w:p>
      <w:pPr>
        <w:spacing w:after="100" w:before="80"/>
      </w:pPr>
      <w:r>
        <w:rPr>
          <w:rFonts w:ascii="Arial" w:cs="Arial" w:eastAsia="Arial" w:hAnsi="Arial"/>
          <w:color w:val="1C2833"/>
          <w:sz w:val="22"/>
          <w:szCs w:val="22"/>
        </w:rPr>
        <w:t xml:space="preserve">Studies consistently show that patients are interrupted, on average, within 11 to 23 seconds of starting to describe their problem (Marvel et al., 1999). When patients feel rushed, they withhold information. When they feel heard and relaxed — even briefly — they open up.</w:t>
      </w:r>
    </w:p>
    <w:p>
      <w:pPr>
        <w:spacing w:after="100" w:before="80"/>
      </w:pPr>
      <w:r>
        <w:rPr>
          <w:rFonts w:ascii="Arial" w:cs="Arial" w:eastAsia="Arial" w:hAnsi="Arial"/>
          <w:color w:val="1C2833"/>
          <w:sz w:val="22"/>
          <w:szCs w:val="22"/>
        </w:rPr>
        <w:t xml:space="preserve">A study of primary care consultations (Ong et al., 1995) found that the degree to which patients felt their doctor was interested in them as a person — not just their symptoms — was one of the strongest predictors of patient satisfaction. Small talk is one of the clearest signals a doctor can give that they see the person, not just the problem.</w:t>
      </w:r>
    </w:p>
    <w:p>
      <w:pPr>
        <w:spacing w:after="100" w:before="80"/>
      </w:pPr>
      <w:r>
        <w:rPr>
          <w:rFonts w:ascii="Arial" w:cs="Arial" w:eastAsia="Arial" w:hAnsi="Arial"/>
          <w:color w:val="1C2833"/>
          <w:sz w:val="22"/>
          <w:szCs w:val="22"/>
        </w:rPr>
        <w:t xml:space="preserve">Interestingly, a BMC Health Services Research study on rapport strategies (Zhang et al., 2023) found that compliments and joking were effective rapport-building tools even in challenging consultations where patients were non-compliant. This study found joking and light humour to be particularly effective at 'enliving the consultation' and creating a joyful atmosphere — though it noted this is a double-edged sword requiring careful use.</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2.4 Small Talk Has a Topology — It Isn't Random</w:t>
      </w:r>
    </w:p>
    <w:p>
      <w:pPr>
        <w:spacing w:after="100" w:before="80"/>
      </w:pPr>
      <w:r>
        <w:rPr>
          <w:rFonts w:ascii="Arial" w:cs="Arial" w:eastAsia="Arial" w:hAnsi="Arial"/>
          <w:color w:val="1C2833"/>
          <w:sz w:val="22"/>
          <w:szCs w:val="22"/>
        </w:rPr>
        <w:t xml:space="preserve">Research by Hudak and colleagues (2013), published in Social Science and Medicine, introduced the concept of 'topicalised small talk' (TST) — small talk that, while not directly about the medical problem, is tied to an aspect of the patient's personal biography or a topic available to any two people in that setting. TST is not random chit-chat; it is responsive, shaped by the context and the person in front of you.</w:t>
      </w:r>
    </w:p>
    <w:p>
      <w:pPr>
        <w:spacing w:after="100" w:before="80"/>
      </w:pPr>
      <w:r>
        <w:rPr>
          <w:rFonts w:ascii="Arial" w:cs="Arial" w:eastAsia="Arial" w:hAnsi="Arial"/>
          <w:color w:val="1C2833"/>
          <w:sz w:val="22"/>
          <w:szCs w:val="22"/>
        </w:rPr>
        <w:t xml:space="preserve">Hudak et al. found that TST was more prevalent in consultations involving White patients than African American patients in their US surgical sample — a finding that raises important questions about equity in how small talk is distributed, and whether some patients unconsciously receive less relational investment in consultations.</w:t>
      </w:r>
    </w:p>
    <w:p>
      <w:pPr>
        <w:spacing w:after="100" w:before="80"/>
      </w:pPr>
      <w:r>
        <w:rPr>
          <w:rFonts w:ascii="Arial" w:cs="Arial" w:eastAsia="Arial" w:hAnsi="Arial"/>
          <w:color w:val="1C2833"/>
          <w:sz w:val="22"/>
          <w:szCs w:val="22"/>
        </w:rPr>
        <w:t xml:space="preserve">For UK GP training, this finding is highly relevant. Trainees should be aware that the impulse to engage in small talk may not be evenly distributed, and that all patients deserve the same quality of relational engagement regardless of background, ethnicity, or perceived social distance.</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2.5 Small Talk in Face-to-Face Versus Remote Consultations</w:t>
      </w:r>
    </w:p>
    <w:p>
      <w:pPr>
        <w:spacing w:after="100" w:before="80"/>
      </w:pPr>
      <w:r>
        <w:rPr>
          <w:rFonts w:ascii="Arial" w:cs="Arial" w:eastAsia="Arial" w:hAnsi="Arial"/>
          <w:color w:val="1C2833"/>
          <w:sz w:val="22"/>
          <w:szCs w:val="22"/>
        </w:rPr>
        <w:t xml:space="preserve">Research comparing face-to-face and telephone GP consultations (Hewitt et al., 2010, BMC Medicine) found that small talk occurs much less frequently in telephone consultations — not because GPs choose to omit it, but because the natural pauses that allow it (during examination, during writing) are absent. Patients are also less likely to introduce additional topics or small talk during telephone consultations.</w:t>
      </w:r>
    </w:p>
    <w:p>
      <w:pPr>
        <w:spacing w:after="100" w:before="80"/>
      </w:pPr>
      <w:r>
        <w:rPr>
          <w:rFonts w:ascii="Arial" w:cs="Arial" w:eastAsia="Arial" w:hAnsi="Arial"/>
          <w:color w:val="1C2833"/>
          <w:sz w:val="22"/>
          <w:szCs w:val="22"/>
        </w:rPr>
        <w:t xml:space="preserve">This has practical implications. In a telephone or video consultation, small talk does not arise organically — it requires deliberate effort. For example, opening with 'How are you finding these phone appointments?' or 'I hope the technology is behaving for you today!' introduces the relational dimension that the physical environment would normally support.</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3. The Theory: Why Does Small Talk Work?</w:t>
      </w:r>
    </w:p>
    <w:p>
      <w:pPr>
        <w:spacing w:after="100" w:before="80"/>
      </w:pPr>
      <w:r>
        <w:rPr>
          <w:rFonts w:ascii="Arial" w:cs="Arial" w:eastAsia="Arial" w:hAnsi="Arial"/>
          <w:color w:val="1C2833"/>
          <w:sz w:val="22"/>
          <w:szCs w:val="22"/>
        </w:rPr>
        <w:t xml:space="preserve">Understanding why small talk works helps you use it more deliberately and more naturally. Here are the key theoretical frameworks — explained in plain language.</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3.1 Balint: The Doctor as a Drug</w:t>
      </w:r>
    </w:p>
    <w:p>
      <w:pPr>
        <w:spacing w:after="100" w:before="80"/>
      </w:pPr>
      <w:r>
        <w:rPr>
          <w:rFonts w:ascii="Arial" w:cs="Arial" w:eastAsia="Arial" w:hAnsi="Arial"/>
          <w:color w:val="1C2833"/>
          <w:sz w:val="22"/>
          <w:szCs w:val="22"/>
        </w:rPr>
        <w:t xml:space="preserve">Michael Balint, in his 1957 classic The Doctor, His Patient and the Illness, argued that the doctor themselves is one of the most potent therapeutic agents available. The relationship between doctor and patient has pharmacological power — it can heal, reassure, and mobilise change in ways no tablet can fully replicate. Small talk is part of the mechanism of that therapeutic relationship. It is the dispensing of warmth.</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3.2 The Neighbour Model and 'Connecting'</w:t>
      </w:r>
    </w:p>
    <w:p>
      <w:pPr>
        <w:spacing w:after="100" w:before="80"/>
      </w:pPr>
      <w:r>
        <w:rPr>
          <w:rFonts w:ascii="Arial" w:cs="Arial" w:eastAsia="Arial" w:hAnsi="Arial"/>
          <w:color w:val="1C2833"/>
          <w:sz w:val="22"/>
          <w:szCs w:val="22"/>
        </w:rPr>
        <w:t xml:space="preserve">Roger Neighbour's Inner Consultation (1987) begins with the task of 'Connecting' — establishing rapport with the patient before any clinical work begins. Neighbour understood intuitively what conversation analysts would later demonstrate empirically: that the quality of the opening exchange shapes the entire consultation that follows. A patient who feels welcomed and seen is a different interlocutor from one who feels processed.</w:t>
      </w:r>
    </w:p>
    <w:p>
      <w:pPr>
        <w:spacing w:after="100" w:before="80"/>
      </w:pPr>
      <w:r>
        <w:rPr>
          <w:rFonts w:ascii="Arial" w:cs="Arial" w:eastAsia="Arial" w:hAnsi="Arial"/>
          <w:color w:val="1C2833"/>
          <w:sz w:val="22"/>
          <w:szCs w:val="22"/>
        </w:rPr>
        <w:t xml:space="preserve">Small talk is one of the key tools in Neighbour's 'Connecting' phase. It is not an end in itself, but a bridge — from two strangers in a room to two people working together on a shared problem.</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3.3 The Helical Consultation</w:t>
      </w:r>
    </w:p>
    <w:p>
      <w:pPr>
        <w:spacing w:after="100" w:before="80"/>
      </w:pPr>
      <w:r>
        <w:rPr>
          <w:rFonts w:ascii="Arial" w:cs="Arial" w:eastAsia="Arial" w:hAnsi="Arial"/>
          <w:color w:val="1C2833"/>
          <w:sz w:val="22"/>
          <w:szCs w:val="22"/>
        </w:rPr>
        <w:t xml:space="preserve">Traditional consultation models (Byrne and Long, 1976; Pendleton, 1984; Calgary-Cambridge, 1998) present the consultation as a linear sequence: you greet, you gather information, you examine, you explain, you close. Nice and tidy. Real life, of course, is messier.</w:t>
      </w:r>
    </w:p>
    <w:p>
      <w:pPr>
        <w:spacing w:after="100" w:before="80"/>
      </w:pPr>
      <w:r>
        <w:rPr>
          <w:rFonts w:ascii="Arial" w:cs="Arial" w:eastAsia="Arial" w:hAnsi="Arial"/>
          <w:color w:val="1C2833"/>
          <w:sz w:val="22"/>
          <w:szCs w:val="22"/>
        </w:rPr>
        <w:t xml:space="preserve">Contemporary thinking increasingly describes the consultation as helical rather than linear — it spirals, revisiting rapport and relational work throughout the encounter rather than just at the start. Small talk is part of this spiral. It does not belong only in the first 30 seconds — it may resurface naturally during examination, during prescription writing, at the close. Each brief moment of social connection refreshes and deepens the therapeutic relationship.</w:t>
      </w:r>
    </w:p>
    <w:p>
      <w:pPr>
        <w:spacing w:after="100" w:before="80"/>
      </w:pPr>
      <w:r>
        <w:rPr>
          <w:rFonts w:ascii="Arial" w:cs="Arial" w:eastAsia="Arial" w:hAnsi="Arial"/>
          <w:color w:val="1C2833"/>
          <w:sz w:val="22"/>
          <w:szCs w:val="22"/>
        </w:rPr>
        <w:t xml:space="preserve">Think of the consultation as a helix rather than a ladder. You don't climb a rung and leave it behind. You return, spiral upward, and deepen the connection with each pass. A light comment during the examination, a warm close, a remembered detail from a previous visit — each of these is a turn of the helix.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AF8" w:val="clear"/>
            <w:tcMar>
              <w:top w:type="dxa" w:w="120"/>
              <w:left w:type="dxa" w:w="200"/>
              <w:bottom w:type="dxa" w:w="120"/>
              <w:right w:type="dxa" w:w="200"/>
            </w:tcMar>
          </w:tcPr>
          <w:p>
            <w:pPr>
              <w:spacing w:after="0" w:before="0"/>
            </w:pPr>
            <w:r>
              <w:rPr>
                <w:rFonts w:ascii="Arial" w:cs="Arial" w:eastAsia="Arial" w:hAnsi="Arial"/>
                <w:color w:val="1C2833"/>
                <w:sz w:val="22"/>
                <w:szCs w:val="22"/>
              </w:rPr>
              <w:t xml:space="preserve">The helical model also explains why forcing small talk into a defined slot ('Right, we'll do 30 seconds of rapport, then I'll move to history-taking') misses the point entirely. It is not a phase — it is a thread woven throughout.</w:t>
            </w:r>
          </w:p>
        </w:tc>
      </w:tr>
    </w:tbl>
    <w:p>
      <w:pPr>
        <w:spacing w:after="60" w:before="60"/>
      </w:pPr>
      <w:r>
        <w:t xml:space="preserve"/>
      </w:r>
    </w:p>
    <w:p>
      <w:pPr>
        <w:pStyle w:val="Heading2"/>
        <w:spacing w:after="120" w:before="280"/>
      </w:pPr>
      <w:r>
        <w:rPr>
          <w:rFonts w:ascii="Arial" w:cs="Arial" w:eastAsia="Arial" w:hAnsi="Arial"/>
          <w:b/>
          <w:bCs/>
          <w:color w:val="2E4057"/>
          <w:sz w:val="26"/>
          <w:szCs w:val="26"/>
        </w:rPr>
        <w:t xml:space="preserve">3.4 Professor Kay Mohanna: Small Talk, Conversation Analysis, and the MRCGP</w:t>
      </w:r>
    </w:p>
    <w:p>
      <w:pPr>
        <w:spacing w:after="100" w:before="80"/>
      </w:pPr>
      <w:r>
        <w:rPr>
          <w:rFonts w:ascii="Arial" w:cs="Arial" w:eastAsia="Arial" w:hAnsi="Arial"/>
          <w:color w:val="1C2833"/>
          <w:sz w:val="22"/>
          <w:szCs w:val="22"/>
        </w:rPr>
        <w:t xml:space="preserve">Professor Kay Mohanna (Professor of Values Based Healthcare Education, University of Worcester, and GP Trainer) has made a distinctive contribution to understanding small talk in the GP consultation. Her doctoral research used conversation analysis to examine the MRCGP Clinical Skills Assessment (CSA) — the forerunner of today's Simulated Consultation Assessment (SCA).</w:t>
      </w:r>
    </w:p>
    <w:p>
      <w:pPr>
        <w:spacing w:after="100" w:before="80"/>
      </w:pPr>
      <w:r>
        <w:rPr>
          <w:rFonts w:ascii="Arial" w:cs="Arial" w:eastAsia="Arial" w:hAnsi="Arial"/>
          <w:color w:val="1C2833"/>
          <w:sz w:val="22"/>
          <w:szCs w:val="22"/>
        </w:rPr>
        <w:t xml:space="preserve">Professor Mohanna's work identifies three categories of talk in the medical consultation: 'core business work talk' (the clinical content), 'work-related talk' (signposting, structuring, checking understanding), and 'small talk' (social, relational exchanges). Her analysis demonstrates that all three categories work together in skilled consultations. Small talk is not a separate add-on — it is integrated into the rhythmic flow of the encounter.</w:t>
      </w:r>
    </w:p>
    <w:p>
      <w:pPr>
        <w:spacing w:after="100" w:before="80"/>
      </w:pPr>
      <w:r>
        <w:rPr>
          <w:rFonts w:ascii="Arial" w:cs="Arial" w:eastAsia="Arial" w:hAnsi="Arial"/>
          <w:color w:val="1C2833"/>
          <w:sz w:val="22"/>
          <w:szCs w:val="22"/>
        </w:rPr>
        <w:t xml:space="preserve">One of her most important concepts is 'interactional fluidity' — the quality of ease and naturalness in consultation talk that MRCGP examiners, often without fully articulating it, are looking for in candidates. Interactional fluidity is not about using the right phrases. It is about how talk flows between two people who are genuinely engaged with each other. Small talk, when authentic, is both a product and a driver of interactional fluidity.</w:t>
      </w:r>
    </w:p>
    <w:p>
      <w:pPr>
        <w:spacing w:after="100" w:before="80"/>
      </w:pPr>
      <w:r>
        <w:rPr>
          <w:rFonts w:ascii="Arial" w:cs="Arial" w:eastAsia="Arial" w:hAnsi="Arial"/>
          <w:color w:val="1C2833"/>
          <w:sz w:val="22"/>
          <w:szCs w:val="22"/>
        </w:rPr>
        <w:t xml:space="preserve">Professor Mohanna has also highlighted the particular challenge this poses for International Medical Graduates (IMGs). In Indian GP consultations she studied, small talk featured differently — often less at the opening, more hierarchical in structure — reflecting cultural and societal norms that differ from UK general practice. This is not a deficit in IMG doctors; it is a difference in consultation culture. But it does mean that for some trainees, small talk in the UK consultation context requires deliberate learning, not because they lack warmth, but because its cultural scripts are different.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AF8" w:val="clear"/>
            <w:tcMar>
              <w:top w:type="dxa" w:w="120"/>
              <w:left w:type="dxa" w:w="200"/>
              <w:bottom w:type="dxa" w:w="120"/>
              <w:right w:type="dxa" w:w="200"/>
            </w:tcMar>
          </w:tcPr>
          <w:p>
            <w:pPr>
              <w:spacing w:after="0" w:before="0"/>
            </w:pPr>
            <w:r>
              <w:rPr>
                <w:rFonts w:ascii="Arial" w:cs="Arial" w:eastAsia="Arial" w:hAnsi="Arial"/>
                <w:b/>
                <w:bCs/>
                <w:color w:val="1A5276"/>
                <w:sz w:val="22"/>
                <w:szCs w:val="22"/>
              </w:rPr>
              <w:t xml:space="preserve">Prof. Kay Mohanna, University of Worcester  </w:t>
            </w:r>
            <w:r>
              <w:rPr>
                <w:rFonts w:ascii="Arial" w:cs="Arial" w:eastAsia="Arial" w:hAnsi="Arial"/>
                <w:color w:val="1C2833"/>
                <w:sz w:val="22"/>
                <w:szCs w:val="22"/>
              </w:rPr>
              <w:t xml:space="preserve">Key insight from Prof. Mohanna: "Small talk does important work in the consultation — it is not wasted time. It builds the relational platform on which clinical work stands. For candidates in assessment settings, it contributes to the quality of interactional fluidity that examiners are seeking, even when they struggle to articulate exactly why some consultations feel natural and others do not."</w:t>
            </w:r>
          </w:p>
        </w:tc>
      </w:tr>
    </w:tbl>
    <w:p>
      <w:pPr>
        <w:spacing w:after="60" w:before="60"/>
      </w:pPr>
      <w:r>
        <w:t xml:space="preserve"/>
      </w:r>
    </w:p>
    <w:p>
      <w:pPr>
        <w:pStyle w:val="Heading2"/>
        <w:spacing w:after="120" w:before="280"/>
      </w:pPr>
      <w:r>
        <w:rPr>
          <w:rFonts w:ascii="Arial" w:cs="Arial" w:eastAsia="Arial" w:hAnsi="Arial"/>
          <w:b/>
          <w:bCs/>
          <w:color w:val="2E4057"/>
          <w:sz w:val="26"/>
          <w:szCs w:val="26"/>
        </w:rPr>
        <w:t xml:space="preserve">3.5 Spencer-Oatey's Rapport Management Model</w:t>
      </w:r>
    </w:p>
    <w:p>
      <w:pPr>
        <w:spacing w:after="100" w:before="80"/>
      </w:pPr>
      <w:r>
        <w:rPr>
          <w:rFonts w:ascii="Arial" w:cs="Arial" w:eastAsia="Arial" w:hAnsi="Arial"/>
          <w:color w:val="1C2833"/>
          <w:sz w:val="22"/>
          <w:szCs w:val="22"/>
        </w:rPr>
        <w:t xml:space="preserve">Helen Spencer-Oatey's Rapport Management Model provides a useful framework for understanding how small talk maintains (and can threaten) the relationship. The model distinguishes between face management (protecting each person's sense of dignity and positive identity), sociality rights (expectations of involvement and consideration), and interactional goals.</w:t>
      </w:r>
    </w:p>
    <w:p>
      <w:pPr>
        <w:spacing w:after="100" w:before="80"/>
      </w:pPr>
      <w:r>
        <w:rPr>
          <w:rFonts w:ascii="Arial" w:cs="Arial" w:eastAsia="Arial" w:hAnsi="Arial"/>
          <w:color w:val="1C2833"/>
          <w:sz w:val="22"/>
          <w:szCs w:val="22"/>
        </w:rPr>
        <w:t xml:space="preserve">Small talk supports all of these. It signals that the doctor sees the patient as a full person (face management). It meets the patient's basic expectation of being treated as a human being, not a problem to be solved (sociality rights). And when handled well, it helps align both parties toward a shared goal — sorting out the problem at hand.</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4. Doing It Naturally: The Art of Authentic Small Talk</w:t>
      </w:r>
    </w:p>
    <w:p>
      <w:pPr>
        <w:spacing w:after="100" w:before="80"/>
      </w:pPr>
      <w:r>
        <w:rPr>
          <w:rFonts w:ascii="Arial" w:cs="Arial" w:eastAsia="Arial" w:hAnsi="Arial"/>
          <w:color w:val="1C2833"/>
          <w:sz w:val="22"/>
          <w:szCs w:val="22"/>
        </w:rPr>
        <w:t xml:space="preserve">Here is the crux of it: small talk cannot be faked. Patients are extraordinarily sensitive to inauthenticity. A doctor who says "Ooh, have you been on holiday recently?" while clearly typing into the computer and not looking up is not building rapport — they are performing the idea of rapport-building, which is worse than nothing.</w:t>
      </w:r>
    </w:p>
    <w:p>
      <w:pPr>
        <w:spacing w:after="100" w:before="80"/>
      </w:pPr>
      <w:r>
        <w:rPr>
          <w:rFonts w:ascii="Arial" w:cs="Arial" w:eastAsia="Arial" w:hAnsi="Arial"/>
          <w:color w:val="1C2833"/>
          <w:sz w:val="22"/>
          <w:szCs w:val="22"/>
        </w:rPr>
        <w:t xml:space="preserve">So the primary rule of small talk in GP consultations is: mean it.</w:t>
      </w:r>
    </w:p>
    <w:p>
      <w:pPr>
        <w:spacing w:after="100" w:before="80"/>
      </w:pPr>
      <w:r>
        <w:rPr>
          <w:rFonts w:ascii="Arial" w:cs="Arial" w:eastAsia="Arial" w:hAnsi="Arial"/>
          <w:color w:val="1C2833"/>
          <w:sz w:val="22"/>
          <w:szCs w:val="22"/>
        </w:rPr>
        <w:t xml:space="preserve">That said, 'meaning it' is a skill that can be developed, practised, and refined. Here are the key principles.</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4.1 Use What's Already in the Room</w:t>
      </w:r>
    </w:p>
    <w:p>
      <w:pPr>
        <w:spacing w:after="100" w:before="80"/>
      </w:pPr>
      <w:r>
        <w:rPr>
          <w:rFonts w:ascii="Arial" w:cs="Arial" w:eastAsia="Arial" w:hAnsi="Arial"/>
          <w:color w:val="1C2833"/>
          <w:sz w:val="22"/>
          <w:szCs w:val="22"/>
        </w:rPr>
        <w:t xml:space="preserve">The most natural small talk starts with something you can genuinely see, hear, or read. A coat with mud on it. A child's drawing sticking out of a bag. A Bradford City scarf (handle with care depending on recent results). A patient in cycling gear. You don't need to manufacture topics — the patient brings them with them.</w:t>
      </w:r>
    </w:p>
    <w:p>
      <w:pPr>
        <w:pStyle w:val="ListParagraph"/>
        <w:numPr>
          <w:ilvl w:val="0"/>
          <w:numId w:val="2"/>
        </w:numPr>
        <w:spacing w:after="60" w:before="60"/>
      </w:pPr>
      <w:r>
        <w:rPr>
          <w:rFonts w:ascii="Arial" w:cs="Arial" w:eastAsia="Arial" w:hAnsi="Arial"/>
          <w:b w:val="false"/>
          <w:bCs w:val="false"/>
          <w:color w:val="1C2833"/>
          <w:sz w:val="22"/>
          <w:szCs w:val="22"/>
        </w:rPr>
        <w:t xml:space="preserve">'I see you cycled in today — are you training for something or just avoiding the car park?'</w:t>
      </w:r>
    </w:p>
    <w:p>
      <w:pPr>
        <w:pStyle w:val="ListParagraph"/>
        <w:numPr>
          <w:ilvl w:val="0"/>
          <w:numId w:val="2"/>
        </w:numPr>
        <w:spacing w:after="60" w:before="60"/>
      </w:pPr>
      <w:r>
        <w:rPr>
          <w:rFonts w:ascii="Arial" w:cs="Arial" w:eastAsia="Arial" w:hAnsi="Arial"/>
          <w:b w:val="false"/>
          <w:bCs w:val="false"/>
          <w:color w:val="1C2833"/>
          <w:sz w:val="22"/>
          <w:szCs w:val="22"/>
        </w:rPr>
        <w:t xml:space="preserve">'I noticed you've got a little one with you today — how old?'</w:t>
      </w:r>
    </w:p>
    <w:p>
      <w:pPr>
        <w:pStyle w:val="ListParagraph"/>
        <w:numPr>
          <w:ilvl w:val="0"/>
          <w:numId w:val="2"/>
        </w:numPr>
        <w:spacing w:after="60" w:before="60"/>
      </w:pPr>
      <w:r>
        <w:rPr>
          <w:rFonts w:ascii="Arial" w:cs="Arial" w:eastAsia="Arial" w:hAnsi="Arial"/>
          <w:b w:val="false"/>
          <w:bCs w:val="false"/>
          <w:color w:val="1C2833"/>
          <w:sz w:val="22"/>
          <w:szCs w:val="22"/>
        </w:rPr>
        <w:t xml:space="preserve">'That's quite a coat! Have you been walking somewhere good?'</w:t>
      </w:r>
    </w:p>
    <w:p>
      <w:pPr>
        <w:spacing w:after="60" w:before="60"/>
      </w:pPr>
      <w:r>
        <w:t xml:space="preserve"/>
      </w:r>
    </w:p>
    <w:p>
      <w:pPr>
        <w:spacing w:after="100" w:before="80"/>
      </w:pPr>
      <w:r>
        <w:rPr>
          <w:rFonts w:ascii="Arial" w:cs="Arial" w:eastAsia="Arial" w:hAnsi="Arial"/>
          <w:color w:val="1C2833"/>
          <w:sz w:val="22"/>
          <w:szCs w:val="22"/>
        </w:rPr>
        <w:t xml:space="preserve">These work because they are responsive — grounded in observation rather than a script. They signal genuine curiosity about the person in front of you.</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4.2 Use the Notes</w:t>
      </w:r>
    </w:p>
    <w:p>
      <w:pPr>
        <w:spacing w:after="100" w:before="80"/>
      </w:pPr>
      <w:r>
        <w:rPr>
          <w:rFonts w:ascii="Arial" w:cs="Arial" w:eastAsia="Arial" w:hAnsi="Arial"/>
          <w:color w:val="1C2833"/>
          <w:sz w:val="22"/>
          <w:szCs w:val="22"/>
        </w:rPr>
        <w:t xml:space="preserve">Your clinical system is a small-talk goldmine, if used thoughtfully. Remembered details from previous consultations — a previous mention of a grandchild's christening, a job change, a forthcoming holiday — can be woven into a consultation opener in a way that communicates: I remember you as a person, not just a set of problems.</w:t>
      </w:r>
    </w:p>
    <w:p>
      <w:pPr>
        <w:pStyle w:val="ListParagraph"/>
        <w:numPr>
          <w:ilvl w:val="0"/>
          <w:numId w:val="2"/>
        </w:numPr>
        <w:spacing w:after="60" w:before="60"/>
      </w:pPr>
      <w:r>
        <w:rPr>
          <w:rFonts w:ascii="Arial" w:cs="Arial" w:eastAsia="Arial" w:hAnsi="Arial"/>
          <w:b w:val="false"/>
          <w:bCs w:val="false"/>
          <w:color w:val="1C2833"/>
          <w:sz w:val="22"/>
          <w:szCs w:val="22"/>
        </w:rPr>
        <w:t xml:space="preserve">'How did your daughter's wedding go? You mentioned it last time.'</w:t>
      </w:r>
    </w:p>
    <w:p>
      <w:pPr>
        <w:pStyle w:val="ListParagraph"/>
        <w:numPr>
          <w:ilvl w:val="0"/>
          <w:numId w:val="2"/>
        </w:numPr>
        <w:spacing w:after="60" w:before="60"/>
      </w:pPr>
      <w:r>
        <w:rPr>
          <w:rFonts w:ascii="Arial" w:cs="Arial" w:eastAsia="Arial" w:hAnsi="Arial"/>
          <w:b w:val="false"/>
          <w:bCs w:val="false"/>
          <w:color w:val="1C2833"/>
          <w:sz w:val="22"/>
          <w:szCs w:val="22"/>
        </w:rPr>
        <w:t xml:space="preserve">'Did you manage to get that new job sorted? You were looking into it when we last spoke.'</w:t>
      </w:r>
    </w:p>
    <w:p>
      <w:pPr>
        <w:pStyle w:val="ListParagraph"/>
        <w:numPr>
          <w:ilvl w:val="0"/>
          <w:numId w:val="2"/>
        </w:numPr>
        <w:spacing w:after="60" w:before="60"/>
      </w:pPr>
      <w:r>
        <w:rPr>
          <w:rFonts w:ascii="Arial" w:cs="Arial" w:eastAsia="Arial" w:hAnsi="Arial"/>
          <w:b w:val="false"/>
          <w:bCs w:val="false"/>
          <w:color w:val="1C2833"/>
          <w:sz w:val="22"/>
          <w:szCs w:val="22"/>
        </w:rPr>
        <w:t xml:space="preserve">'Last time you were in, your dog had just had a litter — how did that go?'</w:t>
      </w:r>
    </w:p>
    <w:p>
      <w:pPr>
        <w:spacing w:after="60" w:before="60"/>
      </w:pPr>
      <w:r>
        <w:t xml:space="preserve"/>
      </w:r>
    </w:p>
    <w:p>
      <w:pPr>
        <w:spacing w:after="100" w:before="80"/>
      </w:pPr>
      <w:r>
        <w:rPr>
          <w:rFonts w:ascii="Arial" w:cs="Arial" w:eastAsia="Arial" w:hAnsi="Arial"/>
          <w:color w:val="1C2833"/>
          <w:sz w:val="22"/>
          <w:szCs w:val="22"/>
        </w:rPr>
        <w:t xml:space="preserve">This kind of small talk is particularly powerful because it demonstrates continuity — one of the things patients value most in GP care, and one of the things that distinguishes general practice from every other specialty.</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4.3 Occupy the Natural Pauses</w:t>
      </w:r>
    </w:p>
    <w:p>
      <w:pPr>
        <w:spacing w:after="100" w:before="80"/>
      </w:pPr>
      <w:r>
        <w:rPr>
          <w:rFonts w:ascii="Arial" w:cs="Arial" w:eastAsia="Arial" w:hAnsi="Arial"/>
          <w:color w:val="1C2833"/>
          <w:sz w:val="22"/>
          <w:szCs w:val="22"/>
        </w:rPr>
        <w:t xml:space="preserve">As noted earlier, small talk arises naturally during the pauses in face-to-face consultations — during examination, during writing, during waiting for a computer to load. These are the moments when social conversation can flow without feeling like an interruption.</w:t>
      </w:r>
    </w:p>
    <w:p>
      <w:pPr>
        <w:pStyle w:val="ListParagraph"/>
        <w:numPr>
          <w:ilvl w:val="0"/>
          <w:numId w:val="2"/>
        </w:numPr>
        <w:spacing w:after="60" w:before="60"/>
      </w:pPr>
      <w:r>
        <w:rPr>
          <w:rFonts w:ascii="Arial" w:cs="Arial" w:eastAsia="Arial" w:hAnsi="Arial"/>
          <w:b w:val="false"/>
          <w:bCs w:val="false"/>
          <w:color w:val="1C2833"/>
          <w:sz w:val="22"/>
          <w:szCs w:val="22"/>
        </w:rPr>
        <w:t xml:space="preserve">While washing hands before examination: 'While I'm setting up, how have things been generally?'</w:t>
      </w:r>
    </w:p>
    <w:p>
      <w:pPr>
        <w:pStyle w:val="ListParagraph"/>
        <w:numPr>
          <w:ilvl w:val="0"/>
          <w:numId w:val="2"/>
        </w:numPr>
        <w:spacing w:after="60" w:before="60"/>
      </w:pPr>
      <w:r>
        <w:rPr>
          <w:rFonts w:ascii="Arial" w:cs="Arial" w:eastAsia="Arial" w:hAnsi="Arial"/>
          <w:b w:val="false"/>
          <w:bCs w:val="false"/>
          <w:color w:val="1C2833"/>
          <w:sz w:val="22"/>
          <w:szCs w:val="22"/>
        </w:rPr>
        <w:t xml:space="preserve">While printing a prescription: 'Right, that's printing. How are you getting on with the rest of life?'</w:t>
      </w:r>
    </w:p>
    <w:p>
      <w:pPr>
        <w:pStyle w:val="ListParagraph"/>
        <w:numPr>
          <w:ilvl w:val="0"/>
          <w:numId w:val="2"/>
        </w:numPr>
        <w:spacing w:after="60" w:before="60"/>
      </w:pPr>
      <w:r>
        <w:rPr>
          <w:rFonts w:ascii="Arial" w:cs="Arial" w:eastAsia="Arial" w:hAnsi="Arial"/>
          <w:b w:val="false"/>
          <w:bCs w:val="false"/>
          <w:color w:val="1C2833"/>
          <w:sz w:val="22"/>
          <w:szCs w:val="22"/>
        </w:rPr>
        <w:t xml:space="preserve">While logging into a slow system: 'The IT team would like you to know they're working on making this faster. I'm choosing to believe them.'</w:t>
      </w:r>
    </w:p>
    <w:p>
      <w:pPr>
        <w:spacing w:after="60" w:before="60"/>
      </w:pPr>
      <w:r>
        <w:t xml:space="preserve"/>
      </w:r>
    </w:p>
    <w:p>
      <w:pPr>
        <w:spacing w:after="100" w:before="80"/>
      </w:pPr>
      <w:r>
        <w:rPr>
          <w:rFonts w:ascii="Arial" w:cs="Arial" w:eastAsia="Arial" w:hAnsi="Arial"/>
          <w:color w:val="1C2833"/>
          <w:sz w:val="22"/>
          <w:szCs w:val="22"/>
        </w:rPr>
        <w:t xml:space="preserve">That last one is a small joke at the expense of nobody — and it acknowledges, lightly, the shared experience of waiting for NHS technology to cooperate.</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4.4 Follow the Patient's Lead</w:t>
      </w:r>
    </w:p>
    <w:p>
      <w:pPr>
        <w:spacing w:after="100" w:before="80"/>
      </w:pPr>
      <w:r>
        <w:rPr>
          <w:rFonts w:ascii="Arial" w:cs="Arial" w:eastAsia="Arial" w:hAnsi="Arial"/>
          <w:color w:val="1C2833"/>
          <w:sz w:val="22"/>
          <w:szCs w:val="22"/>
        </w:rPr>
        <w:t xml:space="preserve">Often, patients offer small talk themselves — a comment on the weather, a reference to something in the news, a mention of a family event. The most important skill is simply noticing these invitations and deciding, briefly and deliberately, whether to take them up.</w:t>
      </w:r>
    </w:p>
    <w:p>
      <w:pPr>
        <w:spacing w:after="100" w:before="80"/>
      </w:pPr>
      <w:r>
        <w:rPr>
          <w:rFonts w:ascii="Arial" w:cs="Arial" w:eastAsia="Arial" w:hAnsi="Arial"/>
          <w:color w:val="1C2833"/>
          <w:sz w:val="22"/>
          <w:szCs w:val="22"/>
        </w:rPr>
        <w:t xml:space="preserve">A patient who says 'Terrible weather, isn't it?' on the way in is not making a meteorological statement — they are extending a conversational hand. You don't have to shake it for long, but ignoring it entirely sends a message: we are here for business only.</w:t>
      </w:r>
    </w:p>
    <w:p>
      <w:pPr>
        <w:spacing w:after="100" w:before="80"/>
      </w:pPr>
      <w:r>
        <w:rPr>
          <w:rFonts w:ascii="Arial" w:cs="Arial" w:eastAsia="Arial" w:hAnsi="Arial"/>
          <w:color w:val="1C2833"/>
          <w:sz w:val="22"/>
          <w:szCs w:val="22"/>
        </w:rPr>
        <w:t xml:space="preserve">A simple 'I know, I got absolutely drenched this morning!' before 'Right — how can I help today?' takes five seconds and creates a moment of shared humanity.</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4.5 Show Genuine Interest in Occupation and Life Story</w:t>
      </w:r>
    </w:p>
    <w:p>
      <w:pPr>
        <w:spacing w:after="100" w:before="80"/>
      </w:pPr>
      <w:r>
        <w:rPr>
          <w:rFonts w:ascii="Arial" w:cs="Arial" w:eastAsia="Arial" w:hAnsi="Arial"/>
          <w:color w:val="1C2833"/>
          <w:sz w:val="22"/>
          <w:szCs w:val="22"/>
        </w:rPr>
        <w:t xml:space="preserve">Evidence from a study by Butt et al. (2022, PMC) found that asking patients about their occupation at the start of consultations had 'surprisingly positive results' — patients were consistently pleased that their career was acknowledged. The study noted that asking 'to learn a little about your life story, could you tell me what you do?' was loaded with genuine interest and put the conversational ball in the patient's court.</w:t>
      </w:r>
    </w:p>
    <w:p>
      <w:pPr>
        <w:spacing w:after="100" w:before="80"/>
      </w:pPr>
      <w:r>
        <w:rPr>
          <w:rFonts w:ascii="Arial" w:cs="Arial" w:eastAsia="Arial" w:hAnsi="Arial"/>
          <w:color w:val="1C2833"/>
          <w:sz w:val="22"/>
          <w:szCs w:val="22"/>
        </w:rPr>
        <w:t xml:space="preserve">This approach also serves a clinical function — occupation can illuminate health literacy, risk factors, work-related illness, and the best way to pitch explanations. So it does double duty: relational and clinical.</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4.6 Mild Humour: Use It, But Earn It</w:t>
      </w:r>
    </w:p>
    <w:p>
      <w:pPr>
        <w:spacing w:after="100" w:before="80"/>
      </w:pPr>
      <w:r>
        <w:rPr>
          <w:rFonts w:ascii="Arial" w:cs="Arial" w:eastAsia="Arial" w:hAnsi="Arial"/>
          <w:color w:val="1C2833"/>
          <w:sz w:val="22"/>
          <w:szCs w:val="22"/>
        </w:rPr>
        <w:t xml:space="preserve">Humour is powerful. Evidence from the BMC Health Services Research (Zhang et al., 2023) supports joking and light humour as authentic rapport strategies that can 'enliven consultations and create a joyful atmosphere', particularly in challenging encounters. The Balint concept of the doctor as a drug includes the dispensing of a light spirit as well as clinical expertise.</w:t>
      </w:r>
    </w:p>
    <w:p>
      <w:pPr>
        <w:spacing w:after="100" w:before="80"/>
      </w:pPr>
      <w:r>
        <w:rPr>
          <w:rFonts w:ascii="Arial" w:cs="Arial" w:eastAsia="Arial" w:hAnsi="Arial"/>
          <w:color w:val="1C2833"/>
          <w:sz w:val="22"/>
          <w:szCs w:val="22"/>
        </w:rPr>
        <w:t xml:space="preserve">However, humour in the consultation must be earned, not deployed as a technique. The key principles are:</w:t>
      </w:r>
    </w:p>
    <w:p>
      <w:pPr>
        <w:pStyle w:val="ListParagraph"/>
        <w:numPr>
          <w:ilvl w:val="0"/>
          <w:numId w:val="2"/>
        </w:numPr>
        <w:spacing w:after="60" w:before="60"/>
      </w:pPr>
      <w:r>
        <w:rPr>
          <w:rFonts w:ascii="Arial" w:cs="Arial" w:eastAsia="Arial" w:hAnsi="Arial"/>
          <w:b w:val="false"/>
          <w:bCs w:val="false"/>
          <w:color w:val="1C2833"/>
          <w:sz w:val="22"/>
          <w:szCs w:val="22"/>
        </w:rPr>
        <w:t xml:space="preserve">Never joke at the patient's expense</w:t>
      </w:r>
    </w:p>
    <w:p>
      <w:pPr>
        <w:pStyle w:val="ListParagraph"/>
        <w:numPr>
          <w:ilvl w:val="0"/>
          <w:numId w:val="2"/>
        </w:numPr>
        <w:spacing w:after="60" w:before="60"/>
      </w:pPr>
      <w:r>
        <w:rPr>
          <w:rFonts w:ascii="Arial" w:cs="Arial" w:eastAsia="Arial" w:hAnsi="Arial"/>
          <w:b w:val="false"/>
          <w:bCs w:val="false"/>
          <w:color w:val="1C2833"/>
          <w:sz w:val="22"/>
          <w:szCs w:val="22"/>
        </w:rPr>
        <w:t xml:space="preserve">Never joke about illness, symptoms, or anything the patient has come about</w:t>
      </w:r>
    </w:p>
    <w:p>
      <w:pPr>
        <w:pStyle w:val="ListParagraph"/>
        <w:numPr>
          <w:ilvl w:val="0"/>
          <w:numId w:val="2"/>
        </w:numPr>
        <w:spacing w:after="60" w:before="60"/>
      </w:pPr>
      <w:r>
        <w:rPr>
          <w:rFonts w:ascii="Arial" w:cs="Arial" w:eastAsia="Arial" w:hAnsi="Arial"/>
          <w:b w:val="false"/>
          <w:bCs w:val="false"/>
          <w:color w:val="1C2833"/>
          <w:sz w:val="22"/>
          <w:szCs w:val="22"/>
        </w:rPr>
        <w:t xml:space="preserve">Never joke about protected characteristics — race, religion, disability, age, gender, sexuality</w:t>
      </w:r>
    </w:p>
    <w:p>
      <w:pPr>
        <w:pStyle w:val="ListParagraph"/>
        <w:numPr>
          <w:ilvl w:val="0"/>
          <w:numId w:val="2"/>
        </w:numPr>
        <w:spacing w:after="60" w:before="60"/>
      </w:pPr>
      <w:r>
        <w:rPr>
          <w:rFonts w:ascii="Arial" w:cs="Arial" w:eastAsia="Arial" w:hAnsi="Arial"/>
          <w:b w:val="false"/>
          <w:bCs w:val="false"/>
          <w:color w:val="1C2833"/>
          <w:sz w:val="22"/>
          <w:szCs w:val="22"/>
        </w:rPr>
        <w:t xml:space="preserve">Never joke about politics</w:t>
      </w:r>
    </w:p>
    <w:p>
      <w:pPr>
        <w:pStyle w:val="ListParagraph"/>
        <w:numPr>
          <w:ilvl w:val="0"/>
          <w:numId w:val="2"/>
        </w:numPr>
        <w:spacing w:after="60" w:before="60"/>
      </w:pPr>
      <w:r>
        <w:rPr>
          <w:rFonts w:ascii="Arial" w:cs="Arial" w:eastAsia="Arial" w:hAnsi="Arial"/>
          <w:b w:val="false"/>
          <w:bCs w:val="false"/>
          <w:color w:val="1C2833"/>
          <w:sz w:val="22"/>
          <w:szCs w:val="22"/>
        </w:rPr>
        <w:t xml:space="preserve">Jokes should work even if the patient doesn't laugh — i.e., they should not embarrass either party if they fall flat</w:t>
      </w:r>
    </w:p>
    <w:p>
      <w:pPr>
        <w:pStyle w:val="ListParagraph"/>
        <w:numPr>
          <w:ilvl w:val="0"/>
          <w:numId w:val="2"/>
        </w:numPr>
        <w:spacing w:after="60" w:before="60"/>
      </w:pPr>
      <w:r>
        <w:rPr>
          <w:rFonts w:ascii="Arial" w:cs="Arial" w:eastAsia="Arial" w:hAnsi="Arial"/>
          <w:b w:val="false"/>
          <w:bCs w:val="false"/>
          <w:color w:val="1C2833"/>
          <w:sz w:val="22"/>
          <w:szCs w:val="22"/>
        </w:rPr>
        <w:t xml:space="preserve">Self-deprecating humour (about yourself, the NHS, technology, the weather) is usually safe</w:t>
      </w:r>
    </w:p>
    <w:p>
      <w:pPr>
        <w:pStyle w:val="ListParagraph"/>
        <w:numPr>
          <w:ilvl w:val="0"/>
          <w:numId w:val="2"/>
        </w:numPr>
        <w:spacing w:after="60" w:before="60"/>
      </w:pPr>
      <w:r>
        <w:rPr>
          <w:rFonts w:ascii="Arial" w:cs="Arial" w:eastAsia="Arial" w:hAnsi="Arial"/>
          <w:b w:val="false"/>
          <w:bCs w:val="false"/>
          <w:color w:val="1C2833"/>
          <w:sz w:val="22"/>
          <w:szCs w:val="22"/>
        </w:rPr>
        <w:t xml:space="preserve">Humour that acknowledges a shared absurdity of life tends to land well</w:t>
      </w:r>
    </w:p>
    <w:p>
      <w:pPr>
        <w:spacing w:after="60" w:before="60"/>
      </w:pPr>
      <w:r>
        <w:t xml:space="preserve"/>
      </w:r>
    </w:p>
    <w:p>
      <w:pPr>
        <w:spacing w:after="100" w:before="80"/>
      </w:pPr>
      <w:r>
        <w:rPr>
          <w:rFonts w:ascii="Arial" w:cs="Arial" w:eastAsia="Arial" w:hAnsi="Arial"/>
          <w:color w:val="1C2833"/>
          <w:sz w:val="22"/>
          <w:szCs w:val="22"/>
        </w:rPr>
        <w:t xml:space="preserve">A GP colleague once described their approach as 'I aim for warm, not witty'. That is a good heuristic.</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5. Scenarios in Practice: What the Patient Says and How You Might Respond</w:t>
      </w:r>
    </w:p>
    <w:p>
      <w:pPr>
        <w:spacing w:after="100" w:before="80"/>
      </w:pPr>
      <w:r>
        <w:rPr>
          <w:rFonts w:ascii="Arial" w:cs="Arial" w:eastAsia="Arial" w:hAnsi="Arial"/>
          <w:color w:val="1C2833"/>
          <w:sz w:val="22"/>
          <w:szCs w:val="22"/>
        </w:rPr>
        <w:t xml:space="preserve">The following table presents common scenarios where small talk arises naturally, what the patient might say (or signal), and how a doctor might take the opportunity. These are illustrative scripts — adapt them to your own voice and personality. Authenticity matters more than the exact words.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BBBBBB" w:sz="1"/>
              <w:left w:val="single" w:color="BBBBBB" w:sz="1"/>
              <w:bottom w:val="single" w:color="BBBBBB" w:sz="1"/>
              <w:right w:val="single" w:color="BBBBBB" w:sz="1"/>
            </w:tcBorders>
            <w:shd w:fill="1B6CA8" w:val="clear"/>
            <w:tcMar>
              <w:top w:type="dxa" w:w="100"/>
              <w:left w:type="dxa" w:w="120"/>
              <w:bottom w:type="dxa" w:w="100"/>
              <w:right w:type="dxa" w:w="120"/>
            </w:tcMar>
          </w:tcPr>
          <w:p>
            <w:pPr>
              <w:spacing w:after="0" w:before="0"/>
            </w:pPr>
            <w:r>
              <w:rPr>
                <w:rFonts w:ascii="Arial" w:cs="Arial" w:eastAsia="Arial" w:hAnsi="Arial"/>
                <w:b/>
                <w:bCs/>
                <w:color w:val="FFFFFF"/>
                <w:sz w:val="22"/>
                <w:szCs w:val="22"/>
              </w:rPr>
              <w:t xml:space="preserve">Situation / Patient Says...</w:t>
            </w:r>
          </w:p>
        </w:tc>
        <w:tc>
          <w:tcPr>
            <w:tcW w:type="dxa" w:w="3280"/>
            <w:tcBorders>
              <w:top w:val="single" w:color="BBBBBB" w:sz="1"/>
              <w:left w:val="single" w:color="BBBBBB" w:sz="1"/>
              <w:bottom w:val="single" w:color="BBBBBB" w:sz="1"/>
              <w:right w:val="single" w:color="BBBBBB" w:sz="1"/>
            </w:tcBorders>
            <w:shd w:fill="1B6CA8" w:val="clear"/>
            <w:tcMar>
              <w:top w:type="dxa" w:w="100"/>
              <w:left w:type="dxa" w:w="120"/>
              <w:bottom w:type="dxa" w:w="100"/>
              <w:right w:type="dxa" w:w="120"/>
            </w:tcMar>
          </w:tcPr>
          <w:p>
            <w:pPr>
              <w:spacing w:after="0" w:before="0"/>
            </w:pPr>
            <w:r>
              <w:rPr>
                <w:rFonts w:ascii="Arial" w:cs="Arial" w:eastAsia="Arial" w:hAnsi="Arial"/>
                <w:b/>
                <w:bCs/>
                <w:color w:val="FFFFFF"/>
                <w:sz w:val="22"/>
                <w:szCs w:val="22"/>
              </w:rPr>
              <w:t xml:space="preserve">What's Actually Happening</w:t>
            </w:r>
          </w:p>
        </w:tc>
        <w:tc>
          <w:tcPr>
            <w:tcW w:type="dxa" w:w="3280"/>
            <w:tcBorders>
              <w:top w:val="single" w:color="BBBBBB" w:sz="1"/>
              <w:left w:val="single" w:color="BBBBBB" w:sz="1"/>
              <w:bottom w:val="single" w:color="BBBBBB" w:sz="1"/>
              <w:right w:val="single" w:color="BBBBBB" w:sz="1"/>
            </w:tcBorders>
            <w:shd w:fill="1B6CA8" w:val="clear"/>
            <w:tcMar>
              <w:top w:type="dxa" w:w="100"/>
              <w:left w:type="dxa" w:w="120"/>
              <w:bottom w:type="dxa" w:w="100"/>
              <w:right w:type="dxa" w:w="120"/>
            </w:tcMar>
          </w:tcPr>
          <w:p>
            <w:pPr>
              <w:spacing w:after="0" w:before="0"/>
            </w:pPr>
            <w:r>
              <w:rPr>
                <w:rFonts w:ascii="Arial" w:cs="Arial" w:eastAsia="Arial" w:hAnsi="Arial"/>
                <w:b/>
                <w:bCs/>
                <w:color w:val="FFFFFF"/>
                <w:sz w:val="22"/>
                <w:szCs w:val="22"/>
              </w:rPr>
              <w:t xml:space="preserve">Doctor Might Say...</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arrives slightly flustered.
"Sorry I'm a bit late — the car park is a nightmare."</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Inviting empathy. Also signalling anxiety or stress before the appointment even started.</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"Don't worry at all — the car park is genuinely an Olympic sport. I'm impressed you made it. How are you doing now you've caught your breath?"</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"Lovely day out there!" (or "Dreadful weather, isn't it?")</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Classic British social ritual — extending a conversational hand. Ignoring it feels cold.</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"I know, I was almost tempted to go for a walk rather than come in! [beat] Right — how can I help today?"</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mentions a life event in passing: "I've just been away — needed a break."</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Potential opening into wellbeing or stress context. May be clinically relevant.</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"Oh lovely — where did you go? [Listen briefly] That sounds brilliant. Did it help to recharge? And how are you feeling since you've been back?"</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comes in with a child or grandchild.</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Natural focus point. Shows caring role — may be relevant to consultation (carer burden, exhaustion).</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"Oh, is this your little one? How old? [brief exchange] Right, let's focus on you now — who's looking after who today!"</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You notice something (a sports bag, a paint-stained jacket, a camera case).</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An organic opportunity to show you see them as a whole person.</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"Are you heading somewhere after this? That's a serious camera! Are you into photography?" [Brief exchange, then move on.] "Right, tell me what's brought you in."</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You remember something from a previous visit: patient mentioned a job interview, a wedding, a new house.</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Shows continuity of care and genuine interest in the person's life.</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"How did that interview go? You were hoping to hear back by last month." / "How was the wedding? Last time you were up to your ears in planning."</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says: "I know you're really busy — I'll be quick."</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feeling like a burden. Needs reassurance before anything clinical can begin.</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"Not at all — you're here, so let's take the time we need. What's going on?"</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During examination, patient makes a comment: "I hate being poked and prodded."</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Light humour from the patient — they want permission to be human in the room.</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"You and everyone else! I'll be as quick as I can. Just breathe normally..." [Gentle, warm.] It's fine to smile.</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At the close: "I hope I haven't taken up too much of your time."</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seeking reassurance that they were a worthy use of your attention.</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"Not at all — this is exactly what I'm here for. You take care of yourself. And enjoy that holiday if it goes ahead!"</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Patient mentions they've retired recently, or changed jobs.</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Major life transition — may be clinically relevant (stress, identity, change in activity level).</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"Oh — how are you finding retirement? Some people love it and some people find it a real adjustment." [Open, curious, no assumptions.]</w:t>
            </w:r>
          </w:p>
        </w:tc>
      </w:tr>
      <w:tr>
        <w:tc>
          <w:tcPr>
            <w:tcW w:type="dxa" w:w="280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During a follow-up, you ask: "How have you been generally?" and the patient says "Oh, you know — up and down."</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Invitation to explore beyond the presenting complaint. Small talk bridges into psychosocial territory.</w:t>
            </w:r>
          </w:p>
        </w:tc>
        <w:tc>
          <w:tcPr>
            <w:tcW w:type="dxa" w:w="3280"/>
            <w:tcBorders>
              <w:top w:val="single" w:color="BBBBBB" w:sz="1"/>
              <w:left w:val="single" w:color="BBBBBB" w:sz="1"/>
              <w:bottom w:val="single" w:color="BBBBBB" w:sz="1"/>
              <w:right w:val="single" w:color="BBBBBB" w:sz="1"/>
            </w:tcBorders>
            <w:shd w:fill="FFFFFF"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"Tell me a bit more — what's been the 'down' part?" [Gentle curiosity. This is where small talk seamlessly becomes clinical.] </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AF8" w:val="clear"/>
            <w:tcMar>
              <w:top w:type="dxa" w:w="120"/>
              <w:left w:type="dxa" w:w="200"/>
              <w:bottom w:type="dxa" w:w="120"/>
              <w:right w:type="dxa" w:w="200"/>
            </w:tcMar>
          </w:tcPr>
          <w:p>
            <w:pPr>
              <w:spacing w:after="0" w:before="0"/>
            </w:pPr>
            <w:r>
              <w:rPr>
                <w:rFonts w:ascii="Arial" w:cs="Arial" w:eastAsia="Arial" w:hAnsi="Arial"/>
                <w:b/>
                <w:bCs/>
                <w:color w:val="1A5276"/>
                <w:sz w:val="22"/>
                <w:szCs w:val="22"/>
              </w:rPr>
              <w:t xml:space="preserve">🔄 The Helix in Action  </w:t>
            </w:r>
            <w:r>
              <w:rPr>
                <w:rFonts w:ascii="Arial" w:cs="Arial" w:eastAsia="Arial" w:hAnsi="Arial"/>
                <w:color w:val="1C2833"/>
                <w:sz w:val="22"/>
                <w:szCs w:val="22"/>
              </w:rPr>
              <w:t xml:space="preserve">Notice that in several of these examples, the small talk is not separate from the clinical work — it flows into it. The question about retirement becomes an exploration of wellbeing. The follow-up about 'up and down' opens a psychosocial door. This is the helical consultation in action: social talk and clinical talk spiralling around each other, not marching in single file.</w:t>
            </w:r>
          </w:p>
        </w:tc>
      </w:tr>
    </w:tbl>
    <w:p>
      <w:pPr>
        <w:spacing w:after="60" w:before="60"/>
      </w:pPr>
      <w:r>
        <w:t xml:space="preserve"/>
      </w:r>
    </w:p>
    <w:p>
      <w:pPr>
        <w:spacing w:after="60" w:before="60"/>
      </w:pPr>
      <w:r>
        <w:t xml:space="preserve"/>
      </w:r>
    </w:p>
    <w:p>
      <w:pPr>
        <w:pStyle w:val="Heading1"/>
        <w:spacing w:after="160" w:before="320"/>
      </w:pPr>
      <w:r>
        <w:rPr>
          <w:rFonts w:ascii="Arial" w:cs="Arial" w:eastAsia="Arial" w:hAnsi="Arial"/>
          <w:b/>
          <w:bCs/>
          <w:color w:val="1B6CA8"/>
          <w:sz w:val="32"/>
          <w:szCs w:val="32"/>
        </w:rPr>
        <w:t xml:space="preserve">6. What to Do — and What Really, Truly Not to Do</w:t>
      </w:r>
    </w:p>
    <w:p>
      <w:pPr>
        <w:spacing w:after="100" w:before="80"/>
      </w:pPr>
      <w:r>
        <w:rPr>
          <w:rFonts w:ascii="Arial" w:cs="Arial" w:eastAsia="Arial" w:hAnsi="Arial"/>
          <w:color w:val="1C2833"/>
          <w:sz w:val="22"/>
          <w:szCs w:val="22"/>
        </w:rPr>
        <w:t xml:space="preserve">Here is the honest part. Some small talk attempts land well. Others land with the kind of thud that makes everyone in the room want to check their phone.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BBBBB" w:sz="1"/>
              <w:left w:val="single" w:color="BBBBBB" w:sz="1"/>
              <w:bottom w:val="single" w:color="BBBBBB" w:sz="1"/>
              <w:right w:val="single" w:color="BBBBBB" w:sz="1"/>
            </w:tcBorders>
            <w:shd w:fill="1E8449" w:val="clear"/>
            <w:tcMar>
              <w:top w:type="dxa" w:w="100"/>
              <w:left w:type="dxa" w:w="120"/>
              <w:bottom w:type="dxa" w:w="100"/>
              <w:right w:type="dxa" w:w="120"/>
            </w:tcMar>
          </w:tcPr>
          <w:p>
            <w:pPr>
              <w:spacing w:after="0" w:before="0"/>
            </w:pPr>
            <w:r>
              <w:rPr>
                <w:rFonts w:ascii="Arial" w:cs="Arial" w:eastAsia="Arial" w:hAnsi="Arial"/>
                <w:b/>
                <w:bCs/>
                <w:color w:val="FFFFFF"/>
                <w:sz w:val="22"/>
                <w:szCs w:val="22"/>
              </w:rPr>
              <w:t xml:space="preserve">✅  DO</w:t>
            </w:r>
          </w:p>
        </w:tc>
        <w:tc>
          <w:tcPr>
            <w:tcW w:type="dxa" w:w="4680"/>
            <w:tcBorders>
              <w:top w:val="single" w:color="BBBBBB" w:sz="1"/>
              <w:left w:val="single" w:color="BBBBBB" w:sz="1"/>
              <w:bottom w:val="single" w:color="BBBBBB" w:sz="1"/>
              <w:right w:val="single" w:color="BBBBBB" w:sz="1"/>
            </w:tcBorders>
            <w:shd w:fill="A93226" w:val="clear"/>
            <w:tcMar>
              <w:top w:type="dxa" w:w="100"/>
              <w:left w:type="dxa" w:w="120"/>
              <w:bottom w:type="dxa" w:w="100"/>
              <w:right w:type="dxa" w:w="120"/>
            </w:tcMar>
          </w:tcPr>
          <w:p>
            <w:pPr>
              <w:spacing w:after="0" w:before="0"/>
            </w:pPr>
            <w:r>
              <w:rPr>
                <w:rFonts w:ascii="Arial" w:cs="Arial" w:eastAsia="Arial" w:hAnsi="Arial"/>
                <w:b/>
                <w:bCs/>
                <w:color w:val="FFFFFF"/>
                <w:sz w:val="22"/>
                <w:szCs w:val="22"/>
              </w:rPr>
              <w:t xml:space="preserve">❌  DON'T</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Make it feel like you thought of it right now, even if you've said something similar before</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Use the same opener with every patient ('So — done anything nice recently?') as a scripted routine</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Pick up on cues the patient gives you — their clothing, their mood, what they mention</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Comment on a patient's appearance in a way that could be interpreted as judgmental (weight, clothing choices, etc.)</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Remember details from previous visits and use them — it communicates genuine care</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Pretend to remember details you don't actually recall — patients know</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Let the small talk be brief — a genuine exchange of 20–30 seconds is usually enough</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Overdo it to the point where the patient wonders when you're going to ask about their problem</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Use warm self-deprecating humour about shared experiences (technology, the weather, NHS waiting times)</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Make jokes about the patient's condition, symptoms, lifestyle, or personal choices</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Close the consultation warmly — refer back to something mentioned at the start</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End the consultation with a perfunctory 'OK, bye' that makes the relational investment feel transactional</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Be present — make eye contact when you're doing small talk, not typing</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Ask a social question while clearly looking at the screen — this is worse than not asking at all</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Accept invitations to small talk from patients — they're reaching out</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Respond to a patient's social comment with silence or a topic-change back to the clinical agenda</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Acknowledge if you don't have much time: 'I want to make sure we get to your problem — shall we get started?'</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Rush through a performative rapport-building ritual that makes the patient feel processed</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Use small talk during pauses (examination, printing, waiting for the computer)</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Try to do small talk and type simultaneously — you will do both badly</w:t>
            </w:r>
          </w:p>
        </w:tc>
      </w:tr>
      <w:tr>
        <w:tc>
          <w:tcPr>
            <w:tcW w:type="dxa" w:w="4680"/>
            <w:tcBorders>
              <w:top w:val="single" w:color="BBBBBB" w:sz="1"/>
              <w:left w:val="single" w:color="BBBBBB" w:sz="1"/>
              <w:bottom w:val="single" w:color="BBBBBB" w:sz="1"/>
              <w:right w:val="single" w:color="BBBBBB" w:sz="1"/>
            </w:tcBorders>
            <w:shd w:fill="EAFAF1"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Be culturally curious and sensitive — ask open questions, never assume</w:t>
            </w:r>
          </w:p>
        </w:tc>
        <w:tc>
          <w:tcPr>
            <w:tcW w:type="dxa" w:w="4680"/>
            <w:tcBorders>
              <w:top w:val="single" w:color="BBBBBB" w:sz="1"/>
              <w:left w:val="single" w:color="BBBBBB" w:sz="1"/>
              <w:bottom w:val="single" w:color="BBBBBB" w:sz="1"/>
              <w:right w:val="single" w:color="BBBBBB" w:sz="1"/>
            </w:tcBorders>
            <w:shd w:fill="FDEDEC" w:val="clear"/>
            <w:tcMar>
              <w:top w:type="dxa" w:w="100"/>
              <w:left w:type="dxa" w:w="120"/>
              <w:bottom w:type="dxa" w:w="100"/>
              <w:right w:type="dxa" w:w="120"/>
            </w:tcMar>
          </w:tcPr>
          <w:p>
            <w:pPr>
              <w:spacing w:after="0" w:before="0"/>
            </w:pPr>
            <w:r>
              <w:rPr>
                <w:rFonts w:ascii="Arial" w:cs="Arial" w:eastAsia="Arial" w:hAnsi="Arial"/>
                <w:b w:val="false"/>
                <w:bCs w:val="false"/>
                <w:color w:val="1C2833"/>
                <w:sz w:val="21"/>
                <w:szCs w:val="21"/>
              </w:rPr>
              <w:t xml:space="preserve">Assume shared cultural references, humour styles, or social experiences across all patients</w:t>
            </w:r>
          </w:p>
        </w:tc>
      </w:tr>
    </w:tbl>
    <w:p>
      <w:pPr>
        <w:spacing w:after="60" w:before="60"/>
      </w:pPr>
      <w:r>
        <w:t xml:space="preserve"/>
      </w:r>
    </w:p>
    <w:p>
      <w:pPr>
        <w:spacing w:after="60" w:before="60"/>
      </w:pPr>
      <w:r>
        <w:t xml:space="preserve"/>
      </w:r>
    </w:p>
    <w:p>
      <w:pPr>
        <w:pStyle w:val="Heading1"/>
        <w:spacing w:after="160" w:before="320"/>
      </w:pPr>
      <w:r>
        <w:rPr>
          <w:rFonts w:ascii="Arial" w:cs="Arial" w:eastAsia="Arial" w:hAnsi="Arial"/>
          <w:b/>
          <w:bCs/>
          <w:color w:val="1B6CA8"/>
          <w:sz w:val="32"/>
          <w:szCs w:val="32"/>
        </w:rPr>
        <w:t xml:space="preserve">7. How Not to Force It: The Authenticity Problem</w:t>
      </w:r>
    </w:p>
    <w:p>
      <w:pPr>
        <w:spacing w:after="100" w:before="80"/>
      </w:pPr>
      <w:r>
        <w:rPr>
          <w:rFonts w:ascii="Arial" w:cs="Arial" w:eastAsia="Arial" w:hAnsi="Arial"/>
          <w:color w:val="1C2833"/>
          <w:sz w:val="22"/>
          <w:szCs w:val="22"/>
        </w:rPr>
        <w:t xml:space="preserve">There is a peculiarly medical version of forced small talk that everyone, including the patient, can recognise at 50 paces. It tends to emerge in one of these forms:</w:t>
      </w:r>
    </w:p>
    <w:p>
      <w:pPr>
        <w:spacing w:after="60" w:before="60"/>
      </w:pPr>
      <w:r>
        <w:t xml:space="preserve"/>
      </w:r>
    </w:p>
    <w:p>
      <w:pPr>
        <w:pStyle w:val="ListParagraph"/>
        <w:numPr>
          <w:ilvl w:val="0"/>
          <w:numId w:val="2"/>
        </w:numPr>
        <w:spacing w:after="60" w:before="60"/>
      </w:pPr>
      <w:r>
        <w:rPr>
          <w:rFonts w:ascii="Arial" w:cs="Arial" w:eastAsia="Arial" w:hAnsi="Arial"/>
          <w:b w:val="false"/>
          <w:bCs w:val="false"/>
          <w:color w:val="1C2833"/>
          <w:sz w:val="22"/>
          <w:szCs w:val="22"/>
        </w:rPr>
        <w:t xml:space="preserve">The Ritual Opener: 'So — how are we today?' delivered with the warmth of a parking ticket.</w:t>
      </w:r>
    </w:p>
    <w:p>
      <w:pPr>
        <w:pStyle w:val="ListParagraph"/>
        <w:numPr>
          <w:ilvl w:val="0"/>
          <w:numId w:val="2"/>
        </w:numPr>
        <w:spacing w:after="60" w:before="60"/>
      </w:pPr>
      <w:r>
        <w:rPr>
          <w:rFonts w:ascii="Arial" w:cs="Arial" w:eastAsia="Arial" w:hAnsi="Arial"/>
          <w:b w:val="false"/>
          <w:bCs w:val="false"/>
          <w:color w:val="1C2833"/>
          <w:sz w:val="22"/>
          <w:szCs w:val="22"/>
        </w:rPr>
        <w:t xml:space="preserve">The Clipboard Question: 'Any nice plans for the weekend?' asked while reading the notes and not waiting for the answer.</w:t>
      </w:r>
    </w:p>
    <w:p>
      <w:pPr>
        <w:pStyle w:val="ListParagraph"/>
        <w:numPr>
          <w:ilvl w:val="0"/>
          <w:numId w:val="2"/>
        </w:numPr>
        <w:spacing w:after="60" w:before="60"/>
      </w:pPr>
      <w:r>
        <w:rPr>
          <w:rFonts w:ascii="Arial" w:cs="Arial" w:eastAsia="Arial" w:hAnsi="Arial"/>
          <w:b w:val="false"/>
          <w:bCs w:val="false"/>
          <w:color w:val="1C2833"/>
          <w:sz w:val="22"/>
          <w:szCs w:val="22"/>
        </w:rPr>
        <w:t xml:space="preserve">The Technique on Display: An ICE question delivered with such obvious formulaic precision that the patient feels like a teaching case.</w:t>
      </w:r>
    </w:p>
    <w:p>
      <w:pPr>
        <w:spacing w:after="60" w:before="60"/>
      </w:pPr>
      <w:r>
        <w:t xml:space="preserve"/>
      </w:r>
    </w:p>
    <w:p>
      <w:pPr>
        <w:spacing w:after="100" w:before="80"/>
      </w:pPr>
      <w:r>
        <w:rPr>
          <w:rFonts w:ascii="Arial" w:cs="Arial" w:eastAsia="Arial" w:hAnsi="Arial"/>
          <w:color w:val="1C2833"/>
          <w:sz w:val="22"/>
          <w:szCs w:val="22"/>
        </w:rPr>
        <w:t xml:space="preserve">These fail because they are performed rapport, not actual rapport. And patients, who have spent a lifetime reading social cues, can feel the difference.</w:t>
      </w:r>
    </w:p>
    <w:p>
      <w:pPr>
        <w:spacing w:after="100" w:before="80"/>
      </w:pPr>
      <w:r>
        <w:rPr>
          <w:rFonts w:ascii="Arial" w:cs="Arial" w:eastAsia="Arial" w:hAnsi="Arial"/>
          <w:color w:val="1C2833"/>
          <w:sz w:val="22"/>
          <w:szCs w:val="22"/>
        </w:rPr>
        <w:t xml:space="preserve">Professor Mohanna's research on CSA performance found that 'formulaic talk' — pre-scripted, context-independent phrases — was actually common in successful candidates too. But crucially, in successful candidates it was personalised and sited appropriately. The words themselves were less important than whether they arose from and responded to the actual person in the room.</w:t>
      </w:r>
    </w:p>
    <w:p>
      <w:pPr>
        <w:spacing w:after="100" w:before="80"/>
      </w:pPr>
      <w:r>
        <w:rPr>
          <w:rFonts w:ascii="Arial" w:cs="Arial" w:eastAsia="Arial" w:hAnsi="Arial"/>
          <w:color w:val="1C2833"/>
          <w:sz w:val="22"/>
          <w:szCs w:val="22"/>
        </w:rPr>
        <w:t xml:space="preserve">The question is not 'what should I say?' but 'what am I genuinely curious about with this person, right now?'</w:t>
      </w:r>
    </w:p>
    <w:p>
      <w:pPr>
        <w:spacing w:after="100" w:before="80"/>
      </w:pPr>
      <w:r>
        <w:rPr>
          <w:rFonts w:ascii="Arial" w:cs="Arial" w:eastAsia="Arial" w:hAnsi="Arial"/>
          <w:color w:val="1C2833"/>
          <w:sz w:val="22"/>
          <w:szCs w:val="22"/>
        </w:rPr>
        <w:t xml:space="preserve">If the answer is nothing — if you genuinely can't find a thread of human interest in the encounter — then that is the real problem to address. Burnout, compassion fatigue, and over-work all erode the capacity for genuine curiosity. Looking after your own wellbeing is, among other things, looking after your small talk.</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AFAF1" w:val="clear"/>
            <w:tcMar>
              <w:top w:type="dxa" w:w="120"/>
              <w:left w:type="dxa" w:w="200"/>
              <w:bottom w:type="dxa" w:w="120"/>
              <w:right w:type="dxa" w:w="200"/>
            </w:tcMar>
          </w:tcPr>
          <w:p>
            <w:pPr>
              <w:spacing w:after="0" w:before="0"/>
            </w:pPr>
            <w:r>
              <w:rPr>
                <w:rFonts w:ascii="Arial" w:cs="Arial" w:eastAsia="Arial" w:hAnsi="Arial"/>
                <w:b/>
                <w:bCs/>
                <w:color w:val="1A5276"/>
                <w:sz w:val="22"/>
                <w:szCs w:val="22"/>
              </w:rPr>
              <w:t xml:space="preserve">💡 Trainer Tip  </w:t>
            </w:r>
            <w:r>
              <w:rPr>
                <w:rFonts w:ascii="Arial" w:cs="Arial" w:eastAsia="Arial" w:hAnsi="Arial"/>
                <w:color w:val="1C2833"/>
                <w:sz w:val="22"/>
                <w:szCs w:val="22"/>
              </w:rPr>
              <w:t xml:space="preserve">A GP trainer once told their registrar: 'If you want to get better at small talk in the consultation, spend 30 seconds actually looking at the person walking through your door before they sit down. Not at the screen. At them. Where have they come from? How do they seem? What might their life be like? By the time they've sat down, you'll have at least one genuine thing you're curious about.'</w:t>
            </w:r>
          </w:p>
        </w:tc>
      </w:tr>
    </w:tbl>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8. When Is Small Talk Particularly Important? Ideal Moments and Situations</w:t>
      </w:r>
    </w:p>
    <w:p>
      <w:pPr>
        <w:spacing w:after="100" w:before="80"/>
      </w:pPr>
      <w:r>
        <w:rPr>
          <w:rFonts w:ascii="Arial" w:cs="Arial" w:eastAsia="Arial" w:hAnsi="Arial"/>
          <w:color w:val="1C2833"/>
          <w:sz w:val="22"/>
          <w:szCs w:val="22"/>
        </w:rPr>
        <w:t xml:space="preserve">Small talk has a role throughout the consultation, but it is especially valuable in the following situations:</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8.1 With Anxious or Nervous Patients</w:t>
      </w:r>
    </w:p>
    <w:p>
      <w:pPr>
        <w:spacing w:after="100" w:before="80"/>
      </w:pPr>
      <w:r>
        <w:rPr>
          <w:rFonts w:ascii="Arial" w:cs="Arial" w:eastAsia="Arial" w:hAnsi="Arial"/>
          <w:color w:val="1C2833"/>
          <w:sz w:val="22"/>
          <w:szCs w:val="22"/>
        </w:rPr>
        <w:t xml:space="preserve">Anxiety narrows cognitive bandwidth. A patient who is very anxious will not be able to absorb much information, make good decisions, or share openly. A brief, warm exchange at the start can reduce the autonomic response enough to make the rest of the consultation more productive. Think of it as pharmacological — a tiny dose of cortisol reduction before you start.</w:t>
      </w:r>
    </w:p>
    <w:p>
      <w:pPr>
        <w:pStyle w:val="Heading2"/>
        <w:spacing w:after="120" w:before="280"/>
      </w:pPr>
      <w:r>
        <w:rPr>
          <w:rFonts w:ascii="Arial" w:cs="Arial" w:eastAsia="Arial" w:hAnsi="Arial"/>
          <w:b/>
          <w:bCs/>
          <w:color w:val="2E4057"/>
          <w:sz w:val="26"/>
          <w:szCs w:val="26"/>
        </w:rPr>
        <w:t xml:space="preserve">8.2 With Patients Who Are New to You</w:t>
      </w:r>
    </w:p>
    <w:p>
      <w:pPr>
        <w:spacing w:after="100" w:before="80"/>
      </w:pPr>
      <w:r>
        <w:rPr>
          <w:rFonts w:ascii="Arial" w:cs="Arial" w:eastAsia="Arial" w:hAnsi="Arial"/>
          <w:color w:val="1C2833"/>
          <w:sz w:val="22"/>
          <w:szCs w:val="22"/>
        </w:rPr>
        <w:t xml:space="preserve">First impressions matter enormously. For a patient registering at a new practice, or seeing a locum or a GP they haven't met before, a brief moment of human connection at the start can convert a stranger's appointment into the beginning of a therapeutic relationship.</w:t>
      </w:r>
    </w:p>
    <w:p>
      <w:pPr>
        <w:pStyle w:val="Heading2"/>
        <w:spacing w:after="120" w:before="280"/>
      </w:pPr>
      <w:r>
        <w:rPr>
          <w:rFonts w:ascii="Arial" w:cs="Arial" w:eastAsia="Arial" w:hAnsi="Arial"/>
          <w:b/>
          <w:bCs/>
          <w:color w:val="2E4057"/>
          <w:sz w:val="26"/>
          <w:szCs w:val="26"/>
        </w:rPr>
        <w:t xml:space="preserve">8.3 In Follow-Up Appointments for Long-term Conditions</w:t>
      </w:r>
    </w:p>
    <w:p>
      <w:pPr>
        <w:spacing w:after="100" w:before="80"/>
      </w:pPr>
      <w:r>
        <w:rPr>
          <w:rFonts w:ascii="Arial" w:cs="Arial" w:eastAsia="Arial" w:hAnsi="Arial"/>
          <w:color w:val="1C2833"/>
          <w:sz w:val="22"/>
          <w:szCs w:val="22"/>
        </w:rPr>
        <w:t xml:space="preserve">Patients with chronic conditions — hypertension, diabetes, asthma, depression — see their GP repeatedly over months or years. In these consultations, small talk is not just rapport-building; it is continuity of care made audible. 'How has everything been since we last spoke?' is simultaneously a clinical and a social question.</w:t>
      </w:r>
    </w:p>
    <w:p>
      <w:pPr>
        <w:pStyle w:val="Heading2"/>
        <w:spacing w:after="120" w:before="280"/>
      </w:pPr>
      <w:r>
        <w:rPr>
          <w:rFonts w:ascii="Arial" w:cs="Arial" w:eastAsia="Arial" w:hAnsi="Arial"/>
          <w:b/>
          <w:bCs/>
          <w:color w:val="2E4057"/>
          <w:sz w:val="26"/>
          <w:szCs w:val="26"/>
        </w:rPr>
        <w:t xml:space="preserve">8.4 At the Close of a Difficult Consultation</w:t>
      </w:r>
    </w:p>
    <w:p>
      <w:pPr>
        <w:spacing w:after="100" w:before="80"/>
      </w:pPr>
      <w:r>
        <w:rPr>
          <w:rFonts w:ascii="Arial" w:cs="Arial" w:eastAsia="Arial" w:hAnsi="Arial"/>
          <w:color w:val="1C2833"/>
          <w:sz w:val="22"/>
          <w:szCs w:val="22"/>
        </w:rPr>
        <w:t xml:space="preserve">After breaking bad news, having a hard conversation about a lifestyle change, or navigating a conflict, a brief warm moment at the close — a reference to something personal, a genuinely warm goodbye — can restore some of the relational tissue that difficult content can damage. It signals: we are still okay, even after that hard conversation.</w:t>
      </w:r>
    </w:p>
    <w:p>
      <w:pPr>
        <w:pStyle w:val="Heading2"/>
        <w:spacing w:after="120" w:before="280"/>
      </w:pPr>
      <w:r>
        <w:rPr>
          <w:rFonts w:ascii="Arial" w:cs="Arial" w:eastAsia="Arial" w:hAnsi="Arial"/>
          <w:b/>
          <w:bCs/>
          <w:color w:val="2E4057"/>
          <w:sz w:val="26"/>
          <w:szCs w:val="26"/>
        </w:rPr>
        <w:t xml:space="preserve">8.5 With Patients Who Say They're Fine When They're Not</w:t>
      </w:r>
    </w:p>
    <w:p>
      <w:pPr>
        <w:spacing w:after="100" w:before="80"/>
      </w:pPr>
      <w:r>
        <w:rPr>
          <w:rFonts w:ascii="Arial" w:cs="Arial" w:eastAsia="Arial" w:hAnsi="Arial"/>
          <w:color w:val="1C2833"/>
          <w:sz w:val="22"/>
          <w:szCs w:val="22"/>
        </w:rPr>
        <w:t xml:space="preserve">Small talk creates space. Sometimes the most important clinical information emerges not when a GP asks a direct question, but when a patient feels comfortable enough to say something they hadn't planned to. A relaxed, unhurried beginning to a consultation significantly increases the likelihood of a patient raising a second, unplanned concern — which may well be the real reason they came.</w:t>
      </w:r>
    </w:p>
    <w:p>
      <w:pPr>
        <w:pStyle w:val="Heading2"/>
        <w:spacing w:after="120" w:before="280"/>
      </w:pPr>
      <w:r>
        <w:rPr>
          <w:rFonts w:ascii="Arial" w:cs="Arial" w:eastAsia="Arial" w:hAnsi="Arial"/>
          <w:b/>
          <w:bCs/>
          <w:color w:val="2E4057"/>
          <w:sz w:val="26"/>
          <w:szCs w:val="26"/>
        </w:rPr>
        <w:t xml:space="preserve">8.6 With Elderly and Isolated Patients</w:t>
      </w:r>
    </w:p>
    <w:p>
      <w:pPr>
        <w:spacing w:after="100" w:before="80"/>
      </w:pPr>
      <w:r>
        <w:rPr>
          <w:rFonts w:ascii="Arial" w:cs="Arial" w:eastAsia="Arial" w:hAnsi="Arial"/>
          <w:color w:val="1C2833"/>
          <w:sz w:val="22"/>
          <w:szCs w:val="22"/>
        </w:rPr>
        <w:t xml:space="preserve">For some patients — particularly older people living alone — the GP appointment is the most significant social contact of the week. This is not a burden; it is a privilege and an opportunity. Brief, warm human engagement has a direct and measurable effect on wellbeing in isolated individuals. Be someone's highlight of the week and you have done something clinically meaningful.</w:t>
      </w:r>
    </w:p>
    <w:p>
      <w:pPr>
        <w:pStyle w:val="Heading2"/>
        <w:spacing w:after="120" w:before="280"/>
      </w:pPr>
      <w:r>
        <w:rPr>
          <w:rFonts w:ascii="Arial" w:cs="Arial" w:eastAsia="Arial" w:hAnsi="Arial"/>
          <w:b/>
          <w:bCs/>
          <w:color w:val="2E4057"/>
          <w:sz w:val="26"/>
          <w:szCs w:val="26"/>
        </w:rPr>
        <w:t xml:space="preserve">8.7 In the SCA and Assessment Contexts</w:t>
      </w:r>
    </w:p>
    <w:p>
      <w:pPr>
        <w:spacing w:after="100" w:before="80"/>
      </w:pPr>
      <w:r>
        <w:rPr>
          <w:rFonts w:ascii="Arial" w:cs="Arial" w:eastAsia="Arial" w:hAnsi="Arial"/>
          <w:color w:val="1C2833"/>
          <w:sz w:val="22"/>
          <w:szCs w:val="22"/>
        </w:rPr>
        <w:t xml:space="preserve">For trainees preparing for the Simulated Consultation Assessment (SCA), small talk matters because it contributes to what examiners recognise as 'interactional fluidity' — the quality of natural, responsive, person-centred communication. Candidates who begin with a human moment — a brief, genuine engagement with the role-player as a person — tend to create a warmer, more collaborative consultation atmosphere that makes the whole case flow better. Research in the CSA context found that candidates who used personalised, contextually appropriate language (including social language) performed better, even though differences were subtle and not always articulated by examiners.</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9. Practical Tips for Developing Your Small Talk</w:t>
      </w:r>
    </w:p>
    <w:p>
      <w:pPr>
        <w:spacing w:after="100" w:before="80"/>
      </w:pPr>
      <w:r>
        <w:rPr>
          <w:rFonts w:ascii="Arial" w:cs="Arial" w:eastAsia="Arial" w:hAnsi="Arial"/>
          <w:color w:val="1C2833"/>
          <w:sz w:val="22"/>
          <w:szCs w:val="22"/>
        </w:rPr>
        <w:t xml:space="preserve">Small talk is a skill, and like all consultation skills, it can be developed deliberately. Here are some structured approaches:</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9.1 For Trainees</w:t>
      </w:r>
    </w:p>
    <w:p>
      <w:pPr>
        <w:pStyle w:val="ListParagraph"/>
        <w:numPr>
          <w:ilvl w:val="0"/>
          <w:numId w:val="2"/>
        </w:numPr>
        <w:spacing w:after="60" w:before="60"/>
      </w:pPr>
      <w:r>
        <w:rPr>
          <w:rFonts w:ascii="Arial" w:cs="Arial" w:eastAsia="Arial" w:hAnsi="Arial"/>
          <w:b w:val="false"/>
          <w:bCs w:val="false"/>
          <w:color w:val="1C2833"/>
          <w:sz w:val="22"/>
          <w:szCs w:val="22"/>
        </w:rPr>
        <w:t xml:space="preserve">Video yourself in consultation (with consent). Watch the first 60 seconds back. Does it feel warm? Rushed? Transactional? Would you want to be that patient?</w:t>
      </w:r>
    </w:p>
    <w:p>
      <w:pPr>
        <w:pStyle w:val="ListParagraph"/>
        <w:numPr>
          <w:ilvl w:val="0"/>
          <w:numId w:val="2"/>
        </w:numPr>
        <w:spacing w:after="60" w:before="60"/>
      </w:pPr>
      <w:r>
        <w:rPr>
          <w:rFonts w:ascii="Arial" w:cs="Arial" w:eastAsia="Arial" w:hAnsi="Arial"/>
          <w:b w:val="false"/>
          <w:bCs w:val="false"/>
          <w:color w:val="1C2833"/>
          <w:sz w:val="22"/>
          <w:szCs w:val="22"/>
        </w:rPr>
        <w:t xml:space="preserve">In a COT or case review, ask your trainer: 'What did the opening feel like from the outside?' Their perspective may surprise you.</w:t>
      </w:r>
    </w:p>
    <w:p>
      <w:pPr>
        <w:pStyle w:val="ListParagraph"/>
        <w:numPr>
          <w:ilvl w:val="0"/>
          <w:numId w:val="2"/>
        </w:numPr>
        <w:spacing w:after="60" w:before="60"/>
      </w:pPr>
      <w:r>
        <w:rPr>
          <w:rFonts w:ascii="Arial" w:cs="Arial" w:eastAsia="Arial" w:hAnsi="Arial"/>
          <w:b w:val="false"/>
          <w:bCs w:val="false"/>
          <w:color w:val="1C2833"/>
          <w:sz w:val="22"/>
          <w:szCs w:val="22"/>
        </w:rPr>
        <w:t xml:space="preserve">Practise noticing one thing about each patient before they sit down — something you could genuinely comment on. Make a mental habit of it.</w:t>
      </w:r>
    </w:p>
    <w:p>
      <w:pPr>
        <w:pStyle w:val="ListParagraph"/>
        <w:numPr>
          <w:ilvl w:val="0"/>
          <w:numId w:val="2"/>
        </w:numPr>
        <w:spacing w:after="60" w:before="60"/>
      </w:pPr>
      <w:r>
        <w:rPr>
          <w:rFonts w:ascii="Arial" w:cs="Arial" w:eastAsia="Arial" w:hAnsi="Arial"/>
          <w:b w:val="false"/>
          <w:bCs w:val="false"/>
          <w:color w:val="1C2833"/>
          <w:sz w:val="22"/>
          <w:szCs w:val="22"/>
        </w:rPr>
        <w:t xml:space="preserve">In role-play scenarios, resist the urge to go straight to 'So what's brought you in today?' — add a human sentence first, and see what changes.</w:t>
      </w:r>
    </w:p>
    <w:p>
      <w:pPr>
        <w:pStyle w:val="ListParagraph"/>
        <w:numPr>
          <w:ilvl w:val="0"/>
          <w:numId w:val="2"/>
        </w:numPr>
        <w:spacing w:after="60" w:before="60"/>
      </w:pPr>
      <w:r>
        <w:rPr>
          <w:rFonts w:ascii="Arial" w:cs="Arial" w:eastAsia="Arial" w:hAnsi="Arial"/>
          <w:b w:val="false"/>
          <w:bCs w:val="false"/>
          <w:color w:val="1C2833"/>
          <w:sz w:val="22"/>
          <w:szCs w:val="22"/>
        </w:rPr>
        <w:t xml:space="preserve">Reflect on consultations where rapport felt easy. What was different? What did you do?</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9.2 For Trainers</w:t>
      </w:r>
    </w:p>
    <w:p>
      <w:pPr>
        <w:pStyle w:val="ListParagraph"/>
        <w:numPr>
          <w:ilvl w:val="0"/>
          <w:numId w:val="2"/>
        </w:numPr>
        <w:spacing w:after="60" w:before="60"/>
      </w:pPr>
      <w:r>
        <w:rPr>
          <w:rFonts w:ascii="Arial" w:cs="Arial" w:eastAsia="Arial" w:hAnsi="Arial"/>
          <w:b w:val="false"/>
          <w:bCs w:val="false"/>
          <w:color w:val="1C2833"/>
          <w:sz w:val="22"/>
          <w:szCs w:val="22"/>
        </w:rPr>
        <w:t xml:space="preserve">Make small talk a deliberate topic in tutorials — it is often absent from consultation teaching because it seems 'obvious', but for many trainees (especially IMGs) it needs explicit attention.</w:t>
      </w:r>
    </w:p>
    <w:p>
      <w:pPr>
        <w:pStyle w:val="ListParagraph"/>
        <w:numPr>
          <w:ilvl w:val="0"/>
          <w:numId w:val="2"/>
        </w:numPr>
        <w:spacing w:after="60" w:before="60"/>
      </w:pPr>
      <w:r>
        <w:rPr>
          <w:rFonts w:ascii="Arial" w:cs="Arial" w:eastAsia="Arial" w:hAnsi="Arial"/>
          <w:b w:val="false"/>
          <w:bCs w:val="false"/>
          <w:color w:val="1C2833"/>
          <w:sz w:val="22"/>
          <w:szCs w:val="22"/>
        </w:rPr>
        <w:t xml:space="preserve">Use the COT to explore not just what was said, but how the consultation felt. Ask: 'When did you feel most connected to this patient?'</w:t>
      </w:r>
    </w:p>
    <w:p>
      <w:pPr>
        <w:pStyle w:val="ListParagraph"/>
        <w:numPr>
          <w:ilvl w:val="0"/>
          <w:numId w:val="2"/>
        </w:numPr>
        <w:spacing w:after="60" w:before="60"/>
      </w:pPr>
      <w:r>
        <w:rPr>
          <w:rFonts w:ascii="Arial" w:cs="Arial" w:eastAsia="Arial" w:hAnsi="Arial"/>
          <w:b w:val="false"/>
          <w:bCs w:val="false"/>
          <w:color w:val="1C2833"/>
          <w:sz w:val="22"/>
          <w:szCs w:val="22"/>
        </w:rPr>
        <w:t xml:space="preserve">Model it yourself. Let trainees observe consultations where they can see how you naturally open and close — not just manage problems.</w:t>
      </w:r>
    </w:p>
    <w:p>
      <w:pPr>
        <w:pStyle w:val="ListParagraph"/>
        <w:numPr>
          <w:ilvl w:val="0"/>
          <w:numId w:val="2"/>
        </w:numPr>
        <w:spacing w:after="60" w:before="60"/>
      </w:pPr>
      <w:r>
        <w:rPr>
          <w:rFonts w:ascii="Arial" w:cs="Arial" w:eastAsia="Arial" w:hAnsi="Arial"/>
          <w:b w:val="false"/>
          <w:bCs w:val="false"/>
          <w:color w:val="1C2833"/>
          <w:sz w:val="22"/>
          <w:szCs w:val="22"/>
        </w:rPr>
        <w:t xml:space="preserve">Discuss cultural variation explicitly. For IMG trainees, acknowledge that UK consultation culture has specific expectations around small talk that are not universal, and help them find their own authentic version — not a mimicry of something foreign.</w:t>
      </w:r>
    </w:p>
    <w:p>
      <w:pPr>
        <w:spacing w:after="60" w:before="60"/>
      </w:pPr>
      <w:r>
        <w:t xml:space="preserve"/>
      </w:r>
    </w:p>
    <w:p>
      <w:pPr>
        <w:pStyle w:val="Heading2"/>
        <w:spacing w:after="120" w:before="280"/>
      </w:pPr>
      <w:r>
        <w:rPr>
          <w:rFonts w:ascii="Arial" w:cs="Arial" w:eastAsia="Arial" w:hAnsi="Arial"/>
          <w:b/>
          <w:bCs/>
          <w:color w:val="2E4057"/>
          <w:sz w:val="26"/>
          <w:szCs w:val="26"/>
        </w:rPr>
        <w:t xml:space="preserve">9.3 For Training Programme Directors</w:t>
      </w:r>
    </w:p>
    <w:p>
      <w:pPr>
        <w:pStyle w:val="ListParagraph"/>
        <w:numPr>
          <w:ilvl w:val="0"/>
          <w:numId w:val="2"/>
        </w:numPr>
        <w:spacing w:after="60" w:before="60"/>
      </w:pPr>
      <w:r>
        <w:rPr>
          <w:rFonts w:ascii="Arial" w:cs="Arial" w:eastAsia="Arial" w:hAnsi="Arial"/>
          <w:b w:val="false"/>
          <w:bCs w:val="false"/>
          <w:color w:val="1C2833"/>
          <w:sz w:val="22"/>
          <w:szCs w:val="22"/>
        </w:rPr>
        <w:t xml:space="preserve">Build 'relational communication' into half-day release sessions — not as a brief add-on but as a substantive topic in its own right.</w:t>
      </w:r>
    </w:p>
    <w:p>
      <w:pPr>
        <w:pStyle w:val="ListParagraph"/>
        <w:numPr>
          <w:ilvl w:val="0"/>
          <w:numId w:val="2"/>
        </w:numPr>
        <w:spacing w:after="60" w:before="60"/>
      </w:pPr>
      <w:r>
        <w:rPr>
          <w:rFonts w:ascii="Arial" w:cs="Arial" w:eastAsia="Arial" w:hAnsi="Arial"/>
          <w:b w:val="false"/>
          <w:bCs w:val="false"/>
          <w:color w:val="1C2833"/>
          <w:sz w:val="22"/>
          <w:szCs w:val="22"/>
        </w:rPr>
        <w:t xml:space="preserve">Use video role-play with specific small talk scenarios — asking trainees to run the same case with and without relational opening moments, and to compare what changes.</w:t>
      </w:r>
    </w:p>
    <w:p>
      <w:pPr>
        <w:pStyle w:val="ListParagraph"/>
        <w:numPr>
          <w:ilvl w:val="0"/>
          <w:numId w:val="2"/>
        </w:numPr>
        <w:spacing w:after="60" w:before="60"/>
      </w:pPr>
      <w:r>
        <w:rPr>
          <w:rFonts w:ascii="Arial" w:cs="Arial" w:eastAsia="Arial" w:hAnsi="Arial"/>
          <w:b w:val="false"/>
          <w:bCs w:val="false"/>
          <w:color w:val="1C2833"/>
          <w:sz w:val="22"/>
          <w:szCs w:val="22"/>
        </w:rPr>
        <w:t xml:space="preserve">Consider inviting Prof Kay Mohanna or similarly expert communication educators to speak on consultation talk, interactional fluidity, and the SCA.</w:t>
      </w:r>
    </w:p>
    <w:p>
      <w:pPr>
        <w:pStyle w:val="ListParagraph"/>
        <w:numPr>
          <w:ilvl w:val="0"/>
          <w:numId w:val="2"/>
        </w:numPr>
        <w:spacing w:after="60" w:before="60"/>
      </w:pPr>
      <w:r>
        <w:rPr>
          <w:rFonts w:ascii="Arial" w:cs="Arial" w:eastAsia="Arial" w:hAnsi="Arial"/>
          <w:b w:val="false"/>
          <w:bCs w:val="false"/>
          <w:color w:val="1C2833"/>
          <w:sz w:val="22"/>
          <w:szCs w:val="22"/>
        </w:rPr>
        <w:t xml:space="preserve">Include small talk awareness in feedback on SCA practice cases — note where it was used well, where it was absent, and what effect it had.</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10. A Word Bank: Phrases That Work (And a Few That Don't)</w:t>
      </w:r>
    </w:p>
    <w:p>
      <w:pPr>
        <w:spacing w:after="100" w:before="80"/>
      </w:pPr>
      <w:r>
        <w:rPr>
          <w:rFonts w:ascii="Arial" w:cs="Arial" w:eastAsia="Arial" w:hAnsi="Arial"/>
          <w:color w:val="1C2833"/>
          <w:sz w:val="22"/>
          <w:szCs w:val="22"/>
        </w:rPr>
        <w:t xml:space="preserve">These are not scripts. They are starting points. The same words delivered with genuine curiosity and eye contact work completely differently from the same words delivered while typing. Use these as prompts, not as lines to learn.</w:t>
      </w:r>
    </w:p>
    <w:p>
      <w:pPr>
        <w:spacing w:after="60" w:before="60"/>
      </w:pPr>
      <w:r>
        <w:t xml:space="preserve"/>
      </w:r>
    </w:p>
    <w:p>
      <w:pPr>
        <w:pStyle w:val="Heading3"/>
        <w:spacing w:after="80" w:before="200"/>
      </w:pPr>
      <w:r>
        <w:rPr>
          <w:rFonts w:ascii="Arial" w:cs="Arial" w:eastAsia="Arial" w:hAnsi="Arial"/>
          <w:b/>
          <w:bCs/>
          <w:color w:val="444444"/>
          <w:sz w:val="22"/>
          <w:szCs w:val="22"/>
        </w:rPr>
        <w:t xml:space="preserve">Opening phrases that tend to work:</w:t>
      </w:r>
    </w:p>
    <w:p>
      <w:pPr>
        <w:pStyle w:val="ListParagraph"/>
        <w:numPr>
          <w:ilvl w:val="0"/>
          <w:numId w:val="2"/>
        </w:numPr>
        <w:spacing w:after="60" w:before="60"/>
      </w:pPr>
      <w:r>
        <w:rPr>
          <w:rFonts w:ascii="Arial" w:cs="Arial" w:eastAsia="Arial" w:hAnsi="Arial"/>
          <w:b w:val="false"/>
          <w:bCs w:val="false"/>
          <w:color w:val="1C2833"/>
          <w:sz w:val="22"/>
          <w:szCs w:val="22"/>
        </w:rPr>
        <w:t xml:space="preserve">'Good to see you again — how have you been?'</w:t>
      </w:r>
    </w:p>
    <w:p>
      <w:pPr>
        <w:pStyle w:val="ListParagraph"/>
        <w:numPr>
          <w:ilvl w:val="0"/>
          <w:numId w:val="2"/>
        </w:numPr>
        <w:spacing w:after="60" w:before="60"/>
      </w:pPr>
      <w:r>
        <w:rPr>
          <w:rFonts w:ascii="Arial" w:cs="Arial" w:eastAsia="Arial" w:hAnsi="Arial"/>
          <w:b w:val="false"/>
          <w:bCs w:val="false"/>
          <w:color w:val="1C2833"/>
          <w:sz w:val="22"/>
          <w:szCs w:val="22"/>
        </w:rPr>
        <w:t xml:space="preserve">'Come in, sit down. Did you get soaked out there?'</w:t>
      </w:r>
    </w:p>
    <w:p>
      <w:pPr>
        <w:pStyle w:val="ListParagraph"/>
        <w:numPr>
          <w:ilvl w:val="0"/>
          <w:numId w:val="2"/>
        </w:numPr>
        <w:spacing w:after="60" w:before="60"/>
      </w:pPr>
      <w:r>
        <w:rPr>
          <w:rFonts w:ascii="Arial" w:cs="Arial" w:eastAsia="Arial" w:hAnsi="Arial"/>
          <w:b w:val="false"/>
          <w:bCs w:val="false"/>
          <w:color w:val="1C2833"/>
          <w:sz w:val="22"/>
          <w:szCs w:val="22"/>
        </w:rPr>
        <w:t xml:space="preserve">'You're looking well — have you been away?'</w:t>
      </w:r>
    </w:p>
    <w:p>
      <w:pPr>
        <w:pStyle w:val="ListParagraph"/>
        <w:numPr>
          <w:ilvl w:val="0"/>
          <w:numId w:val="2"/>
        </w:numPr>
        <w:spacing w:after="60" w:before="60"/>
      </w:pPr>
      <w:r>
        <w:rPr>
          <w:rFonts w:ascii="Arial" w:cs="Arial" w:eastAsia="Arial" w:hAnsi="Arial"/>
          <w:b w:val="false"/>
          <w:bCs w:val="false"/>
          <w:color w:val="1C2833"/>
          <w:sz w:val="22"/>
          <w:szCs w:val="22"/>
        </w:rPr>
        <w:t xml:space="preserve">'How are things at home?'</w:t>
      </w:r>
    </w:p>
    <w:p>
      <w:pPr>
        <w:pStyle w:val="ListParagraph"/>
        <w:numPr>
          <w:ilvl w:val="0"/>
          <w:numId w:val="2"/>
        </w:numPr>
        <w:spacing w:after="60" w:before="60"/>
      </w:pPr>
      <w:r>
        <w:rPr>
          <w:rFonts w:ascii="Arial" w:cs="Arial" w:eastAsia="Arial" w:hAnsi="Arial"/>
          <w:b w:val="false"/>
          <w:bCs w:val="false"/>
          <w:color w:val="1C2833"/>
          <w:sz w:val="22"/>
          <w:szCs w:val="22"/>
        </w:rPr>
        <w:t xml:space="preserve">'How's [name of previously mentioned person/pet/thing] getting on?'</w:t>
      </w:r>
    </w:p>
    <w:p>
      <w:pPr>
        <w:pStyle w:val="ListParagraph"/>
        <w:numPr>
          <w:ilvl w:val="0"/>
          <w:numId w:val="2"/>
        </w:numPr>
        <w:spacing w:after="60" w:before="60"/>
      </w:pPr>
      <w:r>
        <w:rPr>
          <w:rFonts w:ascii="Arial" w:cs="Arial" w:eastAsia="Arial" w:hAnsi="Arial"/>
          <w:b w:val="false"/>
          <w:bCs w:val="false"/>
          <w:color w:val="1C2833"/>
          <w:sz w:val="22"/>
          <w:szCs w:val="22"/>
        </w:rPr>
        <w:t xml:space="preserve">'Other than the obvious [gestures to consultation], how are you doing generally?'</w:t>
      </w:r>
    </w:p>
    <w:p>
      <w:pPr>
        <w:spacing w:after="60" w:before="60"/>
      </w:pPr>
      <w:r>
        <w:t xml:space="preserve"/>
      </w:r>
    </w:p>
    <w:p>
      <w:pPr>
        <w:pStyle w:val="Heading3"/>
        <w:spacing w:after="80" w:before="200"/>
      </w:pPr>
      <w:r>
        <w:rPr>
          <w:rFonts w:ascii="Arial" w:cs="Arial" w:eastAsia="Arial" w:hAnsi="Arial"/>
          <w:b/>
          <w:bCs/>
          <w:color w:val="444444"/>
          <w:sz w:val="22"/>
          <w:szCs w:val="22"/>
        </w:rPr>
        <w:t xml:space="preserve">During the consultation:</w:t>
      </w:r>
    </w:p>
    <w:p>
      <w:pPr>
        <w:pStyle w:val="ListParagraph"/>
        <w:numPr>
          <w:ilvl w:val="0"/>
          <w:numId w:val="2"/>
        </w:numPr>
        <w:spacing w:after="60" w:before="60"/>
      </w:pPr>
      <w:r>
        <w:rPr>
          <w:rFonts w:ascii="Arial" w:cs="Arial" w:eastAsia="Arial" w:hAnsi="Arial"/>
          <w:b w:val="false"/>
          <w:bCs w:val="false"/>
          <w:color w:val="1C2833"/>
          <w:sz w:val="22"/>
          <w:szCs w:val="22"/>
        </w:rPr>
        <w:t xml:space="preserve">'While I'm just writing this up — tell me, how have you been finding everything generally?'</w:t>
      </w:r>
    </w:p>
    <w:p>
      <w:pPr>
        <w:pStyle w:val="ListParagraph"/>
        <w:numPr>
          <w:ilvl w:val="0"/>
          <w:numId w:val="2"/>
        </w:numPr>
        <w:spacing w:after="60" w:before="60"/>
      </w:pPr>
      <w:r>
        <w:rPr>
          <w:rFonts w:ascii="Arial" w:cs="Arial" w:eastAsia="Arial" w:hAnsi="Arial"/>
          <w:b w:val="false"/>
          <w:bCs w:val="false"/>
          <w:color w:val="1C2833"/>
          <w:sz w:val="22"/>
          <w:szCs w:val="22"/>
        </w:rPr>
        <w:t xml:space="preserve">'That's the prescription printing. Quick question — how's the family?'</w:t>
      </w:r>
    </w:p>
    <w:p>
      <w:pPr>
        <w:pStyle w:val="ListParagraph"/>
        <w:numPr>
          <w:ilvl w:val="0"/>
          <w:numId w:val="2"/>
        </w:numPr>
        <w:spacing w:after="60" w:before="60"/>
      </w:pPr>
      <w:r>
        <w:rPr>
          <w:rFonts w:ascii="Arial" w:cs="Arial" w:eastAsia="Arial" w:hAnsi="Arial"/>
          <w:b w:val="false"/>
          <w:bCs w:val="false"/>
          <w:color w:val="1C2833"/>
          <w:sz w:val="22"/>
          <w:szCs w:val="22"/>
        </w:rPr>
        <w:t xml:space="preserve">'While we wait for the computer... [genuine comment or question]'</w:t>
      </w:r>
    </w:p>
    <w:p>
      <w:pPr>
        <w:spacing w:after="60" w:before="60"/>
      </w:pPr>
      <w:r>
        <w:t xml:space="preserve"/>
      </w:r>
    </w:p>
    <w:p>
      <w:pPr>
        <w:pStyle w:val="Heading3"/>
        <w:spacing w:after="80" w:before="200"/>
      </w:pPr>
      <w:r>
        <w:rPr>
          <w:rFonts w:ascii="Arial" w:cs="Arial" w:eastAsia="Arial" w:hAnsi="Arial"/>
          <w:b/>
          <w:bCs/>
          <w:color w:val="444444"/>
          <w:sz w:val="22"/>
          <w:szCs w:val="22"/>
        </w:rPr>
        <w:t xml:space="preserve">Closing phrases that warm the goodbye:</w:t>
      </w:r>
    </w:p>
    <w:p>
      <w:pPr>
        <w:pStyle w:val="ListParagraph"/>
        <w:numPr>
          <w:ilvl w:val="0"/>
          <w:numId w:val="2"/>
        </w:numPr>
        <w:spacing w:after="60" w:before="60"/>
      </w:pPr>
      <w:r>
        <w:rPr>
          <w:rFonts w:ascii="Arial" w:cs="Arial" w:eastAsia="Arial" w:hAnsi="Arial"/>
          <w:b w:val="false"/>
          <w:bCs w:val="false"/>
          <w:color w:val="1C2833"/>
          <w:sz w:val="22"/>
          <w:szCs w:val="22"/>
        </w:rPr>
        <w:t xml:space="preserve">'Good luck with the interview — do let me know how it goes.'</w:t>
      </w:r>
    </w:p>
    <w:p>
      <w:pPr>
        <w:pStyle w:val="ListParagraph"/>
        <w:numPr>
          <w:ilvl w:val="0"/>
          <w:numId w:val="2"/>
        </w:numPr>
        <w:spacing w:after="60" w:before="60"/>
      </w:pPr>
      <w:r>
        <w:rPr>
          <w:rFonts w:ascii="Arial" w:cs="Arial" w:eastAsia="Arial" w:hAnsi="Arial"/>
          <w:b w:val="false"/>
          <w:bCs w:val="false"/>
          <w:color w:val="1C2833"/>
          <w:sz w:val="22"/>
          <w:szCs w:val="22"/>
        </w:rPr>
        <w:t xml:space="preserve">'Enjoy that holiday! You deserve a break from the sounds of it.'</w:t>
      </w:r>
    </w:p>
    <w:p>
      <w:pPr>
        <w:pStyle w:val="ListParagraph"/>
        <w:numPr>
          <w:ilvl w:val="0"/>
          <w:numId w:val="2"/>
        </w:numPr>
        <w:spacing w:after="60" w:before="60"/>
      </w:pPr>
      <w:r>
        <w:rPr>
          <w:rFonts w:ascii="Arial" w:cs="Arial" w:eastAsia="Arial" w:hAnsi="Arial"/>
          <w:b w:val="false"/>
          <w:bCs w:val="false"/>
          <w:color w:val="1C2833"/>
          <w:sz w:val="22"/>
          <w:szCs w:val="22"/>
        </w:rPr>
        <w:t xml:space="preserve">'Take care of yourself — and say hi to [name] from me if you see them.'</w:t>
      </w:r>
    </w:p>
    <w:p>
      <w:pPr>
        <w:pStyle w:val="ListParagraph"/>
        <w:numPr>
          <w:ilvl w:val="0"/>
          <w:numId w:val="2"/>
        </w:numPr>
        <w:spacing w:after="60" w:before="60"/>
      </w:pPr>
      <w:r>
        <w:rPr>
          <w:rFonts w:ascii="Arial" w:cs="Arial" w:eastAsia="Arial" w:hAnsi="Arial"/>
          <w:b w:val="false"/>
          <w:bCs w:val="false"/>
          <w:color w:val="1C2833"/>
          <w:sz w:val="22"/>
          <w:szCs w:val="22"/>
        </w:rPr>
        <w:t xml:space="preserve">'It's been good catching up, not just on the clinical side.'</w:t>
      </w:r>
    </w:p>
    <w:p>
      <w:pPr>
        <w:spacing w:after="60" w:before="60"/>
      </w:pPr>
      <w:r>
        <w:t xml:space="preserve"/>
      </w:r>
    </w:p>
    <w:p>
      <w:pPr>
        <w:pStyle w:val="Heading3"/>
        <w:spacing w:after="80" w:before="200"/>
      </w:pPr>
      <w:r>
        <w:rPr>
          <w:rFonts w:ascii="Arial" w:cs="Arial" w:eastAsia="Arial" w:hAnsi="Arial"/>
          <w:b/>
          <w:bCs/>
          <w:color w:val="444444"/>
          <w:sz w:val="22"/>
          <w:szCs w:val="22"/>
        </w:rPr>
        <w:t xml:space="preserve">Phrases to use with caution or avoid:</w:t>
      </w:r>
    </w:p>
    <w:p>
      <w:pPr>
        <w:pStyle w:val="ListParagraph"/>
        <w:numPr>
          <w:ilvl w:val="0"/>
          <w:numId w:val="2"/>
        </w:numPr>
        <w:spacing w:after="60" w:before="60"/>
      </w:pPr>
      <w:r>
        <w:rPr>
          <w:rFonts w:ascii="Arial" w:cs="Arial" w:eastAsia="Arial" w:hAnsi="Arial"/>
          <w:b w:val="false"/>
          <w:bCs w:val="false"/>
          <w:color w:val="1C2833"/>
          <w:sz w:val="22"/>
          <w:szCs w:val="22"/>
        </w:rPr>
        <w:t xml:space="preserve">'So — done anything nice recently?' (too generic; sounds scripted)</w:t>
      </w:r>
    </w:p>
    <w:p>
      <w:pPr>
        <w:pStyle w:val="ListParagraph"/>
        <w:numPr>
          <w:ilvl w:val="0"/>
          <w:numId w:val="2"/>
        </w:numPr>
        <w:spacing w:after="60" w:before="60"/>
      </w:pPr>
      <w:r>
        <w:rPr>
          <w:rFonts w:ascii="Arial" w:cs="Arial" w:eastAsia="Arial" w:hAnsi="Arial"/>
          <w:b w:val="false"/>
          <w:bCs w:val="false"/>
          <w:color w:val="1C2833"/>
          <w:sz w:val="22"/>
          <w:szCs w:val="22"/>
        </w:rPr>
        <w:t xml:space="preserve">'Lovely weather we've been having!' (fine as a minimal opener but not a foundation)</w:t>
      </w:r>
    </w:p>
    <w:p>
      <w:pPr>
        <w:pStyle w:val="ListParagraph"/>
        <w:numPr>
          <w:ilvl w:val="0"/>
          <w:numId w:val="2"/>
        </w:numPr>
        <w:spacing w:after="60" w:before="60"/>
      </w:pPr>
      <w:r>
        <w:rPr>
          <w:rFonts w:ascii="Arial" w:cs="Arial" w:eastAsia="Arial" w:hAnsi="Arial"/>
          <w:b w:val="false"/>
          <w:bCs w:val="false"/>
          <w:color w:val="1C2833"/>
          <w:sz w:val="22"/>
          <w:szCs w:val="22"/>
        </w:rPr>
        <w:t xml:space="preserve">'How's the better half?' (assumes heterosexual relationship — avoid)</w:t>
      </w:r>
    </w:p>
    <w:p>
      <w:pPr>
        <w:pStyle w:val="ListParagraph"/>
        <w:numPr>
          <w:ilvl w:val="0"/>
          <w:numId w:val="2"/>
        </w:numPr>
        <w:spacing w:after="60" w:before="60"/>
      </w:pPr>
      <w:r>
        <w:rPr>
          <w:rFonts w:ascii="Arial" w:cs="Arial" w:eastAsia="Arial" w:hAnsi="Arial"/>
          <w:b w:val="false"/>
          <w:bCs w:val="false"/>
          <w:color w:val="1C2833"/>
          <w:sz w:val="22"/>
          <w:szCs w:val="22"/>
        </w:rPr>
        <w:t xml:space="preserve">'You're looking thin / have you lost weight?' (risks clinical assumptions and body commentary)</w:t>
      </w:r>
    </w:p>
    <w:p>
      <w:pPr>
        <w:pStyle w:val="ListParagraph"/>
        <w:numPr>
          <w:ilvl w:val="0"/>
          <w:numId w:val="2"/>
        </w:numPr>
        <w:spacing w:after="60" w:before="60"/>
      </w:pPr>
      <w:r>
        <w:rPr>
          <w:rFonts w:ascii="Arial" w:cs="Arial" w:eastAsia="Arial" w:hAnsi="Arial"/>
          <w:b w:val="false"/>
          <w:bCs w:val="false"/>
          <w:color w:val="1C2833"/>
          <w:sz w:val="22"/>
          <w:szCs w:val="22"/>
        </w:rPr>
        <w:t xml:space="preserve">'So, what do you think is wrong?' (not small talk — this is ICE, and it's clinical)</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11. A Note on Culture, Equity, and Assumption</w:t>
      </w:r>
    </w:p>
    <w:p>
      <w:pPr>
        <w:spacing w:after="100" w:before="80"/>
      </w:pPr>
      <w:r>
        <w:rPr>
          <w:rFonts w:ascii="Arial" w:cs="Arial" w:eastAsia="Arial" w:hAnsi="Arial"/>
          <w:color w:val="1C2833"/>
          <w:sz w:val="22"/>
          <w:szCs w:val="22"/>
        </w:rPr>
        <w:t xml:space="preserve">Small talk is not culturally neutral. What counts as appropriate social conversation, how much warmth is expected, how personal one can be, who initiates — all of these vary across cultural backgrounds. Assuming that a style of small talk that works with one patient will work with all patients is a mistake.</w:t>
      </w:r>
    </w:p>
    <w:p>
      <w:pPr>
        <w:spacing w:after="100" w:before="80"/>
      </w:pPr>
      <w:r>
        <w:rPr>
          <w:rFonts w:ascii="Arial" w:cs="Arial" w:eastAsia="Arial" w:hAnsi="Arial"/>
          <w:color w:val="1C2833"/>
          <w:sz w:val="22"/>
          <w:szCs w:val="22"/>
        </w:rPr>
        <w:t xml:space="preserve">The research by Hudak et al. (2013) showing asymmetric distribution of small talk across patient ethnicities is a reminder that doctors may unconsciously invest more relational warmth in some patient encounters than others. This is not always conscious bias — it may reflect shared cultural references, perceived ease of conversation, or assumptions about who wants social engagement and who doesn't.</w:t>
      </w:r>
    </w:p>
    <w:p>
      <w:pPr>
        <w:spacing w:after="100" w:before="80"/>
      </w:pPr>
      <w:r>
        <w:rPr>
          <w:rFonts w:ascii="Arial" w:cs="Arial" w:eastAsia="Arial" w:hAnsi="Arial"/>
          <w:color w:val="1C2833"/>
          <w:sz w:val="22"/>
          <w:szCs w:val="22"/>
        </w:rPr>
        <w:t xml:space="preserve">All patients deserve the same quality of relational investment. The form may differ — some patients prefer brevity and to-the-point; others welcome warmth and social engagement. But the commitment to seeing and acknowledging each person as a full human being should be constant.</w:t>
      </w:r>
    </w:p>
    <w:p>
      <w:pPr>
        <w:spacing w:after="100" w:before="80"/>
      </w:pPr>
      <w:r>
        <w:rPr>
          <w:rFonts w:ascii="Arial" w:cs="Arial" w:eastAsia="Arial" w:hAnsi="Arial"/>
          <w:color w:val="1C2833"/>
          <w:sz w:val="22"/>
          <w:szCs w:val="22"/>
        </w:rPr>
        <w:t xml:space="preserve">For IMGs in particular: it is worth discussing explicitly in supervision and tutorial what the specific cultural expectations around small talk in UK general practice look like, and how to find an authentic version of those expectations that fits your own voice and background. The goal is never to perform Britishness — it is to find your own genuine way of conveying warmth and interest in each patient.</w:t>
      </w:r>
    </w:p>
    <w:p>
      <w:pPr>
        <w:spacing w:after="60" w:before="60"/>
      </w:pPr>
      <w:r>
        <w:t xml:space="preserve"/>
      </w:r>
    </w:p>
    <w:p>
      <w:pPr>
        <w:pBdr>
          <w:bottom w:val="single" w:color="CCCCCC" w:sz="4" w:space="1"/>
        </w:pBdr>
        <w:spacing w:after="80" w:before="80"/>
      </w:pPr>
      <w:r>
        <w:t xml:space="preserve"/>
      </w:r>
    </w:p>
    <w:p>
      <w:pPr>
        <w:pStyle w:val="Heading1"/>
        <w:spacing w:after="160" w:before="320"/>
      </w:pPr>
      <w:r>
        <w:rPr>
          <w:rFonts w:ascii="Arial" w:cs="Arial" w:eastAsia="Arial" w:hAnsi="Arial"/>
          <w:b/>
          <w:bCs/>
          <w:color w:val="1B6CA8"/>
          <w:sz w:val="32"/>
          <w:szCs w:val="32"/>
        </w:rPr>
        <w:t xml:space="preserve">References and Further Reading</w:t>
      </w:r>
    </w:p>
    <w:p>
      <w:pPr>
        <w:spacing w:after="100" w:before="80"/>
      </w:pPr>
      <w:r>
        <w:rPr>
          <w:rFonts w:ascii="Arial" w:cs="Arial" w:eastAsia="Arial" w:hAnsi="Arial"/>
          <w:color w:val="1C2833"/>
          <w:sz w:val="22"/>
          <w:szCs w:val="22"/>
        </w:rPr>
        <w:t xml:space="preserve">The following are the key sources informing this document. All clinical guidance has been reviewed against current UK standards. No prescribing information is included in this resource.</w:t>
      </w:r>
    </w:p>
    <w:p>
      <w:pPr>
        <w:spacing w:after="60" w:before="60"/>
      </w:pPr>
      <w:r>
        <w:t xml:space="preserve"/>
      </w:r>
    </w:p>
    <w:p>
      <w:pPr>
        <w:pStyle w:val="ListParagraph"/>
        <w:numPr>
          <w:ilvl w:val="0"/>
          <w:numId w:val="2"/>
        </w:numPr>
        <w:spacing w:after="60" w:before="60"/>
      </w:pPr>
      <w:r>
        <w:rPr>
          <w:rFonts w:ascii="Arial" w:cs="Arial" w:eastAsia="Arial" w:hAnsi="Arial"/>
          <w:b w:val="false"/>
          <w:bCs w:val="false"/>
          <w:color w:val="1C2833"/>
          <w:sz w:val="22"/>
          <w:szCs w:val="22"/>
        </w:rPr>
        <w:t xml:space="preserve">Balint, M. (1957). The Doctor, His Patient and the Illness. Pitman Medical. London.</w:t>
      </w:r>
    </w:p>
    <w:p>
      <w:pPr>
        <w:pStyle w:val="ListParagraph"/>
        <w:numPr>
          <w:ilvl w:val="0"/>
          <w:numId w:val="2"/>
        </w:numPr>
        <w:spacing w:after="60" w:before="60"/>
      </w:pPr>
      <w:r>
        <w:rPr>
          <w:rFonts w:ascii="Arial" w:cs="Arial" w:eastAsia="Arial" w:hAnsi="Arial"/>
          <w:b w:val="false"/>
          <w:bCs w:val="false"/>
          <w:color w:val="1C2833"/>
          <w:sz w:val="22"/>
          <w:szCs w:val="22"/>
        </w:rPr>
        <w:t xml:space="preserve">Byrne, P.S. &amp; Long, B.E.L. (1976). Doctors Talking to Patients. HMSO, London.</w:t>
      </w:r>
    </w:p>
    <w:p>
      <w:pPr>
        <w:pStyle w:val="ListParagraph"/>
        <w:numPr>
          <w:ilvl w:val="0"/>
          <w:numId w:val="2"/>
        </w:numPr>
        <w:spacing w:after="60" w:before="60"/>
      </w:pPr>
      <w:r>
        <w:rPr>
          <w:rFonts w:ascii="Arial" w:cs="Arial" w:eastAsia="Arial" w:hAnsi="Arial"/>
          <w:b w:val="false"/>
          <w:bCs w:val="false"/>
          <w:color w:val="1C2833"/>
          <w:sz w:val="22"/>
          <w:szCs w:val="22"/>
        </w:rPr>
        <w:t xml:space="preserve">Butt, R. et al. (2022). Approaches to building rapport with patients. PMC8806294.</w:t>
      </w:r>
    </w:p>
    <w:p>
      <w:pPr>
        <w:pStyle w:val="ListParagraph"/>
        <w:numPr>
          <w:ilvl w:val="0"/>
          <w:numId w:val="2"/>
        </w:numPr>
        <w:spacing w:after="60" w:before="60"/>
      </w:pPr>
      <w:r>
        <w:rPr>
          <w:rFonts w:ascii="Arial" w:cs="Arial" w:eastAsia="Arial" w:hAnsi="Arial"/>
          <w:b w:val="false"/>
          <w:bCs w:val="false"/>
          <w:color w:val="1C2833"/>
          <w:sz w:val="22"/>
          <w:szCs w:val="22"/>
        </w:rPr>
        <w:t xml:space="preserve">Coupland, J. (Ed.) (2000). Small Talk. Pearson Education. (Cited in Li &amp; Wang, 2018.)</w:t>
      </w:r>
    </w:p>
    <w:p>
      <w:pPr>
        <w:pStyle w:val="ListParagraph"/>
        <w:numPr>
          <w:ilvl w:val="0"/>
          <w:numId w:val="2"/>
        </w:numPr>
        <w:spacing w:after="60" w:before="60"/>
      </w:pPr>
      <w:r>
        <w:rPr>
          <w:rFonts w:ascii="Arial" w:cs="Arial" w:eastAsia="Arial" w:hAnsi="Arial"/>
          <w:b w:val="false"/>
          <w:bCs w:val="false"/>
          <w:color w:val="1C2833"/>
          <w:sz w:val="22"/>
          <w:szCs w:val="22"/>
        </w:rPr>
        <w:t xml:space="preserve">Gask, L. &amp; Usherwood, T. (2002). The consultation. BMJ, 324(7353), 1567–1569.</w:t>
      </w:r>
    </w:p>
    <w:p>
      <w:pPr>
        <w:pStyle w:val="ListParagraph"/>
        <w:numPr>
          <w:ilvl w:val="0"/>
          <w:numId w:val="2"/>
        </w:numPr>
        <w:spacing w:after="60" w:before="60"/>
      </w:pPr>
      <w:r>
        <w:rPr>
          <w:rFonts w:ascii="Arial" w:cs="Arial" w:eastAsia="Arial" w:hAnsi="Arial"/>
          <w:b w:val="false"/>
          <w:bCs w:val="false"/>
          <w:color w:val="1C2833"/>
          <w:sz w:val="22"/>
          <w:szCs w:val="22"/>
        </w:rPr>
        <w:t xml:space="preserve">Hewitt, H. et al. (2010). Comparison of face-to-face and telephone consultations in primary care: qualitative analysis. PMC2858552.</w:t>
      </w:r>
    </w:p>
    <w:p>
      <w:pPr>
        <w:pStyle w:val="ListParagraph"/>
        <w:numPr>
          <w:ilvl w:val="0"/>
          <w:numId w:val="2"/>
        </w:numPr>
        <w:spacing w:after="60" w:before="60"/>
      </w:pPr>
      <w:r>
        <w:rPr>
          <w:rFonts w:ascii="Arial" w:cs="Arial" w:eastAsia="Arial" w:hAnsi="Arial"/>
          <w:b w:val="false"/>
          <w:bCs w:val="false"/>
          <w:color w:val="1C2833"/>
          <w:sz w:val="22"/>
          <w:szCs w:val="22"/>
        </w:rPr>
        <w:t xml:space="preserve">Holmes, J. (2000). Doing collegiality and keeping control at work: small talk in government departments. In Coupland, J. (Ed.), Small Talk.</w:t>
      </w:r>
    </w:p>
    <w:p>
      <w:pPr>
        <w:pStyle w:val="ListParagraph"/>
        <w:numPr>
          <w:ilvl w:val="0"/>
          <w:numId w:val="2"/>
        </w:numPr>
        <w:spacing w:after="60" w:before="60"/>
      </w:pPr>
      <w:r>
        <w:rPr>
          <w:rFonts w:ascii="Arial" w:cs="Arial" w:eastAsia="Arial" w:hAnsi="Arial"/>
          <w:b w:val="false"/>
          <w:bCs w:val="false"/>
          <w:color w:val="1C2833"/>
          <w:sz w:val="22"/>
          <w:szCs w:val="22"/>
        </w:rPr>
        <w:t xml:space="preserve">Hudak, P.L. et al. (2013). An interactional approach to conceptualising small talk in medical interactions. PMC3609551.</w:t>
      </w:r>
    </w:p>
    <w:p>
      <w:pPr>
        <w:pStyle w:val="ListParagraph"/>
        <w:numPr>
          <w:ilvl w:val="0"/>
          <w:numId w:val="2"/>
        </w:numPr>
        <w:spacing w:after="60" w:before="60"/>
      </w:pPr>
      <w:r>
        <w:rPr>
          <w:rFonts w:ascii="Arial" w:cs="Arial" w:eastAsia="Arial" w:hAnsi="Arial"/>
          <w:b w:val="false"/>
          <w:bCs w:val="false"/>
          <w:color w:val="1C2833"/>
          <w:sz w:val="22"/>
          <w:szCs w:val="22"/>
        </w:rPr>
        <w:t xml:space="preserve">Kurtz, S. &amp; Silverman, J. (1998). The Calgary-Cambridge Guides to the Medical Interview. Radcliffe Medical Press.</w:t>
      </w:r>
    </w:p>
    <w:p>
      <w:pPr>
        <w:pStyle w:val="ListParagraph"/>
        <w:numPr>
          <w:ilvl w:val="0"/>
          <w:numId w:val="2"/>
        </w:numPr>
        <w:spacing w:after="60" w:before="60"/>
      </w:pPr>
      <w:r>
        <w:rPr>
          <w:rFonts w:ascii="Arial" w:cs="Arial" w:eastAsia="Arial" w:hAnsi="Arial"/>
          <w:b w:val="false"/>
          <w:bCs w:val="false"/>
          <w:color w:val="1C2833"/>
          <w:sz w:val="22"/>
          <w:szCs w:val="22"/>
        </w:rPr>
        <w:t xml:space="preserve">Li, J. &amp; Wang, Q. (2018). Small talk in medical conversations: data from China. Journal of Pragmatics, 134, 55–67.</w:t>
      </w:r>
    </w:p>
    <w:p>
      <w:pPr>
        <w:pStyle w:val="ListParagraph"/>
        <w:numPr>
          <w:ilvl w:val="0"/>
          <w:numId w:val="2"/>
        </w:numPr>
        <w:spacing w:after="60" w:before="60"/>
      </w:pPr>
      <w:r>
        <w:rPr>
          <w:rFonts w:ascii="Arial" w:cs="Arial" w:eastAsia="Arial" w:hAnsi="Arial"/>
          <w:b w:val="false"/>
          <w:bCs w:val="false"/>
          <w:color w:val="1C2833"/>
          <w:sz w:val="22"/>
          <w:szCs w:val="22"/>
        </w:rPr>
        <w:t xml:space="preserve">Mohanna, K. (2011). Exploring the Royal College of General Practitioners' Clinical Skills Assessment. Unpublished EdD thesis. UCL Institute of Education, London.</w:t>
      </w:r>
    </w:p>
    <w:p>
      <w:pPr>
        <w:pStyle w:val="ListParagraph"/>
        <w:numPr>
          <w:ilvl w:val="0"/>
          <w:numId w:val="2"/>
        </w:numPr>
        <w:spacing w:after="60" w:before="60"/>
      </w:pPr>
      <w:r>
        <w:rPr>
          <w:rFonts w:ascii="Arial" w:cs="Arial" w:eastAsia="Arial" w:hAnsi="Arial"/>
          <w:b w:val="false"/>
          <w:bCs w:val="false"/>
          <w:color w:val="1C2833"/>
          <w:sz w:val="22"/>
          <w:szCs w:val="22"/>
        </w:rPr>
        <w:t xml:space="preserve">Mohanna, K. (2019). 'It's Not Like This Back Home': Conversations and Conversation Analysis as a Tool to Consider the Family Medicine Consultation in India. LNJPC. DOI:10.37184/lnjpc.2707-3521.1.9.</w:t>
      </w:r>
    </w:p>
    <w:p>
      <w:pPr>
        <w:pStyle w:val="ListParagraph"/>
        <w:numPr>
          <w:ilvl w:val="0"/>
          <w:numId w:val="2"/>
        </w:numPr>
        <w:spacing w:after="60" w:before="60"/>
      </w:pPr>
      <w:r>
        <w:rPr>
          <w:rFonts w:ascii="Arial" w:cs="Arial" w:eastAsia="Arial" w:hAnsi="Arial"/>
          <w:b w:val="false"/>
          <w:bCs w:val="false"/>
          <w:color w:val="1C2833"/>
          <w:sz w:val="22"/>
          <w:szCs w:val="22"/>
        </w:rPr>
        <w:t xml:space="preserve">Neighbour, R. (1987). The Inner Consultation. MTP Press, Lancaster.</w:t>
      </w:r>
    </w:p>
    <w:p>
      <w:pPr>
        <w:pStyle w:val="ListParagraph"/>
        <w:numPr>
          <w:ilvl w:val="0"/>
          <w:numId w:val="2"/>
        </w:numPr>
        <w:spacing w:after="60" w:before="60"/>
      </w:pPr>
      <w:r>
        <w:rPr>
          <w:rFonts w:ascii="Arial" w:cs="Arial" w:eastAsia="Arial" w:hAnsi="Arial"/>
          <w:b w:val="false"/>
          <w:bCs w:val="false"/>
          <w:color w:val="1C2833"/>
          <w:sz w:val="22"/>
          <w:szCs w:val="22"/>
        </w:rPr>
        <w:t xml:space="preserve">NIHR Evidence (2025). Primary care conversations: an opportunity to boost health. evidence.nihr.ac.uk.</w:t>
      </w:r>
    </w:p>
    <w:p>
      <w:pPr>
        <w:pStyle w:val="ListParagraph"/>
        <w:numPr>
          <w:ilvl w:val="0"/>
          <w:numId w:val="2"/>
        </w:numPr>
        <w:spacing w:after="60" w:before="60"/>
      </w:pPr>
      <w:r>
        <w:rPr>
          <w:rFonts w:ascii="Arial" w:cs="Arial" w:eastAsia="Arial" w:hAnsi="Arial"/>
          <w:b w:val="false"/>
          <w:bCs w:val="false"/>
          <w:color w:val="1C2833"/>
          <w:sz w:val="22"/>
          <w:szCs w:val="22"/>
        </w:rPr>
        <w:t xml:space="preserve">Ong, L.M.L. et al. (1995). Doctor-patient communication: a review of the literature. Social Science and Medicine, 40(7), 903–918.</w:t>
      </w:r>
    </w:p>
    <w:p>
      <w:pPr>
        <w:pStyle w:val="ListParagraph"/>
        <w:numPr>
          <w:ilvl w:val="0"/>
          <w:numId w:val="2"/>
        </w:numPr>
        <w:spacing w:after="60" w:before="60"/>
      </w:pPr>
      <w:r>
        <w:rPr>
          <w:rFonts w:ascii="Arial" w:cs="Arial" w:eastAsia="Arial" w:hAnsi="Arial"/>
          <w:b w:val="false"/>
          <w:bCs w:val="false"/>
          <w:color w:val="1C2833"/>
          <w:sz w:val="22"/>
          <w:szCs w:val="22"/>
        </w:rPr>
        <w:t xml:space="preserve">RCGP (2024). GP Curriculum: Knowing yourself and relating to others. rcgp.org.uk.</w:t>
      </w:r>
    </w:p>
    <w:p>
      <w:pPr>
        <w:pStyle w:val="ListParagraph"/>
        <w:numPr>
          <w:ilvl w:val="0"/>
          <w:numId w:val="2"/>
        </w:numPr>
        <w:spacing w:after="60" w:before="60"/>
      </w:pPr>
      <w:r>
        <w:rPr>
          <w:rFonts w:ascii="Arial" w:cs="Arial" w:eastAsia="Arial" w:hAnsi="Arial"/>
          <w:b w:val="false"/>
          <w:bCs w:val="false"/>
          <w:color w:val="1C2833"/>
          <w:sz w:val="22"/>
          <w:szCs w:val="22"/>
        </w:rPr>
        <w:t xml:space="preserve">Roberts, C. et al. (2017). Sociolinguistic factors affecting performance in the Clinical Skills Assessment of the MRCGP: a mixed-methods approach. BJGP Open. PMC6172673.</w:t>
      </w:r>
    </w:p>
    <w:p>
      <w:pPr>
        <w:pStyle w:val="ListParagraph"/>
        <w:numPr>
          <w:ilvl w:val="0"/>
          <w:numId w:val="2"/>
        </w:numPr>
        <w:spacing w:after="60" w:before="60"/>
      </w:pPr>
      <w:r>
        <w:rPr>
          <w:rFonts w:ascii="Arial" w:cs="Arial" w:eastAsia="Arial" w:hAnsi="Arial"/>
          <w:b w:val="false"/>
          <w:bCs w:val="false"/>
          <w:color w:val="1C2833"/>
          <w:sz w:val="22"/>
          <w:szCs w:val="22"/>
        </w:rPr>
        <w:t xml:space="preserve">Spencer-Oatey, H. (2008). Culturally Speaking: Culture, Communication and Politeness Theory. Continuum, London.</w:t>
      </w:r>
    </w:p>
    <w:p>
      <w:pPr>
        <w:pStyle w:val="ListParagraph"/>
        <w:numPr>
          <w:ilvl w:val="0"/>
          <w:numId w:val="2"/>
        </w:numPr>
        <w:spacing w:after="60" w:before="60"/>
      </w:pPr>
      <w:r>
        <w:rPr>
          <w:rFonts w:ascii="Arial" w:cs="Arial" w:eastAsia="Arial" w:hAnsi="Arial"/>
          <w:b w:val="false"/>
          <w:bCs w:val="false"/>
          <w:color w:val="1C2833"/>
          <w:sz w:val="22"/>
          <w:szCs w:val="22"/>
        </w:rPr>
        <w:t xml:space="preserve">van den Brink-Muinen, A. et al. (2004). Consultation in general practice: a standard operating procedure? Patient Education and Counselling, 54, 243–248.</w:t>
      </w:r>
    </w:p>
    <w:p>
      <w:pPr>
        <w:pStyle w:val="ListParagraph"/>
        <w:numPr>
          <w:ilvl w:val="0"/>
          <w:numId w:val="2"/>
        </w:numPr>
        <w:spacing w:after="60" w:before="60"/>
      </w:pPr>
      <w:r>
        <w:rPr>
          <w:rFonts w:ascii="Arial" w:cs="Arial" w:eastAsia="Arial" w:hAnsi="Arial"/>
          <w:b w:val="false"/>
          <w:bCs w:val="false"/>
          <w:color w:val="1C2833"/>
          <w:sz w:val="22"/>
          <w:szCs w:val="22"/>
        </w:rPr>
        <w:t xml:space="preserve">Zhang, Y. et al. (2023). Weaving rapport: doctors' strategies towards patients' noncompliance. BMC Health Services Research. DOI:10.1186/s12913-022-08947-7.</w:t>
      </w:r>
    </w:p>
    <w:p>
      <w:pPr>
        <w:spacing w:after="60" w:before="60"/>
      </w:pPr>
      <w:r>
        <w:t xml:space="preserve"/>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2F3F4" w:val="clear"/>
            <w:tcMar>
              <w:top w:type="dxa" w:w="120"/>
              <w:left w:type="dxa" w:w="200"/>
              <w:bottom w:type="dxa" w:w="120"/>
              <w:right w:type="dxa" w:w="200"/>
            </w:tcMar>
          </w:tcPr>
          <w:p>
            <w:pPr>
              <w:spacing w:after="0" w:before="0"/>
            </w:pPr>
            <w:r>
              <w:rPr>
                <w:rFonts w:ascii="Arial" w:cs="Arial" w:eastAsia="Arial" w:hAnsi="Arial"/>
                <w:color w:val="1C2833"/>
                <w:sz w:val="22"/>
                <w:szCs w:val="22"/>
              </w:rPr>
              <w:t xml:space="preserve">This resource was developed by Bradford VTS for use in GP training. It is intended as an educational aid and does not constitute clinical guidance. Evidence reviewed April 2026.
For questions or feedback, contact Bradford VTS.</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Bradford VTS | Small Talk in the GP Consultation | Page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of </w:t>
    </w:r>
    <w:r>
      <w:rPr>
        <w:rFonts w:ascii="Arial" w:cs="Arial" w:eastAsia="Arial" w:hAnsi="Arial"/>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6CA8"/>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2E4057"/>
      <w:sz w:val="26"/>
      <w:szCs w:val="26"/>
    </w:rPr>
  </w:style>
  <w:style w:type="paragraph" w:styleId="Heading3">
    <w:name w:val="Heading 3"/>
    <w:basedOn w:val="Normal"/>
    <w:next w:val="Normal"/>
    <w:qFormat/>
    <w:pPr>
      <w:spacing w:after="80" w:before="200"/>
      <w:outlineLvl w:val="2"/>
    </w:pPr>
    <w:rPr>
      <w:rFonts w:ascii="Arial" w:cs="Arial" w:eastAsia="Arial" w:hAnsi="Arial"/>
      <w:b/>
      <w:bCs/>
      <w:color w:val="44444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2026-04-16T09:32:03.114Z</dcterms:created>
  <dcterms:modified xsi:type="dcterms:W3CDTF">2026-04-16T09:32:03.115Z</dcterms:modified>
</cp:coreProperties>
</file>

<file path=docProps/custom.xml><?xml version="1.0" encoding="utf-8"?>
<Properties xmlns="http://schemas.openxmlformats.org/officeDocument/2006/custom-properties" xmlns:vt="http://schemas.openxmlformats.org/officeDocument/2006/docPropsVTypes"/>
</file>