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2B725B" w14:textId="77777777" w:rsidR="004F5F8D" w:rsidRPr="004F5F8D" w:rsidRDefault="004F5F8D" w:rsidP="004F5F8D">
      <w:pPr>
        <w:ind w:right="-688"/>
        <w:jc w:val="right"/>
        <w:rPr>
          <w:rFonts w:ascii="Arial" w:eastAsia="Times New Roman" w:hAnsi="Arial" w:cs="Arial"/>
          <w:b/>
          <w:color w:val="993366"/>
          <w:sz w:val="52"/>
          <w:szCs w:val="52"/>
          <w:u w:val="single"/>
          <w:lang w:val="en-GB"/>
        </w:rPr>
      </w:pPr>
      <w:r w:rsidRPr="004F5F8D">
        <w:rPr>
          <w:rFonts w:ascii="Arial" w:eastAsia="Times New Roman" w:hAnsi="Arial" w:cs="Arial"/>
          <w:b/>
          <w:color w:val="993366"/>
          <w:sz w:val="52"/>
          <w:szCs w:val="52"/>
          <w:u w:val="single"/>
          <w:lang w:val="en-GB"/>
        </w:rPr>
        <w:t>C O G P E D</w:t>
      </w:r>
    </w:p>
    <w:p w14:paraId="7DCF0936" w14:textId="77777777" w:rsidR="004F5F8D" w:rsidRPr="004F5F8D" w:rsidRDefault="004F5F8D" w:rsidP="004F5F8D">
      <w:pPr>
        <w:ind w:right="-694"/>
        <w:jc w:val="right"/>
        <w:rPr>
          <w:rFonts w:ascii="Arial" w:eastAsia="Times New Roman" w:hAnsi="Arial" w:cs="Arial"/>
          <w:sz w:val="16"/>
          <w:szCs w:val="16"/>
          <w:lang w:val="en-GB"/>
        </w:rPr>
      </w:pPr>
    </w:p>
    <w:p w14:paraId="0AA15C00" w14:textId="77777777" w:rsidR="004F5F8D" w:rsidRPr="004F5F8D" w:rsidRDefault="004F5F8D" w:rsidP="004F5F8D">
      <w:pPr>
        <w:ind w:right="-694"/>
        <w:jc w:val="right"/>
        <w:rPr>
          <w:rFonts w:ascii="Arial" w:eastAsia="Times New Roman" w:hAnsi="Arial" w:cs="Arial"/>
          <w:b/>
          <w:color w:val="993366"/>
          <w:sz w:val="24"/>
          <w:szCs w:val="20"/>
          <w:lang w:val="en-GB"/>
        </w:rPr>
      </w:pPr>
      <w:r w:rsidRPr="004F5F8D">
        <w:rPr>
          <w:rFonts w:ascii="Arial" w:eastAsia="Times New Roman" w:hAnsi="Arial" w:cs="Arial"/>
          <w:b/>
          <w:color w:val="993366"/>
          <w:sz w:val="24"/>
          <w:szCs w:val="20"/>
          <w:lang w:val="en-GB"/>
        </w:rPr>
        <w:t>Committee of GP Education Directors</w:t>
      </w:r>
    </w:p>
    <w:p w14:paraId="6B531762" w14:textId="77777777" w:rsidR="004F5F8D" w:rsidRPr="004F5F8D" w:rsidRDefault="004F5F8D" w:rsidP="004F5F8D">
      <w:pPr>
        <w:jc w:val="center"/>
        <w:rPr>
          <w:rFonts w:ascii="Times New Roman" w:eastAsia="Times New Roman" w:hAnsi="Times New Roman" w:cs="Times New Roman"/>
          <w:b/>
          <w:bCs/>
          <w:sz w:val="28"/>
          <w:szCs w:val="20"/>
          <w:u w:val="single"/>
          <w:lang w:val="en-GB"/>
        </w:rPr>
      </w:pPr>
    </w:p>
    <w:p w14:paraId="6DB4EAF5" w14:textId="77777777" w:rsidR="004F5F8D" w:rsidRPr="004F5F8D" w:rsidRDefault="004F5F8D" w:rsidP="004F5F8D">
      <w:pPr>
        <w:jc w:val="center"/>
        <w:rPr>
          <w:rFonts w:ascii="Times New Roman" w:eastAsia="Times New Roman" w:hAnsi="Times New Roman" w:cs="Times New Roman"/>
          <w:b/>
          <w:bCs/>
          <w:sz w:val="28"/>
          <w:szCs w:val="20"/>
          <w:u w:val="single"/>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00"/>
        <w:gridCol w:w="1176"/>
        <w:gridCol w:w="1472"/>
        <w:gridCol w:w="1268"/>
        <w:gridCol w:w="3638"/>
      </w:tblGrid>
      <w:tr w:rsidR="004F5F8D" w:rsidRPr="004F5F8D" w14:paraId="5DCFEF19" w14:textId="77777777" w:rsidTr="00D42F3F">
        <w:trPr>
          <w:trHeight w:val="655"/>
        </w:trPr>
        <w:tc>
          <w:tcPr>
            <w:tcW w:w="2701" w:type="dxa"/>
            <w:gridSpan w:val="2"/>
            <w:vAlign w:val="center"/>
          </w:tcPr>
          <w:p w14:paraId="50A6A99F" w14:textId="77777777" w:rsidR="004F5F8D" w:rsidRPr="004F5F8D" w:rsidRDefault="004F5F8D" w:rsidP="004F5F8D">
            <w:pPr>
              <w:jc w:val="both"/>
              <w:rPr>
                <w:rFonts w:ascii="Arial" w:eastAsia="Times New Roman" w:hAnsi="Arial" w:cs="Arial"/>
                <w:b/>
                <w:iCs/>
                <w:color w:val="000080"/>
                <w:sz w:val="24"/>
                <w:szCs w:val="24"/>
                <w:lang w:val="en-GB"/>
              </w:rPr>
            </w:pPr>
            <w:r w:rsidRPr="004F5F8D">
              <w:rPr>
                <w:rFonts w:ascii="Arial" w:eastAsia="Times New Roman" w:hAnsi="Arial" w:cs="Arial"/>
                <w:b/>
                <w:iCs/>
                <w:color w:val="000080"/>
                <w:sz w:val="24"/>
                <w:szCs w:val="24"/>
                <w:lang w:val="en-GB"/>
              </w:rPr>
              <w:t>Paper Reference:</w:t>
            </w:r>
          </w:p>
        </w:tc>
        <w:tc>
          <w:tcPr>
            <w:tcW w:w="6161" w:type="dxa"/>
            <w:gridSpan w:val="3"/>
            <w:vAlign w:val="center"/>
          </w:tcPr>
          <w:p w14:paraId="24C612E7" w14:textId="63898377" w:rsidR="004F5F8D" w:rsidRPr="004F5F8D" w:rsidRDefault="004F5F8D" w:rsidP="004F5F8D">
            <w:pPr>
              <w:jc w:val="right"/>
              <w:rPr>
                <w:rFonts w:ascii="Arial" w:eastAsia="Times New Roman" w:hAnsi="Arial" w:cs="Arial"/>
                <w:b/>
                <w:iCs/>
                <w:sz w:val="28"/>
                <w:szCs w:val="28"/>
                <w:lang w:val="en-GB"/>
              </w:rPr>
            </w:pPr>
            <w:r w:rsidRPr="004F5F8D">
              <w:rPr>
                <w:rFonts w:ascii="Arial" w:eastAsia="Times New Roman" w:hAnsi="Arial" w:cs="Arial"/>
                <w:b/>
                <w:iCs/>
                <w:sz w:val="28"/>
                <w:szCs w:val="28"/>
                <w:lang w:val="en-GB"/>
              </w:rPr>
              <w:t>COGPED/06.2015/Item</w:t>
            </w:r>
            <w:r w:rsidR="001E2173">
              <w:rPr>
                <w:rFonts w:ascii="Arial" w:eastAsia="Times New Roman" w:hAnsi="Arial" w:cs="Arial"/>
                <w:b/>
                <w:iCs/>
                <w:sz w:val="28"/>
                <w:szCs w:val="28"/>
                <w:lang w:val="en-GB"/>
              </w:rPr>
              <w:t xml:space="preserve"> 7 d) ii</w:t>
            </w:r>
            <w:r w:rsidRPr="004F5F8D">
              <w:rPr>
                <w:rFonts w:ascii="Arial" w:eastAsia="Times New Roman" w:hAnsi="Arial" w:cs="Arial"/>
                <w:b/>
                <w:iCs/>
                <w:sz w:val="28"/>
                <w:szCs w:val="28"/>
                <w:lang w:val="en-GB"/>
              </w:rPr>
              <w:t xml:space="preserve"> </w:t>
            </w:r>
          </w:p>
        </w:tc>
      </w:tr>
      <w:tr w:rsidR="004F5F8D" w:rsidRPr="004F5F8D" w14:paraId="0248D1E8" w14:textId="77777777" w:rsidTr="00D42F3F">
        <w:trPr>
          <w:trHeight w:val="976"/>
        </w:trPr>
        <w:tc>
          <w:tcPr>
            <w:tcW w:w="8862" w:type="dxa"/>
            <w:gridSpan w:val="5"/>
            <w:vAlign w:val="center"/>
          </w:tcPr>
          <w:p w14:paraId="0D14815B" w14:textId="77777777" w:rsidR="004F5F8D" w:rsidRPr="004F5F8D" w:rsidRDefault="004F5F8D" w:rsidP="004F5F8D">
            <w:pPr>
              <w:rPr>
                <w:rFonts w:ascii="Arial" w:eastAsia="Times New Roman" w:hAnsi="Arial" w:cs="Arial"/>
                <w:b/>
                <w:sz w:val="24"/>
                <w:szCs w:val="24"/>
                <w:lang w:val="en-GB"/>
              </w:rPr>
            </w:pPr>
            <w:r w:rsidRPr="004F5F8D">
              <w:rPr>
                <w:rFonts w:ascii="Arial" w:eastAsia="Times New Roman" w:hAnsi="Arial" w:cs="Arial"/>
                <w:b/>
                <w:iCs/>
                <w:color w:val="000080"/>
                <w:sz w:val="24"/>
                <w:szCs w:val="24"/>
                <w:lang w:val="en-GB"/>
              </w:rPr>
              <w:t xml:space="preserve">Title: </w:t>
            </w:r>
            <w:r w:rsidRPr="004F5F8D">
              <w:rPr>
                <w:rFonts w:ascii="Arial" w:eastAsia="Times New Roman" w:hAnsi="Arial" w:cs="Arial"/>
                <w:b/>
                <w:iCs/>
                <w:sz w:val="24"/>
                <w:szCs w:val="24"/>
                <w:lang w:val="en-GB"/>
              </w:rPr>
              <w:t xml:space="preserve">Why do candidates fail the CSA? </w:t>
            </w:r>
            <w:r w:rsidRPr="004F5F8D">
              <w:rPr>
                <w:rFonts w:ascii="Arial" w:eastAsia="Times New Roman" w:hAnsi="Arial" w:cs="Arial"/>
                <w:b/>
                <w:sz w:val="24"/>
                <w:szCs w:val="24"/>
                <w:lang w:val="en-GB"/>
              </w:rPr>
              <w:t>A comparison of ‘failure’ in the domains.</w:t>
            </w:r>
          </w:p>
          <w:p w14:paraId="66B3296B" w14:textId="77777777" w:rsidR="004F5F8D" w:rsidRPr="004F5F8D" w:rsidRDefault="004F5F8D" w:rsidP="004F5F8D">
            <w:pPr>
              <w:rPr>
                <w:rFonts w:ascii="Arial" w:eastAsia="Times New Roman" w:hAnsi="Arial" w:cs="Arial"/>
                <w:b/>
                <w:iCs/>
                <w:color w:val="000080"/>
                <w:sz w:val="24"/>
                <w:szCs w:val="24"/>
                <w:lang w:val="en-GB"/>
              </w:rPr>
            </w:pPr>
          </w:p>
        </w:tc>
      </w:tr>
      <w:tr w:rsidR="004F5F8D" w:rsidRPr="004F5F8D" w14:paraId="15DF13B6" w14:textId="77777777" w:rsidTr="00D42F3F">
        <w:trPr>
          <w:trHeight w:val="5262"/>
        </w:trPr>
        <w:tc>
          <w:tcPr>
            <w:tcW w:w="8862" w:type="dxa"/>
            <w:gridSpan w:val="5"/>
          </w:tcPr>
          <w:p w14:paraId="3EA95133" w14:textId="77777777" w:rsidR="004F5F8D" w:rsidRPr="004F5F8D" w:rsidRDefault="004F5F8D" w:rsidP="004F5F8D">
            <w:pPr>
              <w:jc w:val="both"/>
              <w:rPr>
                <w:rFonts w:ascii="Arial" w:eastAsia="Times New Roman" w:hAnsi="Arial" w:cs="Arial"/>
                <w:b/>
                <w:iCs/>
                <w:color w:val="000080"/>
                <w:sz w:val="24"/>
                <w:szCs w:val="24"/>
                <w:lang w:val="en-GB"/>
              </w:rPr>
            </w:pPr>
            <w:r w:rsidRPr="004F5F8D">
              <w:rPr>
                <w:rFonts w:ascii="Arial" w:eastAsia="Times New Roman" w:hAnsi="Arial" w:cs="Arial"/>
                <w:b/>
                <w:iCs/>
                <w:color w:val="000080"/>
                <w:sz w:val="24"/>
                <w:szCs w:val="24"/>
                <w:lang w:val="en-GB"/>
              </w:rPr>
              <w:t xml:space="preserve">Summary: </w:t>
            </w:r>
            <w:bookmarkStart w:id="0" w:name="_GoBack"/>
            <w:bookmarkEnd w:id="0"/>
          </w:p>
          <w:p w14:paraId="009CF9E9" w14:textId="77777777" w:rsidR="004F5F8D" w:rsidRPr="004F5F8D" w:rsidRDefault="004F5F8D" w:rsidP="004F5F8D">
            <w:pPr>
              <w:jc w:val="both"/>
              <w:rPr>
                <w:rFonts w:ascii="Arial" w:eastAsia="Times New Roman" w:hAnsi="Arial" w:cs="Arial"/>
                <w:b/>
                <w:iCs/>
                <w:color w:val="000080"/>
                <w:sz w:val="24"/>
                <w:szCs w:val="24"/>
                <w:lang w:val="en-GB"/>
              </w:rPr>
            </w:pPr>
          </w:p>
          <w:p w14:paraId="212C04BC" w14:textId="77777777" w:rsidR="004F5F8D" w:rsidRPr="004F5F8D" w:rsidRDefault="004F5F8D" w:rsidP="004F5F8D">
            <w:pPr>
              <w:numPr>
                <w:ilvl w:val="0"/>
                <w:numId w:val="1"/>
              </w:numPr>
              <w:rPr>
                <w:rFonts w:ascii="Arial" w:eastAsia="Times New Roman" w:hAnsi="Arial" w:cs="Arial"/>
                <w:b/>
                <w:iCs/>
                <w:color w:val="000080"/>
                <w:sz w:val="24"/>
                <w:szCs w:val="24"/>
                <w:lang w:val="en-GB"/>
              </w:rPr>
            </w:pPr>
            <w:r w:rsidRPr="004F5F8D">
              <w:rPr>
                <w:rFonts w:ascii="Arial" w:eastAsia="Times New Roman" w:hAnsi="Arial" w:cs="Arial"/>
                <w:lang w:val="en-GB"/>
              </w:rPr>
              <w:t>Candidates who fail the CSA principally do so because of shortcomings in the clinical management domain.</w:t>
            </w:r>
          </w:p>
          <w:p w14:paraId="30BE76C4" w14:textId="77777777" w:rsidR="004F5F8D" w:rsidRPr="004F5F8D" w:rsidRDefault="004F5F8D" w:rsidP="004F5F8D">
            <w:pPr>
              <w:ind w:left="720"/>
              <w:rPr>
                <w:rFonts w:ascii="Arial" w:eastAsia="Times New Roman" w:hAnsi="Arial" w:cs="Arial"/>
                <w:b/>
                <w:iCs/>
                <w:color w:val="000080"/>
                <w:sz w:val="24"/>
                <w:szCs w:val="24"/>
                <w:lang w:val="en-GB"/>
              </w:rPr>
            </w:pPr>
          </w:p>
        </w:tc>
      </w:tr>
      <w:tr w:rsidR="004F5F8D" w:rsidRPr="004F5F8D" w14:paraId="3CD655CB" w14:textId="77777777" w:rsidTr="00D42F3F">
        <w:trPr>
          <w:trHeight w:val="3386"/>
        </w:trPr>
        <w:tc>
          <w:tcPr>
            <w:tcW w:w="8862" w:type="dxa"/>
            <w:gridSpan w:val="5"/>
          </w:tcPr>
          <w:p w14:paraId="2A03E86D" w14:textId="77777777" w:rsidR="004F5F8D" w:rsidRPr="004F5F8D" w:rsidRDefault="004F5F8D" w:rsidP="004F5F8D">
            <w:pPr>
              <w:jc w:val="both"/>
              <w:rPr>
                <w:rFonts w:ascii="Arial" w:eastAsia="Times New Roman" w:hAnsi="Arial" w:cs="Arial"/>
                <w:b/>
                <w:iCs/>
                <w:color w:val="000080"/>
                <w:sz w:val="24"/>
                <w:szCs w:val="24"/>
                <w:lang w:val="en-GB"/>
              </w:rPr>
            </w:pPr>
            <w:r w:rsidRPr="004F5F8D">
              <w:rPr>
                <w:rFonts w:ascii="Arial" w:eastAsia="Times New Roman" w:hAnsi="Arial" w:cs="Arial"/>
                <w:b/>
                <w:iCs/>
                <w:color w:val="000080"/>
                <w:sz w:val="24"/>
                <w:szCs w:val="24"/>
                <w:lang w:val="en-GB"/>
              </w:rPr>
              <w:t xml:space="preserve">Recommendations for COGPED: </w:t>
            </w:r>
          </w:p>
          <w:p w14:paraId="72F85B60" w14:textId="77777777" w:rsidR="004F5F8D" w:rsidRPr="004F5F8D" w:rsidRDefault="004F5F8D" w:rsidP="004F5F8D">
            <w:pPr>
              <w:spacing w:before="100" w:beforeAutospacing="1" w:after="100" w:afterAutospacing="1"/>
              <w:rPr>
                <w:rFonts w:ascii="Arial" w:eastAsia="Times New Roman" w:hAnsi="Arial" w:cs="Arial"/>
                <w:iCs/>
                <w:lang w:val="en-GB"/>
              </w:rPr>
            </w:pPr>
            <w:r w:rsidRPr="004F5F8D">
              <w:rPr>
                <w:rFonts w:ascii="Arial" w:eastAsia="Times New Roman" w:hAnsi="Arial" w:cs="Arial"/>
                <w:iCs/>
                <w:lang w:val="en-GB"/>
              </w:rPr>
              <w:t xml:space="preserve">Paper for information.  </w:t>
            </w:r>
            <w:r w:rsidRPr="004F5F8D">
              <w:rPr>
                <w:rFonts w:ascii="Arial" w:eastAsia="Times New Roman" w:hAnsi="Arial" w:cs="Arial"/>
                <w:lang w:val="en-GB"/>
              </w:rPr>
              <w:t>Training interventions for candidates who fail the CSA should take these findings into account.</w:t>
            </w:r>
          </w:p>
        </w:tc>
      </w:tr>
      <w:tr w:rsidR="004F5F8D" w:rsidRPr="004F5F8D" w14:paraId="09C70407" w14:textId="77777777" w:rsidTr="00D42F3F">
        <w:trPr>
          <w:trHeight w:val="698"/>
        </w:trPr>
        <w:tc>
          <w:tcPr>
            <w:tcW w:w="1505" w:type="dxa"/>
          </w:tcPr>
          <w:p w14:paraId="05A61BCD" w14:textId="77777777" w:rsidR="004F5F8D" w:rsidRPr="004F5F8D" w:rsidRDefault="004F5F8D" w:rsidP="004F5F8D">
            <w:pPr>
              <w:jc w:val="both"/>
              <w:rPr>
                <w:rFonts w:ascii="Arial" w:eastAsia="Times New Roman" w:hAnsi="Arial" w:cs="Arial"/>
                <w:b/>
                <w:iCs/>
                <w:color w:val="000080"/>
                <w:sz w:val="24"/>
                <w:szCs w:val="24"/>
                <w:lang w:val="en-GB"/>
              </w:rPr>
            </w:pPr>
            <w:r w:rsidRPr="004F5F8D">
              <w:rPr>
                <w:rFonts w:ascii="Arial" w:eastAsia="Times New Roman" w:hAnsi="Arial" w:cs="Arial"/>
                <w:b/>
                <w:iCs/>
                <w:color w:val="000080"/>
                <w:sz w:val="24"/>
                <w:szCs w:val="24"/>
                <w:lang w:val="en-GB"/>
              </w:rPr>
              <w:t>Author:</w:t>
            </w:r>
          </w:p>
        </w:tc>
        <w:tc>
          <w:tcPr>
            <w:tcW w:w="2714" w:type="dxa"/>
            <w:gridSpan w:val="2"/>
          </w:tcPr>
          <w:p w14:paraId="50852CC9" w14:textId="77777777" w:rsidR="004F5F8D" w:rsidRPr="004F5F8D" w:rsidRDefault="004F5F8D" w:rsidP="004F5F8D">
            <w:pPr>
              <w:jc w:val="both"/>
              <w:rPr>
                <w:rFonts w:ascii="Arial" w:eastAsia="Times New Roman" w:hAnsi="Arial" w:cs="Arial"/>
                <w:b/>
                <w:iCs/>
                <w:sz w:val="24"/>
                <w:szCs w:val="24"/>
                <w:lang w:val="en-GB"/>
              </w:rPr>
            </w:pPr>
            <w:r w:rsidRPr="004F5F8D">
              <w:rPr>
                <w:rFonts w:ascii="Arial" w:eastAsia="Times New Roman" w:hAnsi="Arial" w:cs="Arial"/>
                <w:b/>
                <w:iCs/>
                <w:sz w:val="24"/>
                <w:szCs w:val="24"/>
                <w:lang w:val="en-GB"/>
              </w:rPr>
              <w:t>Pauline Foreman</w:t>
            </w:r>
          </w:p>
        </w:tc>
        <w:tc>
          <w:tcPr>
            <w:tcW w:w="1276" w:type="dxa"/>
          </w:tcPr>
          <w:p w14:paraId="20140665" w14:textId="77777777" w:rsidR="004F5F8D" w:rsidRPr="004F5F8D" w:rsidRDefault="004F5F8D" w:rsidP="004F5F8D">
            <w:pPr>
              <w:jc w:val="both"/>
              <w:rPr>
                <w:rFonts w:ascii="Arial" w:eastAsia="Times New Roman" w:hAnsi="Arial" w:cs="Arial"/>
                <w:b/>
                <w:iCs/>
                <w:color w:val="000080"/>
                <w:sz w:val="24"/>
                <w:szCs w:val="24"/>
                <w:lang w:val="en-GB"/>
              </w:rPr>
            </w:pPr>
            <w:r w:rsidRPr="004F5F8D">
              <w:rPr>
                <w:rFonts w:ascii="Arial" w:eastAsia="Times New Roman" w:hAnsi="Arial" w:cs="Arial"/>
                <w:b/>
                <w:iCs/>
                <w:color w:val="000080"/>
                <w:sz w:val="24"/>
                <w:szCs w:val="24"/>
                <w:lang w:val="en-GB"/>
              </w:rPr>
              <w:t>Contact Details:</w:t>
            </w:r>
          </w:p>
        </w:tc>
        <w:tc>
          <w:tcPr>
            <w:tcW w:w="3367" w:type="dxa"/>
          </w:tcPr>
          <w:p w14:paraId="3B460F55" w14:textId="77777777" w:rsidR="004F5F8D" w:rsidRPr="004F5F8D" w:rsidRDefault="004F5F8D" w:rsidP="004F5F8D">
            <w:pPr>
              <w:rPr>
                <w:rFonts w:ascii="Arial" w:eastAsia="Times New Roman" w:hAnsi="Arial" w:cs="Arial"/>
                <w:b/>
                <w:iCs/>
                <w:sz w:val="24"/>
                <w:szCs w:val="24"/>
                <w:lang w:val="en-GB"/>
              </w:rPr>
            </w:pPr>
            <w:r w:rsidRPr="004F5F8D">
              <w:rPr>
                <w:rFonts w:ascii="Arial" w:eastAsia="Times New Roman" w:hAnsi="Arial" w:cs="Arial"/>
                <w:b/>
                <w:iCs/>
                <w:sz w:val="24"/>
                <w:szCs w:val="24"/>
                <w:lang w:val="en-GB"/>
              </w:rPr>
              <w:t>Pauline.foreman@rcgp.org.uk</w:t>
            </w:r>
          </w:p>
        </w:tc>
      </w:tr>
      <w:tr w:rsidR="004F5F8D" w:rsidRPr="004F5F8D" w14:paraId="6A773775" w14:textId="77777777" w:rsidTr="00D42F3F">
        <w:trPr>
          <w:trHeight w:val="709"/>
        </w:trPr>
        <w:tc>
          <w:tcPr>
            <w:tcW w:w="1505" w:type="dxa"/>
          </w:tcPr>
          <w:p w14:paraId="32F23358" w14:textId="77777777" w:rsidR="004F5F8D" w:rsidRPr="004F5F8D" w:rsidRDefault="004F5F8D" w:rsidP="004F5F8D">
            <w:pPr>
              <w:jc w:val="both"/>
              <w:rPr>
                <w:rFonts w:ascii="Arial" w:eastAsia="Times New Roman" w:hAnsi="Arial" w:cs="Arial"/>
                <w:b/>
                <w:iCs/>
                <w:color w:val="000080"/>
                <w:sz w:val="24"/>
                <w:szCs w:val="24"/>
                <w:lang w:val="en-GB"/>
              </w:rPr>
            </w:pPr>
            <w:r w:rsidRPr="004F5F8D">
              <w:rPr>
                <w:rFonts w:ascii="Arial" w:eastAsia="Times New Roman" w:hAnsi="Arial" w:cs="Arial"/>
                <w:b/>
                <w:iCs/>
                <w:color w:val="000080"/>
                <w:sz w:val="24"/>
                <w:szCs w:val="24"/>
                <w:lang w:val="en-GB"/>
              </w:rPr>
              <w:t>Position:</w:t>
            </w:r>
          </w:p>
        </w:tc>
        <w:tc>
          <w:tcPr>
            <w:tcW w:w="2714" w:type="dxa"/>
            <w:gridSpan w:val="2"/>
          </w:tcPr>
          <w:p w14:paraId="10A896A8" w14:textId="77777777" w:rsidR="004F5F8D" w:rsidRPr="004F5F8D" w:rsidRDefault="004F5F8D" w:rsidP="004F5F8D">
            <w:pPr>
              <w:jc w:val="both"/>
              <w:rPr>
                <w:rFonts w:ascii="Arial" w:eastAsia="Times New Roman" w:hAnsi="Arial" w:cs="Arial"/>
                <w:b/>
                <w:iCs/>
                <w:sz w:val="24"/>
                <w:szCs w:val="24"/>
                <w:lang w:val="en-GB"/>
              </w:rPr>
            </w:pPr>
            <w:r w:rsidRPr="004F5F8D">
              <w:rPr>
                <w:rFonts w:ascii="Arial" w:eastAsia="Times New Roman" w:hAnsi="Arial" w:cs="Arial"/>
                <w:b/>
                <w:iCs/>
                <w:sz w:val="24"/>
                <w:szCs w:val="24"/>
                <w:lang w:val="en-GB"/>
              </w:rPr>
              <w:t>Chief Examiner</w:t>
            </w:r>
          </w:p>
        </w:tc>
        <w:tc>
          <w:tcPr>
            <w:tcW w:w="1276" w:type="dxa"/>
          </w:tcPr>
          <w:p w14:paraId="2EA85CC9" w14:textId="77777777" w:rsidR="004F5F8D" w:rsidRPr="004F5F8D" w:rsidRDefault="004F5F8D" w:rsidP="004F5F8D">
            <w:pPr>
              <w:jc w:val="both"/>
              <w:rPr>
                <w:rFonts w:ascii="Arial" w:eastAsia="Times New Roman" w:hAnsi="Arial" w:cs="Arial"/>
                <w:b/>
                <w:iCs/>
                <w:color w:val="000080"/>
                <w:sz w:val="24"/>
                <w:szCs w:val="24"/>
                <w:lang w:val="en-GB"/>
              </w:rPr>
            </w:pPr>
            <w:r w:rsidRPr="004F5F8D">
              <w:rPr>
                <w:rFonts w:ascii="Arial" w:eastAsia="Times New Roman" w:hAnsi="Arial" w:cs="Arial"/>
                <w:b/>
                <w:iCs/>
                <w:color w:val="000080"/>
                <w:sz w:val="24"/>
                <w:szCs w:val="24"/>
                <w:lang w:val="en-GB"/>
              </w:rPr>
              <w:t>Date:</w:t>
            </w:r>
          </w:p>
        </w:tc>
        <w:tc>
          <w:tcPr>
            <w:tcW w:w="3367" w:type="dxa"/>
          </w:tcPr>
          <w:p w14:paraId="0BFC55E0" w14:textId="77777777" w:rsidR="004F5F8D" w:rsidRPr="004F5F8D" w:rsidRDefault="004F5F8D" w:rsidP="004F5F8D">
            <w:pPr>
              <w:jc w:val="both"/>
              <w:rPr>
                <w:rFonts w:ascii="Arial" w:eastAsia="Times New Roman" w:hAnsi="Arial" w:cs="Arial"/>
                <w:b/>
                <w:iCs/>
                <w:sz w:val="24"/>
                <w:szCs w:val="24"/>
                <w:lang w:val="en-GB"/>
              </w:rPr>
            </w:pPr>
            <w:r w:rsidRPr="004F5F8D">
              <w:rPr>
                <w:rFonts w:ascii="Arial" w:eastAsia="Times New Roman" w:hAnsi="Arial" w:cs="Arial"/>
                <w:b/>
                <w:iCs/>
                <w:sz w:val="24"/>
                <w:szCs w:val="24"/>
                <w:lang w:val="en-GB"/>
              </w:rPr>
              <w:t>7/6/15</w:t>
            </w:r>
          </w:p>
        </w:tc>
      </w:tr>
    </w:tbl>
    <w:p w14:paraId="7A976F79" w14:textId="77777777" w:rsidR="004F5F8D" w:rsidRPr="004F5F8D" w:rsidRDefault="004F5F8D" w:rsidP="004F5F8D">
      <w:pPr>
        <w:jc w:val="right"/>
        <w:rPr>
          <w:rFonts w:ascii="Arial" w:eastAsia="Times New Roman" w:hAnsi="Arial" w:cs="Arial"/>
          <w:b/>
          <w:iCs/>
          <w:sz w:val="24"/>
          <w:szCs w:val="24"/>
          <w:lang w:val="en-GB"/>
        </w:rPr>
      </w:pPr>
    </w:p>
    <w:p w14:paraId="1E9C6B59" w14:textId="77777777" w:rsidR="004F5F8D" w:rsidRPr="004F5F8D" w:rsidRDefault="004F5F8D" w:rsidP="004F5F8D">
      <w:pPr>
        <w:autoSpaceDE w:val="0"/>
        <w:autoSpaceDN w:val="0"/>
        <w:adjustRightInd w:val="0"/>
        <w:rPr>
          <w:rFonts w:ascii="Tahoma" w:eastAsia="Times New Roman" w:hAnsi="Tahoma" w:cs="Tahoma"/>
          <w:color w:val="000000"/>
          <w:sz w:val="24"/>
          <w:szCs w:val="24"/>
          <w:lang w:val="en-GB" w:eastAsia="en-GB"/>
        </w:rPr>
      </w:pPr>
    </w:p>
    <w:p w14:paraId="6BC79F35" w14:textId="77777777" w:rsidR="004F5F8D" w:rsidRDefault="004F5F8D">
      <w:pPr>
        <w:rPr>
          <w:b/>
          <w:sz w:val="32"/>
        </w:rPr>
      </w:pPr>
      <w:r>
        <w:rPr>
          <w:b/>
          <w:sz w:val="32"/>
        </w:rPr>
        <w:br w:type="page"/>
      </w:r>
    </w:p>
    <w:p w14:paraId="4FB99D2F" w14:textId="0B0C23D7" w:rsidR="00931B6B" w:rsidRPr="00931B6B" w:rsidRDefault="00931B6B">
      <w:pPr>
        <w:rPr>
          <w:b/>
          <w:sz w:val="32"/>
        </w:rPr>
      </w:pPr>
      <w:r w:rsidRPr="00931B6B">
        <w:rPr>
          <w:b/>
          <w:sz w:val="32"/>
        </w:rPr>
        <w:lastRenderedPageBreak/>
        <w:t>Why do candidates fail the CSA?</w:t>
      </w:r>
    </w:p>
    <w:p w14:paraId="1ECFE347" w14:textId="77777777" w:rsidR="00931B6B" w:rsidRPr="00931B6B" w:rsidRDefault="00931B6B">
      <w:pPr>
        <w:rPr>
          <w:b/>
          <w:sz w:val="32"/>
        </w:rPr>
      </w:pPr>
      <w:r w:rsidRPr="00931B6B">
        <w:rPr>
          <w:b/>
          <w:sz w:val="32"/>
        </w:rPr>
        <w:t>A comparison of ‘failure’ in the domains</w:t>
      </w:r>
    </w:p>
    <w:p w14:paraId="284ECE0C" w14:textId="77777777" w:rsidR="00931B6B" w:rsidRDefault="00931B6B"/>
    <w:p w14:paraId="72435F20" w14:textId="13CF2B55" w:rsidR="00FC340A" w:rsidRPr="00DE2FCD" w:rsidRDefault="00931B6B">
      <w:pPr>
        <w:rPr>
          <w:b/>
          <w:sz w:val="20"/>
          <w:szCs w:val="20"/>
        </w:rPr>
      </w:pPr>
      <w:r w:rsidRPr="00DE2FCD">
        <w:rPr>
          <w:b/>
          <w:sz w:val="20"/>
          <w:szCs w:val="20"/>
        </w:rPr>
        <w:t>Data taken from the CSA 2012-2013 (N = 4054 candidate</w:t>
      </w:r>
      <w:r w:rsidR="009D0A03">
        <w:rPr>
          <w:b/>
          <w:sz w:val="20"/>
          <w:szCs w:val="20"/>
        </w:rPr>
        <w:t>-attempts of which</w:t>
      </w:r>
      <w:r w:rsidRPr="00DE2FCD">
        <w:rPr>
          <w:b/>
          <w:sz w:val="20"/>
          <w:szCs w:val="20"/>
        </w:rPr>
        <w:t xml:space="preserve"> 1304 </w:t>
      </w:r>
      <w:r w:rsidR="009D0A03">
        <w:rPr>
          <w:b/>
          <w:sz w:val="20"/>
          <w:szCs w:val="20"/>
        </w:rPr>
        <w:t xml:space="preserve">were </w:t>
      </w:r>
      <w:r w:rsidRPr="00DE2FCD">
        <w:rPr>
          <w:b/>
          <w:sz w:val="20"/>
          <w:szCs w:val="20"/>
        </w:rPr>
        <w:t>failed)</w:t>
      </w:r>
    </w:p>
    <w:p w14:paraId="1DA53461" w14:textId="77777777" w:rsidR="00931B6B" w:rsidRPr="00DE2FCD" w:rsidRDefault="00931B6B">
      <w:pPr>
        <w:rPr>
          <w:sz w:val="20"/>
          <w:szCs w:val="20"/>
        </w:rPr>
      </w:pPr>
    </w:p>
    <w:p w14:paraId="65D73A7D" w14:textId="77777777" w:rsidR="00931B6B" w:rsidRPr="00DE2FCD" w:rsidRDefault="00931B6B" w:rsidP="00E51F9A">
      <w:pPr>
        <w:jc w:val="both"/>
        <w:rPr>
          <w:sz w:val="20"/>
          <w:szCs w:val="20"/>
        </w:rPr>
      </w:pPr>
      <w:r w:rsidRPr="00DE2FCD">
        <w:rPr>
          <w:sz w:val="20"/>
          <w:szCs w:val="20"/>
        </w:rPr>
        <w:t xml:space="preserve">This paper is </w:t>
      </w:r>
      <w:r w:rsidR="00E51F9A" w:rsidRPr="00DE2FCD">
        <w:rPr>
          <w:sz w:val="20"/>
          <w:szCs w:val="20"/>
        </w:rPr>
        <w:t>i</w:t>
      </w:r>
      <w:r w:rsidRPr="00DE2FCD">
        <w:rPr>
          <w:sz w:val="20"/>
          <w:szCs w:val="20"/>
        </w:rPr>
        <w:t>n response to a request from the Chief Examiner as follows</w:t>
      </w:r>
      <w:r w:rsidR="00E51F9A" w:rsidRPr="00DE2FCD">
        <w:rPr>
          <w:sz w:val="20"/>
          <w:szCs w:val="20"/>
        </w:rPr>
        <w:t xml:space="preserve"> requesting me “to </w:t>
      </w:r>
      <w:r w:rsidRPr="00DE2FCD">
        <w:rPr>
          <w:sz w:val="20"/>
          <w:szCs w:val="20"/>
        </w:rPr>
        <w:t>look at last year's CSA data and work out which domain candidates who fail the CSA fail in most commonly, and th</w:t>
      </w:r>
      <w:r w:rsidR="00E51F9A" w:rsidRPr="00DE2FCD">
        <w:rPr>
          <w:sz w:val="20"/>
          <w:szCs w:val="20"/>
        </w:rPr>
        <w:t>en break it down for ethnicity and</w:t>
      </w:r>
      <w:r w:rsidRPr="00DE2FCD">
        <w:rPr>
          <w:sz w:val="20"/>
          <w:szCs w:val="20"/>
        </w:rPr>
        <w:t xml:space="preserve"> gender.” The thought behind this was that the College might then be in a position to better help the training community, rather than relying on the most commonly used feedback statements</w:t>
      </w:r>
      <w:r w:rsidR="00E51F9A" w:rsidRPr="00DE2FCD">
        <w:rPr>
          <w:sz w:val="20"/>
          <w:szCs w:val="20"/>
        </w:rPr>
        <w:t>.</w:t>
      </w:r>
    </w:p>
    <w:p w14:paraId="0CEBB1AB" w14:textId="77777777" w:rsidR="00E51F9A" w:rsidRPr="00DE2FCD" w:rsidRDefault="00E51F9A">
      <w:pPr>
        <w:rPr>
          <w:sz w:val="20"/>
          <w:szCs w:val="20"/>
        </w:rPr>
      </w:pPr>
    </w:p>
    <w:p w14:paraId="490BA1F2" w14:textId="0D15DC12" w:rsidR="00E51F9A" w:rsidRPr="00DE2FCD" w:rsidRDefault="00E51F9A" w:rsidP="00E51F9A">
      <w:pPr>
        <w:jc w:val="both"/>
        <w:rPr>
          <w:sz w:val="20"/>
          <w:szCs w:val="20"/>
        </w:rPr>
      </w:pPr>
      <w:r w:rsidRPr="00DE2FCD">
        <w:rPr>
          <w:sz w:val="20"/>
          <w:szCs w:val="20"/>
        </w:rPr>
        <w:t>The following charts and tables are provided in an attempt to illuminate these issues. As regards ethnicity, I have used a binary classification, despite the inevitable drawbacks, simply because of the restricted size of subgroups if the non-white candidates were to be subdivided further</w:t>
      </w:r>
      <w:r w:rsidR="001F3A41">
        <w:rPr>
          <w:sz w:val="20"/>
          <w:szCs w:val="20"/>
        </w:rPr>
        <w:t>.</w:t>
      </w:r>
    </w:p>
    <w:p w14:paraId="5E509CED" w14:textId="77777777" w:rsidR="00E51F9A" w:rsidRPr="00DE2FCD" w:rsidRDefault="00E51F9A">
      <w:pPr>
        <w:rPr>
          <w:sz w:val="20"/>
          <w:szCs w:val="20"/>
        </w:rPr>
      </w:pPr>
    </w:p>
    <w:p w14:paraId="55A10C09" w14:textId="77777777" w:rsidR="00E51F9A" w:rsidRPr="00DE2FCD" w:rsidRDefault="00E51F9A">
      <w:pPr>
        <w:rPr>
          <w:b/>
          <w:sz w:val="20"/>
          <w:szCs w:val="20"/>
        </w:rPr>
      </w:pPr>
      <w:r w:rsidRPr="00DE2FCD">
        <w:rPr>
          <w:b/>
          <w:sz w:val="20"/>
          <w:szCs w:val="20"/>
        </w:rPr>
        <w:t>1: The big picture regarding domain success and failure</w:t>
      </w:r>
    </w:p>
    <w:p w14:paraId="1E578A3E" w14:textId="77777777" w:rsidR="00E51F9A" w:rsidRPr="00DE2FCD" w:rsidRDefault="00E51F9A">
      <w:pPr>
        <w:rPr>
          <w:sz w:val="20"/>
          <w:szCs w:val="20"/>
        </w:rPr>
      </w:pPr>
    </w:p>
    <w:p w14:paraId="1F5F1F41" w14:textId="4549430A" w:rsidR="00E51F9A" w:rsidRPr="00DE2FCD" w:rsidRDefault="00E51F9A" w:rsidP="00E51F9A">
      <w:pPr>
        <w:jc w:val="both"/>
        <w:rPr>
          <w:sz w:val="20"/>
          <w:szCs w:val="20"/>
        </w:rPr>
      </w:pPr>
      <w:r w:rsidRPr="00DE2FCD">
        <w:rPr>
          <w:sz w:val="20"/>
          <w:szCs w:val="20"/>
        </w:rPr>
        <w:t>The first chart is based on an aggregation of all domain passes/failures for all candidates: domain scores have been reduced to a ‘pass/fail’ dichotomy, and the number of domain passes is contrasted with the ultimate CSA outcome for each candidate. It is offered without comment</w:t>
      </w:r>
      <w:r w:rsidR="00DC7594">
        <w:rPr>
          <w:sz w:val="20"/>
          <w:szCs w:val="20"/>
        </w:rPr>
        <w:t>, other than to note that the just passing candidate has typically ‘passed’ 29 out of 39 domains</w:t>
      </w:r>
      <w:r w:rsidRPr="00DE2FCD">
        <w:rPr>
          <w:sz w:val="20"/>
          <w:szCs w:val="20"/>
        </w:rPr>
        <w:t xml:space="preserve">. (The scale has a bug: each number should be followed by a ‘+’.) </w:t>
      </w:r>
    </w:p>
    <w:p w14:paraId="1F3EB2F8" w14:textId="77777777" w:rsidR="00931B6B" w:rsidRPr="00DE2FCD" w:rsidRDefault="00931B6B">
      <w:pPr>
        <w:rPr>
          <w:sz w:val="20"/>
          <w:szCs w:val="20"/>
        </w:rPr>
      </w:pPr>
    </w:p>
    <w:p w14:paraId="436489F8" w14:textId="77777777" w:rsidR="00931B6B" w:rsidRPr="00DE2FCD" w:rsidRDefault="00931B6B">
      <w:pPr>
        <w:rPr>
          <w:sz w:val="20"/>
          <w:szCs w:val="20"/>
        </w:rPr>
      </w:pPr>
      <w:r w:rsidRPr="00DE2FCD">
        <w:rPr>
          <w:noProof/>
          <w:sz w:val="20"/>
          <w:szCs w:val="20"/>
          <w:lang w:val="en-GB" w:eastAsia="en-GB"/>
        </w:rPr>
        <w:drawing>
          <wp:inline distT="0" distB="0" distL="0" distR="0" wp14:anchorId="7F3BFA35" wp14:editId="3AFAB73E">
            <wp:extent cx="5755640" cy="5755640"/>
            <wp:effectExtent l="0" t="0" r="10160" b="1016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55640" cy="5755640"/>
                    </a:xfrm>
                    <a:prstGeom prst="rect">
                      <a:avLst/>
                    </a:prstGeom>
                    <a:noFill/>
                    <a:ln>
                      <a:noFill/>
                    </a:ln>
                  </pic:spPr>
                </pic:pic>
              </a:graphicData>
            </a:graphic>
          </wp:inline>
        </w:drawing>
      </w:r>
    </w:p>
    <w:p w14:paraId="030DB994" w14:textId="3DD4DDD8" w:rsidR="00E51F9A" w:rsidRPr="00DE2FCD" w:rsidRDefault="00E51F9A">
      <w:pPr>
        <w:rPr>
          <w:b/>
          <w:sz w:val="20"/>
          <w:szCs w:val="20"/>
        </w:rPr>
      </w:pPr>
      <w:r w:rsidRPr="00DE2FCD">
        <w:rPr>
          <w:b/>
          <w:sz w:val="20"/>
          <w:szCs w:val="20"/>
        </w:rPr>
        <w:lastRenderedPageBreak/>
        <w:t>2. The relative importance of the different domains in determining the outcome</w:t>
      </w:r>
      <w:r w:rsidR="0046662C">
        <w:rPr>
          <w:b/>
          <w:sz w:val="20"/>
          <w:szCs w:val="20"/>
        </w:rPr>
        <w:t>: descriptive statistics</w:t>
      </w:r>
    </w:p>
    <w:p w14:paraId="40950502" w14:textId="77777777" w:rsidR="00DE2FCD" w:rsidRPr="00DE2FCD" w:rsidRDefault="00DE2FCD">
      <w:pPr>
        <w:rPr>
          <w:sz w:val="20"/>
          <w:szCs w:val="20"/>
        </w:rPr>
      </w:pPr>
    </w:p>
    <w:p w14:paraId="2FEDF7F2" w14:textId="31B94CF9" w:rsidR="00DE2FCD" w:rsidRDefault="00DE2FCD" w:rsidP="00DE2FCD">
      <w:pPr>
        <w:jc w:val="both"/>
      </w:pPr>
      <w:r>
        <w:t xml:space="preserve">The following table </w:t>
      </w:r>
      <w:proofErr w:type="spellStart"/>
      <w:r>
        <w:t>summarises</w:t>
      </w:r>
      <w:proofErr w:type="spellEnd"/>
      <w:r>
        <w:t>, for all the candidate</w:t>
      </w:r>
      <w:r w:rsidR="009D0A03">
        <w:t>-attempts, hereinafter ‘candidates’, the</w:t>
      </w:r>
      <w:r>
        <w:t xml:space="preserve"> average number of passes (out of 13) for each domain</w:t>
      </w:r>
      <w:r w:rsidR="00585B4A">
        <w:t>, and for all</w:t>
      </w:r>
      <w:r>
        <w:t xml:space="preserve">. The candidates have, it will be </w:t>
      </w:r>
      <w:r w:rsidR="00585B4A">
        <w:t>noted</w:t>
      </w:r>
      <w:r>
        <w:t>, been roughly classified in terms of their overall CSA score, to demonstrate any important differences between the various groups.</w:t>
      </w:r>
    </w:p>
    <w:p w14:paraId="574DBDB4" w14:textId="77777777" w:rsidR="00DE2FCD" w:rsidRDefault="00DE2FCD">
      <w:r>
        <w:t xml:space="preserve"> </w:t>
      </w:r>
    </w:p>
    <w:p w14:paraId="5C738478" w14:textId="616DB66B" w:rsidR="00DE2FCD" w:rsidRDefault="00DE2FCD" w:rsidP="009D0A03">
      <w:pPr>
        <w:jc w:val="center"/>
      </w:pPr>
      <w:r w:rsidRPr="00DE2FCD">
        <w:rPr>
          <w:noProof/>
          <w:lang w:val="en-GB" w:eastAsia="en-GB"/>
        </w:rPr>
        <w:drawing>
          <wp:inline distT="0" distB="0" distL="0" distR="0" wp14:anchorId="3F54A642" wp14:editId="010E85A7">
            <wp:extent cx="5387248" cy="2299906"/>
            <wp:effectExtent l="0" t="0" r="0" b="1206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88046" cy="2300247"/>
                    </a:xfrm>
                    <a:prstGeom prst="rect">
                      <a:avLst/>
                    </a:prstGeom>
                    <a:noFill/>
                    <a:ln>
                      <a:noFill/>
                    </a:ln>
                  </pic:spPr>
                </pic:pic>
              </a:graphicData>
            </a:graphic>
          </wp:inline>
        </w:drawing>
      </w:r>
    </w:p>
    <w:p w14:paraId="56ADE6E1" w14:textId="77777777" w:rsidR="00DE2FCD" w:rsidRDefault="00DE2FCD"/>
    <w:p w14:paraId="687F262B" w14:textId="77777777" w:rsidR="00DE2FCD" w:rsidRDefault="00DE2FCD" w:rsidP="00DE2FCD">
      <w:pPr>
        <w:jc w:val="both"/>
      </w:pPr>
      <w:r>
        <w:t>It will be seen that, almost consistently across groups, poor performance is greatest in the ‘clinical management’ domain and least in the ‘data gathering’ one, with ‘interpersonal skills’ being in the middle. The exception is in the highest performing group, who show their best performance in the interpersonal domain.</w:t>
      </w:r>
    </w:p>
    <w:p w14:paraId="70E8370E" w14:textId="77777777" w:rsidR="00E9625C" w:rsidRDefault="00E9625C" w:rsidP="00DE2FCD">
      <w:pPr>
        <w:jc w:val="both"/>
      </w:pPr>
    </w:p>
    <w:p w14:paraId="17950275" w14:textId="47F6928C" w:rsidR="00E9625C" w:rsidRDefault="00E9625C" w:rsidP="00DE2FCD">
      <w:pPr>
        <w:jc w:val="both"/>
      </w:pPr>
      <w:r>
        <w:t xml:space="preserve">The following </w:t>
      </w:r>
      <w:r w:rsidR="003D6F94">
        <w:t>histogra</w:t>
      </w:r>
      <w:r w:rsidR="007C17E9">
        <w:t>ms</w:t>
      </w:r>
      <w:r w:rsidR="00496C47">
        <w:t>, each to the same scale,</w:t>
      </w:r>
      <w:r>
        <w:t xml:space="preserve"> summarise the number </w:t>
      </w:r>
      <w:r w:rsidR="00496C47">
        <w:t xml:space="preserve">and distribution </w:t>
      </w:r>
      <w:r>
        <w:t>of domains passed by all failing candidates.</w:t>
      </w:r>
      <w:r w:rsidR="003D6F94">
        <w:t xml:space="preserve"> The scatterplots </w:t>
      </w:r>
      <w:r w:rsidR="007C17E9">
        <w:t>underneath</w:t>
      </w:r>
      <w:r w:rsidR="003D6F94">
        <w:t xml:space="preserve"> replicate the first chart, by domain</w:t>
      </w:r>
      <w:r w:rsidR="007C17E9">
        <w:t>, for these failing candidates</w:t>
      </w:r>
      <w:r w:rsidR="003D6F94">
        <w:t>.</w:t>
      </w:r>
    </w:p>
    <w:p w14:paraId="4A8C0B69" w14:textId="77777777" w:rsidR="00E9625C" w:rsidRDefault="00E9625C" w:rsidP="00DE2FCD">
      <w:pPr>
        <w:jc w:val="both"/>
      </w:pPr>
    </w:p>
    <w:p w14:paraId="799E8ADD" w14:textId="0F4939E0" w:rsidR="00E9625C" w:rsidRDefault="00496C47" w:rsidP="00DE2FCD">
      <w:pPr>
        <w:jc w:val="both"/>
      </w:pPr>
      <w:r w:rsidRPr="00E9625C">
        <w:rPr>
          <w:noProof/>
          <w:lang w:val="en-GB" w:eastAsia="en-GB"/>
        </w:rPr>
        <w:drawing>
          <wp:anchor distT="0" distB="0" distL="114300" distR="114300" simplePos="0" relativeHeight="251658240" behindDoc="1" locked="0" layoutInCell="1" allowOverlap="1" wp14:anchorId="619E63D5" wp14:editId="17B209F9">
            <wp:simplePos x="0" y="0"/>
            <wp:positionH relativeFrom="column">
              <wp:posOffset>3702050</wp:posOffset>
            </wp:positionH>
            <wp:positionV relativeFrom="paragraph">
              <wp:posOffset>14605</wp:posOffset>
            </wp:positionV>
            <wp:extent cx="1975485" cy="2056765"/>
            <wp:effectExtent l="0" t="0" r="5715" b="63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75485" cy="2056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GB" w:eastAsia="en-GB"/>
        </w:rPr>
        <w:drawing>
          <wp:anchor distT="0" distB="0" distL="114300" distR="114300" simplePos="0" relativeHeight="251659264" behindDoc="1" locked="0" layoutInCell="1" allowOverlap="1" wp14:anchorId="14763A93" wp14:editId="16B1D57F">
            <wp:simplePos x="0" y="0"/>
            <wp:positionH relativeFrom="column">
              <wp:posOffset>1857522</wp:posOffset>
            </wp:positionH>
            <wp:positionV relativeFrom="paragraph">
              <wp:posOffset>6985</wp:posOffset>
            </wp:positionV>
            <wp:extent cx="1982470" cy="2063750"/>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82470" cy="2063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96C47">
        <w:rPr>
          <w:noProof/>
          <w:lang w:val="en-GB" w:eastAsia="en-GB"/>
        </w:rPr>
        <w:drawing>
          <wp:inline distT="0" distB="0" distL="0" distR="0" wp14:anchorId="3F58368A" wp14:editId="363117F6">
            <wp:extent cx="1986640" cy="206912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86640" cy="2069123"/>
                    </a:xfrm>
                    <a:prstGeom prst="rect">
                      <a:avLst/>
                    </a:prstGeom>
                    <a:noFill/>
                    <a:ln>
                      <a:noFill/>
                    </a:ln>
                  </pic:spPr>
                </pic:pic>
              </a:graphicData>
            </a:graphic>
          </wp:inline>
        </w:drawing>
      </w:r>
    </w:p>
    <w:p w14:paraId="79239904" w14:textId="77777777" w:rsidR="00E9625C" w:rsidRDefault="00E9625C" w:rsidP="00DE2FCD">
      <w:pPr>
        <w:jc w:val="both"/>
      </w:pPr>
    </w:p>
    <w:p w14:paraId="65B22B82" w14:textId="0AD28475" w:rsidR="00E9625C" w:rsidRDefault="007C17E9" w:rsidP="00DE2FCD">
      <w:pPr>
        <w:jc w:val="both"/>
      </w:pPr>
      <w:r>
        <w:rPr>
          <w:noProof/>
          <w:lang w:val="en-GB" w:eastAsia="en-GB"/>
        </w:rPr>
        <w:drawing>
          <wp:anchor distT="0" distB="0" distL="114300" distR="114300" simplePos="0" relativeHeight="251657215" behindDoc="1" locked="0" layoutInCell="1" allowOverlap="1" wp14:anchorId="718032F6" wp14:editId="6B56F2E1">
            <wp:simplePos x="0" y="0"/>
            <wp:positionH relativeFrom="column">
              <wp:posOffset>3787628</wp:posOffset>
            </wp:positionH>
            <wp:positionV relativeFrom="paragraph">
              <wp:posOffset>34290</wp:posOffset>
            </wp:positionV>
            <wp:extent cx="2053590" cy="1645285"/>
            <wp:effectExtent l="0" t="0" r="3810" b="571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3590" cy="16452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F2E42">
        <w:rPr>
          <w:noProof/>
          <w:lang w:val="en-GB" w:eastAsia="en-GB"/>
        </w:rPr>
        <w:drawing>
          <wp:anchor distT="0" distB="0" distL="114300" distR="114300" simplePos="0" relativeHeight="251661312" behindDoc="1" locked="0" layoutInCell="1" allowOverlap="1" wp14:anchorId="213BB51E" wp14:editId="49302604">
            <wp:simplePos x="0" y="0"/>
            <wp:positionH relativeFrom="column">
              <wp:posOffset>1913743</wp:posOffset>
            </wp:positionH>
            <wp:positionV relativeFrom="paragraph">
              <wp:posOffset>24130</wp:posOffset>
            </wp:positionV>
            <wp:extent cx="2058035" cy="1649095"/>
            <wp:effectExtent l="0" t="0" r="0" b="190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58035" cy="1649095"/>
                    </a:xfrm>
                    <a:prstGeom prst="rect">
                      <a:avLst/>
                    </a:prstGeom>
                    <a:noFill/>
                    <a:ln>
                      <a:noFill/>
                    </a:ln>
                  </pic:spPr>
                </pic:pic>
              </a:graphicData>
            </a:graphic>
            <wp14:sizeRelH relativeFrom="page">
              <wp14:pctWidth>0</wp14:pctWidth>
            </wp14:sizeRelH>
            <wp14:sizeRelV relativeFrom="page">
              <wp14:pctHeight>0</wp14:pctHeight>
            </wp14:sizeRelV>
          </wp:anchor>
        </w:drawing>
      </w:r>
      <w:r w:rsidR="004F2E42">
        <w:rPr>
          <w:noProof/>
          <w:lang w:val="en-GB" w:eastAsia="en-GB"/>
        </w:rPr>
        <w:drawing>
          <wp:inline distT="0" distB="0" distL="0" distR="0" wp14:anchorId="0183ED8C" wp14:editId="1EAD607D">
            <wp:extent cx="2107138" cy="1688123"/>
            <wp:effectExtent l="0" t="0" r="127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08529" cy="1689237"/>
                    </a:xfrm>
                    <a:prstGeom prst="rect">
                      <a:avLst/>
                    </a:prstGeom>
                    <a:noFill/>
                    <a:ln>
                      <a:noFill/>
                    </a:ln>
                  </pic:spPr>
                </pic:pic>
              </a:graphicData>
            </a:graphic>
          </wp:inline>
        </w:drawing>
      </w:r>
    </w:p>
    <w:p w14:paraId="235A11B6" w14:textId="4409A96F" w:rsidR="0093264A" w:rsidRDefault="0093264A" w:rsidP="00802388">
      <w:pPr>
        <w:jc w:val="both"/>
        <w:rPr>
          <w:sz w:val="20"/>
          <w:szCs w:val="20"/>
        </w:rPr>
      </w:pPr>
      <w:r w:rsidRPr="0093264A">
        <w:rPr>
          <w:sz w:val="20"/>
          <w:szCs w:val="20"/>
        </w:rPr>
        <w:lastRenderedPageBreak/>
        <w:t xml:space="preserve">For reference, the </w:t>
      </w:r>
      <w:r w:rsidR="00585B4A">
        <w:rPr>
          <w:sz w:val="20"/>
          <w:szCs w:val="20"/>
        </w:rPr>
        <w:t>country of PMQ</w:t>
      </w:r>
      <w:r>
        <w:rPr>
          <w:sz w:val="20"/>
          <w:szCs w:val="20"/>
        </w:rPr>
        <w:t xml:space="preserve"> and major training institutions of the two poorest-performing groups of candidates (Scaled Mark -10 or less</w:t>
      </w:r>
      <w:r w:rsidR="00DF25F6">
        <w:rPr>
          <w:sz w:val="20"/>
          <w:szCs w:val="20"/>
        </w:rPr>
        <w:t>; N = 515</w:t>
      </w:r>
      <w:r>
        <w:rPr>
          <w:sz w:val="20"/>
          <w:szCs w:val="20"/>
        </w:rPr>
        <w:t>)</w:t>
      </w:r>
      <w:r w:rsidR="00DF25F6">
        <w:rPr>
          <w:sz w:val="20"/>
          <w:szCs w:val="20"/>
        </w:rPr>
        <w:t xml:space="preserve"> are shown below.</w:t>
      </w:r>
    </w:p>
    <w:p w14:paraId="18BE68A4" w14:textId="5EEDEED1" w:rsidR="00DF25F6" w:rsidRDefault="00802388" w:rsidP="0046662C">
      <w:pPr>
        <w:rPr>
          <w:sz w:val="20"/>
          <w:szCs w:val="20"/>
        </w:rPr>
      </w:pPr>
      <w:r w:rsidRPr="00802388">
        <w:rPr>
          <w:noProof/>
          <w:lang w:val="en-GB" w:eastAsia="en-GB"/>
        </w:rPr>
        <w:drawing>
          <wp:anchor distT="0" distB="0" distL="114300" distR="114300" simplePos="0" relativeHeight="251663360" behindDoc="0" locked="0" layoutInCell="1" allowOverlap="1" wp14:anchorId="22C16924" wp14:editId="38FD3FA0">
            <wp:simplePos x="0" y="0"/>
            <wp:positionH relativeFrom="column">
              <wp:posOffset>3682587</wp:posOffset>
            </wp:positionH>
            <wp:positionV relativeFrom="paragraph">
              <wp:posOffset>149860</wp:posOffset>
            </wp:positionV>
            <wp:extent cx="1945131" cy="1523761"/>
            <wp:effectExtent l="0" t="0" r="10795" b="635"/>
            <wp:wrapNone/>
            <wp:docPr id="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46284" cy="152466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8997D27" w14:textId="2502F425" w:rsidR="00802388" w:rsidRDefault="00DF25F6" w:rsidP="0046662C">
      <w:pPr>
        <w:rPr>
          <w:sz w:val="20"/>
          <w:szCs w:val="20"/>
        </w:rPr>
      </w:pPr>
      <w:r w:rsidRPr="00DF25F6">
        <w:rPr>
          <w:noProof/>
          <w:lang w:val="en-GB" w:eastAsia="en-GB"/>
        </w:rPr>
        <w:drawing>
          <wp:inline distT="0" distB="0" distL="0" distR="0" wp14:anchorId="4CB6AB73" wp14:editId="64832DB9">
            <wp:extent cx="2586119" cy="1535723"/>
            <wp:effectExtent l="0" t="0" r="5080" b="0"/>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86837" cy="1536149"/>
                    </a:xfrm>
                    <a:prstGeom prst="rect">
                      <a:avLst/>
                    </a:prstGeom>
                    <a:noFill/>
                    <a:ln>
                      <a:noFill/>
                    </a:ln>
                  </pic:spPr>
                </pic:pic>
              </a:graphicData>
            </a:graphic>
          </wp:inline>
        </w:drawing>
      </w:r>
    </w:p>
    <w:p w14:paraId="13631DA2" w14:textId="77777777" w:rsidR="00802388" w:rsidRPr="0093264A" w:rsidRDefault="00802388" w:rsidP="0046662C">
      <w:pPr>
        <w:rPr>
          <w:sz w:val="20"/>
          <w:szCs w:val="20"/>
        </w:rPr>
      </w:pPr>
    </w:p>
    <w:p w14:paraId="5B6CB2A4" w14:textId="09F4F58C" w:rsidR="0093264A" w:rsidRPr="0093264A" w:rsidRDefault="0093264A" w:rsidP="0046662C">
      <w:pPr>
        <w:rPr>
          <w:sz w:val="20"/>
          <w:szCs w:val="20"/>
        </w:rPr>
      </w:pPr>
    </w:p>
    <w:p w14:paraId="01B0A192" w14:textId="38501C40" w:rsidR="007C17E9" w:rsidRDefault="0046662C" w:rsidP="0046662C">
      <w:r>
        <w:rPr>
          <w:b/>
          <w:sz w:val="20"/>
          <w:szCs w:val="20"/>
        </w:rPr>
        <w:t>3</w:t>
      </w:r>
      <w:r w:rsidRPr="00DE2FCD">
        <w:rPr>
          <w:b/>
          <w:sz w:val="20"/>
          <w:szCs w:val="20"/>
        </w:rPr>
        <w:t>. The relative importance of the different domains in determining the outcome</w:t>
      </w:r>
      <w:r>
        <w:rPr>
          <w:b/>
          <w:sz w:val="20"/>
          <w:szCs w:val="20"/>
        </w:rPr>
        <w:t>: multivariate analysis</w:t>
      </w:r>
    </w:p>
    <w:p w14:paraId="70330D04" w14:textId="77777777" w:rsidR="007C17E9" w:rsidRDefault="007C17E9" w:rsidP="00DE2FCD">
      <w:pPr>
        <w:jc w:val="both"/>
      </w:pPr>
    </w:p>
    <w:p w14:paraId="21FFAD94" w14:textId="667EB204" w:rsidR="0046662C" w:rsidRDefault="0046662C" w:rsidP="00DE2FCD">
      <w:pPr>
        <w:jc w:val="both"/>
      </w:pPr>
      <w:r>
        <w:t xml:space="preserve">The table below </w:t>
      </w:r>
      <w:proofErr w:type="spellStart"/>
      <w:r>
        <w:t>summarises</w:t>
      </w:r>
      <w:proofErr w:type="spellEnd"/>
      <w:r>
        <w:t xml:space="preserve"> the results of a stepwise regression </w:t>
      </w:r>
      <w:r w:rsidR="008E198F">
        <w:t xml:space="preserve">analysis </w:t>
      </w:r>
      <w:r>
        <w:t>of the case score for failing candidates, entering</w:t>
      </w:r>
      <w:r w:rsidR="00B5290E">
        <w:t xml:space="preserve"> the three domain pass-fail grade</w:t>
      </w:r>
      <w:r>
        <w:t>s as predictors.</w:t>
      </w:r>
    </w:p>
    <w:p w14:paraId="547E8D68" w14:textId="77777777" w:rsidR="00781E9C" w:rsidRDefault="00781E9C" w:rsidP="00DE2FCD">
      <w:pPr>
        <w:jc w:val="both"/>
      </w:pPr>
    </w:p>
    <w:p w14:paraId="31F2B47E" w14:textId="13D9DC73" w:rsidR="0046662C" w:rsidRDefault="0046662C" w:rsidP="00781E9C">
      <w:pPr>
        <w:jc w:val="center"/>
      </w:pPr>
      <w:r w:rsidRPr="0046662C">
        <w:rPr>
          <w:noProof/>
          <w:lang w:val="en-GB" w:eastAsia="en-GB"/>
        </w:rPr>
        <w:drawing>
          <wp:inline distT="0" distB="0" distL="0" distR="0" wp14:anchorId="5A5164B4" wp14:editId="3324F846">
            <wp:extent cx="4160723" cy="1629508"/>
            <wp:effectExtent l="0" t="0" r="508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160723" cy="1629508"/>
                    </a:xfrm>
                    <a:prstGeom prst="rect">
                      <a:avLst/>
                    </a:prstGeom>
                    <a:noFill/>
                    <a:ln>
                      <a:noFill/>
                    </a:ln>
                  </pic:spPr>
                </pic:pic>
              </a:graphicData>
            </a:graphic>
          </wp:inline>
        </w:drawing>
      </w:r>
    </w:p>
    <w:p w14:paraId="1603B7FC" w14:textId="77777777" w:rsidR="00781E9C" w:rsidRDefault="00781E9C" w:rsidP="00DE2FCD">
      <w:pPr>
        <w:jc w:val="both"/>
      </w:pPr>
    </w:p>
    <w:p w14:paraId="25803BF1" w14:textId="77777777" w:rsidR="00F701CE" w:rsidRDefault="00F701CE" w:rsidP="00DE2FCD">
      <w:pPr>
        <w:jc w:val="both"/>
      </w:pPr>
    </w:p>
    <w:p w14:paraId="169CD1C2" w14:textId="691BB02B" w:rsidR="008E198F" w:rsidRDefault="008E198F" w:rsidP="00802388">
      <w:pPr>
        <w:jc w:val="both"/>
      </w:pPr>
      <w:r>
        <w:t>48% of the variance in the case score in this failing group is accounted for by the clinical management result, 22% by the interpersonal skills result, and 13% by the data gathering result.</w:t>
      </w:r>
    </w:p>
    <w:p w14:paraId="1D3EB78C" w14:textId="77777777" w:rsidR="008E198F" w:rsidRDefault="008E198F" w:rsidP="00DE2FCD">
      <w:pPr>
        <w:jc w:val="both"/>
      </w:pPr>
    </w:p>
    <w:p w14:paraId="103D4D7B" w14:textId="77777777" w:rsidR="00C407A6" w:rsidRDefault="00C407A6" w:rsidP="00DE2FCD">
      <w:pPr>
        <w:jc w:val="both"/>
      </w:pPr>
    </w:p>
    <w:p w14:paraId="4656CDD0" w14:textId="29608158" w:rsidR="008E198F" w:rsidRPr="00C407A6" w:rsidRDefault="00C407A6" w:rsidP="00DE2FCD">
      <w:pPr>
        <w:jc w:val="both"/>
        <w:rPr>
          <w:b/>
        </w:rPr>
      </w:pPr>
      <w:r w:rsidRPr="00C407A6">
        <w:rPr>
          <w:b/>
        </w:rPr>
        <w:t xml:space="preserve">4: Candidate demographics and </w:t>
      </w:r>
      <w:r w:rsidR="0080264A">
        <w:rPr>
          <w:b/>
        </w:rPr>
        <w:t xml:space="preserve">overall </w:t>
      </w:r>
      <w:r w:rsidRPr="00C407A6">
        <w:rPr>
          <w:b/>
        </w:rPr>
        <w:t>performance on the cases</w:t>
      </w:r>
    </w:p>
    <w:p w14:paraId="464C88B9" w14:textId="77777777" w:rsidR="00C407A6" w:rsidRDefault="00C407A6" w:rsidP="00DE2FCD">
      <w:pPr>
        <w:jc w:val="both"/>
      </w:pPr>
    </w:p>
    <w:p w14:paraId="46209094" w14:textId="77777777" w:rsidR="00CB1B7F" w:rsidRDefault="00944423" w:rsidP="00802388">
      <w:pPr>
        <w:jc w:val="both"/>
      </w:pPr>
      <w:r>
        <w:t xml:space="preserve">It is important first to note that </w:t>
      </w:r>
      <w:r w:rsidR="00C407A6">
        <w:t xml:space="preserve">this group of </w:t>
      </w:r>
      <w:r>
        <w:t xml:space="preserve">1304 </w:t>
      </w:r>
      <w:r w:rsidR="00C407A6">
        <w:t>failing candidates (</w:t>
      </w:r>
      <w:r>
        <w:t>16,952 cases) is not at all representative of the candidature as a whole. Relatively speaking, it contains fewer UK graduates (15%)</w:t>
      </w:r>
      <w:r w:rsidR="00CB1B7F">
        <w:t>,</w:t>
      </w:r>
      <w:r>
        <w:t xml:space="preserve"> white candidates (11%)</w:t>
      </w:r>
      <w:r w:rsidR="00CB1B7F">
        <w:t xml:space="preserve"> and women (32%), the figures for the candidature as a whole in 2012-13 being 55%, 41% and 52%, respectively. The group is predominantly IMG, male and non-white. </w:t>
      </w:r>
    </w:p>
    <w:p w14:paraId="3510583D" w14:textId="77777777" w:rsidR="00CB1B7F" w:rsidRDefault="00CB1B7F" w:rsidP="00DE2FCD">
      <w:pPr>
        <w:jc w:val="both"/>
      </w:pPr>
    </w:p>
    <w:p w14:paraId="2773602C" w14:textId="6A576025" w:rsidR="00C407A6" w:rsidRDefault="00CB1B7F" w:rsidP="00DE2FCD">
      <w:pPr>
        <w:jc w:val="both"/>
      </w:pPr>
      <w:r>
        <w:t>It is also important to remember that this is a snapshot of all attempts in the year 2012-13, and the fact that a candidate-attempt that results in a fail may well be followed (in the same dataset) by a pass for the same person. This report is simply looking at all the cases seen by candidates who on the attempt in question failed the CSA.</w:t>
      </w:r>
    </w:p>
    <w:p w14:paraId="4F15EC1C" w14:textId="77777777" w:rsidR="00CB1B7F" w:rsidRDefault="00CB1B7F" w:rsidP="00DE2FCD">
      <w:pPr>
        <w:jc w:val="both"/>
      </w:pPr>
    </w:p>
    <w:p w14:paraId="170FC0BF" w14:textId="194E840C" w:rsidR="00CB1B7F" w:rsidRDefault="00CB1B7F" w:rsidP="00DE2FCD">
      <w:pPr>
        <w:jc w:val="both"/>
      </w:pPr>
      <w:r>
        <w:t>Although the differences are statistically significant</w:t>
      </w:r>
      <w:r w:rsidR="00715C4C">
        <w:t xml:space="preserve"> (p &lt;</w:t>
      </w:r>
      <w:r w:rsidR="0080264A">
        <w:t xml:space="preserve"> </w:t>
      </w:r>
      <w:r w:rsidR="00715C4C">
        <w:t>.001 ANOVA)</w:t>
      </w:r>
      <w:r>
        <w:t xml:space="preserve">, they are </w:t>
      </w:r>
      <w:r w:rsidR="00B126C7">
        <w:t xml:space="preserve">here </w:t>
      </w:r>
      <w:r>
        <w:t>relatively small as between</w:t>
      </w:r>
      <w:r w:rsidR="00715C4C">
        <w:t xml:space="preserve"> UKG and IMG candidates’ mean</w:t>
      </w:r>
      <w:r w:rsidR="002957E5">
        <w:t xml:space="preserve"> case scores (5.16 and 4.92 out of</w:t>
      </w:r>
      <w:r w:rsidR="00715C4C">
        <w:t xml:space="preserve"> 9, respectively).  </w:t>
      </w:r>
      <w:r w:rsidR="00B126C7">
        <w:t>Differences between the sexes continue –</w:t>
      </w:r>
      <w:r w:rsidR="0080264A">
        <w:t xml:space="preserve"> men scoring an average of 4.91 on their cases and women scoring 5.15 (p &lt; .001 ANOVA). </w:t>
      </w:r>
      <w:r w:rsidR="00715C4C">
        <w:t>The differences as regards binary ethnicity are even smaller – 5.05 (whites), 4.95 (non-whites) – and only significant at p &lt; .02 (ANOVA).</w:t>
      </w:r>
      <w:r w:rsidR="00B126C7">
        <w:t xml:space="preserve"> </w:t>
      </w:r>
    </w:p>
    <w:p w14:paraId="742C75A1" w14:textId="77777777" w:rsidR="002957E5" w:rsidRDefault="002957E5" w:rsidP="00DE2FCD">
      <w:pPr>
        <w:jc w:val="both"/>
        <w:rPr>
          <w:b/>
        </w:rPr>
      </w:pPr>
    </w:p>
    <w:p w14:paraId="68A9A74F" w14:textId="77777777" w:rsidR="002957E5" w:rsidRDefault="002957E5" w:rsidP="00DE2FCD">
      <w:pPr>
        <w:jc w:val="both"/>
        <w:rPr>
          <w:b/>
        </w:rPr>
      </w:pPr>
    </w:p>
    <w:p w14:paraId="43884306" w14:textId="77777777" w:rsidR="00F701CE" w:rsidRDefault="00F701CE" w:rsidP="00DE2FCD">
      <w:pPr>
        <w:jc w:val="both"/>
        <w:rPr>
          <w:b/>
        </w:rPr>
      </w:pPr>
    </w:p>
    <w:p w14:paraId="29EC039D" w14:textId="0DECAD9B" w:rsidR="0080264A" w:rsidRDefault="0080264A" w:rsidP="00DE2FCD">
      <w:pPr>
        <w:jc w:val="both"/>
      </w:pPr>
      <w:r>
        <w:rPr>
          <w:b/>
        </w:rPr>
        <w:lastRenderedPageBreak/>
        <w:t>5</w:t>
      </w:r>
      <w:r w:rsidRPr="00C407A6">
        <w:rPr>
          <w:b/>
        </w:rPr>
        <w:t xml:space="preserve">: Candidate demographics and performance </w:t>
      </w:r>
      <w:r>
        <w:rPr>
          <w:b/>
        </w:rPr>
        <w:t>by domain</w:t>
      </w:r>
    </w:p>
    <w:p w14:paraId="316A88BD" w14:textId="77777777" w:rsidR="008E198F" w:rsidRDefault="008E198F" w:rsidP="00DE2FCD">
      <w:pPr>
        <w:jc w:val="both"/>
      </w:pPr>
    </w:p>
    <w:p w14:paraId="1F13AEF8" w14:textId="7C6F9A5A" w:rsidR="001245D3" w:rsidRDefault="002957E5" w:rsidP="00DE2FCD">
      <w:pPr>
        <w:jc w:val="both"/>
      </w:pPr>
      <w:r>
        <w:t>Multi</w:t>
      </w:r>
      <w:r w:rsidR="00781E9C">
        <w:t xml:space="preserve">variate analyses and inspection of cross-tabulations suggest that there </w:t>
      </w:r>
      <w:r w:rsidR="001245D3">
        <w:t xml:space="preserve">may </w:t>
      </w:r>
      <w:r w:rsidR="00781E9C">
        <w:t xml:space="preserve">indeed </w:t>
      </w:r>
      <w:r w:rsidR="001245D3">
        <w:t xml:space="preserve">be </w:t>
      </w:r>
      <w:r w:rsidR="00781E9C">
        <w:t xml:space="preserve">differing patterns amongst candidate sub-groups. </w:t>
      </w:r>
      <w:r w:rsidR="001245D3" w:rsidRPr="001245D3">
        <w:t>There is some evidence that the case scores of male non-UK graduates and of female non-white UK graduates are best predicted by their interpersonal domain scores, whilst those of female non-UK graduates and of female white UK graduates are best predicted by their clinical management domain scores.</w:t>
      </w:r>
    </w:p>
    <w:p w14:paraId="2350B5B4" w14:textId="77777777" w:rsidR="001245D3" w:rsidRDefault="001245D3" w:rsidP="00DE2FCD">
      <w:pPr>
        <w:jc w:val="both"/>
      </w:pPr>
    </w:p>
    <w:p w14:paraId="76556314" w14:textId="20502D2D" w:rsidR="00306A04" w:rsidRDefault="001245D3" w:rsidP="00DE2FCD">
      <w:pPr>
        <w:jc w:val="both"/>
      </w:pPr>
      <w:r>
        <w:t xml:space="preserve">However, this </w:t>
      </w:r>
      <w:r w:rsidR="00781E9C">
        <w:t xml:space="preserve">information must be subject to a </w:t>
      </w:r>
      <w:r>
        <w:t xml:space="preserve">serious </w:t>
      </w:r>
      <w:r w:rsidR="00781E9C">
        <w:t xml:space="preserve">general health warning, </w:t>
      </w:r>
      <w:r w:rsidR="00585B4A">
        <w:t xml:space="preserve">though, </w:t>
      </w:r>
      <w:r w:rsidR="00781E9C">
        <w:t xml:space="preserve">in that the statistical models used are often in practice not resilient, in that modest changes to the data can  ‘flip’ the order of predictions. And the differences </w:t>
      </w:r>
      <w:r>
        <w:t>quoted</w:t>
      </w:r>
      <w:r w:rsidR="00781E9C">
        <w:t xml:space="preserve"> are based on </w:t>
      </w:r>
      <w:r w:rsidR="00DD6C3A">
        <w:t>very var</w:t>
      </w:r>
      <w:r w:rsidR="00781E9C">
        <w:t>i</w:t>
      </w:r>
      <w:r w:rsidR="00DD6C3A">
        <w:t>able c</w:t>
      </w:r>
      <w:r w:rsidR="00781E9C">
        <w:t>andidate sub-group numbers.</w:t>
      </w:r>
      <w:r>
        <w:t xml:space="preserve"> I would not base any training advice on these particular findings, </w:t>
      </w:r>
      <w:r w:rsidR="00F701CE">
        <w:t>but await further analyses.</w:t>
      </w:r>
    </w:p>
    <w:p w14:paraId="3EE1D90F" w14:textId="77777777" w:rsidR="00F701CE" w:rsidRDefault="00F701CE" w:rsidP="00DE2FCD">
      <w:pPr>
        <w:jc w:val="both"/>
      </w:pPr>
    </w:p>
    <w:p w14:paraId="177E0F1E" w14:textId="77777777" w:rsidR="00DF25F6" w:rsidRDefault="00DF25F6" w:rsidP="00DE2FCD">
      <w:pPr>
        <w:jc w:val="both"/>
      </w:pPr>
    </w:p>
    <w:p w14:paraId="5F0C80B7" w14:textId="2166CB05" w:rsidR="008E198F" w:rsidRPr="008E198F" w:rsidRDefault="0080264A" w:rsidP="00DE2FCD">
      <w:pPr>
        <w:jc w:val="both"/>
        <w:rPr>
          <w:b/>
        </w:rPr>
      </w:pPr>
      <w:r>
        <w:rPr>
          <w:b/>
        </w:rPr>
        <w:t>6:</w:t>
      </w:r>
      <w:r w:rsidR="008E198F" w:rsidRPr="008E198F">
        <w:rPr>
          <w:b/>
        </w:rPr>
        <w:t xml:space="preserve"> Conclusions</w:t>
      </w:r>
    </w:p>
    <w:p w14:paraId="7DB2E64F" w14:textId="77777777" w:rsidR="008E198F" w:rsidRDefault="008E198F" w:rsidP="00DE2FCD">
      <w:pPr>
        <w:jc w:val="both"/>
      </w:pPr>
    </w:p>
    <w:p w14:paraId="317369BB" w14:textId="6186BB92" w:rsidR="008E198F" w:rsidRDefault="008E198F" w:rsidP="00DE2FCD">
      <w:pPr>
        <w:jc w:val="both"/>
      </w:pPr>
      <w:r>
        <w:t>1: Performance by domain</w:t>
      </w:r>
    </w:p>
    <w:p w14:paraId="33ABEDFF" w14:textId="77777777" w:rsidR="008E198F" w:rsidRDefault="008E198F" w:rsidP="00DE2FCD">
      <w:pPr>
        <w:jc w:val="both"/>
      </w:pPr>
    </w:p>
    <w:p w14:paraId="385FE7A4" w14:textId="102F7959" w:rsidR="008E198F" w:rsidRDefault="008E198F" w:rsidP="00DE2FCD">
      <w:pPr>
        <w:jc w:val="both"/>
      </w:pPr>
      <w:r>
        <w:t xml:space="preserve">a) The popular belief that candidates </w:t>
      </w:r>
      <w:r w:rsidR="00B5290E">
        <w:t xml:space="preserve">generally </w:t>
      </w:r>
      <w:r>
        <w:t>are being</w:t>
      </w:r>
      <w:r w:rsidR="00B5290E">
        <w:t xml:space="preserve"> </w:t>
      </w:r>
      <w:r w:rsidRPr="00B5290E">
        <w:rPr>
          <w:u w:val="single"/>
        </w:rPr>
        <w:t>pri</w:t>
      </w:r>
      <w:r w:rsidR="00B5290E">
        <w:rPr>
          <w:u w:val="single"/>
        </w:rPr>
        <w:t>ncipal</w:t>
      </w:r>
      <w:r w:rsidRPr="00B5290E">
        <w:rPr>
          <w:u w:val="single"/>
        </w:rPr>
        <w:t>ly</w:t>
      </w:r>
      <w:r>
        <w:t xml:space="preserve"> failed on the</w:t>
      </w:r>
      <w:r w:rsidR="00B5290E">
        <w:t>ir</w:t>
      </w:r>
      <w:r>
        <w:t xml:space="preserve"> interpersonal skills, arguably unfairly for non-native English speakers or other international graduates, is not supported by these data and analyses. </w:t>
      </w:r>
    </w:p>
    <w:p w14:paraId="70394CDA" w14:textId="77777777" w:rsidR="008E198F" w:rsidRDefault="008E198F" w:rsidP="00DE2FCD">
      <w:pPr>
        <w:jc w:val="both"/>
      </w:pPr>
    </w:p>
    <w:p w14:paraId="66425F93" w14:textId="0169514E" w:rsidR="008E198F" w:rsidRDefault="008E198F" w:rsidP="00DE2FCD">
      <w:pPr>
        <w:jc w:val="both"/>
      </w:pPr>
      <w:r>
        <w:t xml:space="preserve">b) They do however reinforce the data repeatedly presented in the annual statistical reports on the CSA to the effect that </w:t>
      </w:r>
      <w:r w:rsidR="00DF25F6">
        <w:t xml:space="preserve">– overall – </w:t>
      </w:r>
      <w:r>
        <w:t xml:space="preserve">candidates’ principal shortcoming is in the area of their clinical management of patients. </w:t>
      </w:r>
    </w:p>
    <w:p w14:paraId="12583A6A" w14:textId="77777777" w:rsidR="008E198F" w:rsidRDefault="008E198F" w:rsidP="00DE2FCD">
      <w:pPr>
        <w:jc w:val="both"/>
      </w:pPr>
    </w:p>
    <w:p w14:paraId="03BB0F57" w14:textId="77777777" w:rsidR="00884E1A" w:rsidRDefault="008E198F" w:rsidP="00DE2FCD">
      <w:pPr>
        <w:jc w:val="both"/>
      </w:pPr>
      <w:r>
        <w:t xml:space="preserve">c) There would clearly be a potential influence here of shortage of time in the consultation: </w:t>
      </w:r>
      <w:r w:rsidR="009C73A9">
        <w:t xml:space="preserve">if the candidate ‘does not reach’ management issues because of slow performance, then s/he will gain poor marks in that domain. However, the consultation time seems almost a national ‘given’ and trainers are aware of this, so this would seem more of an excuse than an explanation. </w:t>
      </w:r>
    </w:p>
    <w:p w14:paraId="002CB300" w14:textId="77777777" w:rsidR="00884E1A" w:rsidRDefault="00884E1A" w:rsidP="00DE2FCD">
      <w:pPr>
        <w:jc w:val="both"/>
      </w:pPr>
    </w:p>
    <w:p w14:paraId="064563A2" w14:textId="247F3329" w:rsidR="008E198F" w:rsidRDefault="00884E1A" w:rsidP="00DE2FCD">
      <w:pPr>
        <w:jc w:val="both"/>
      </w:pPr>
      <w:r>
        <w:t xml:space="preserve">d) </w:t>
      </w:r>
      <w:r w:rsidR="009C73A9">
        <w:t>In written examinations, potentially unfair time pressure can be explored by examining candidates’ performance on concluding test items. The issue could be examined further if examiners were given one or more additional feedback statements</w:t>
      </w:r>
      <w:r w:rsidR="009A7136">
        <w:t xml:space="preserve"> such as ‘ran out of time’</w:t>
      </w:r>
      <w:r w:rsidR="009C73A9">
        <w:t>, for internal analysis.</w:t>
      </w:r>
    </w:p>
    <w:p w14:paraId="043D6CA6" w14:textId="77777777" w:rsidR="008E198F" w:rsidRDefault="008E198F" w:rsidP="00DE2FCD">
      <w:pPr>
        <w:jc w:val="both"/>
      </w:pPr>
    </w:p>
    <w:p w14:paraId="08D6C5D4" w14:textId="0D77F682" w:rsidR="008E198F" w:rsidRDefault="0080264A" w:rsidP="00DE2FCD">
      <w:pPr>
        <w:jc w:val="both"/>
      </w:pPr>
      <w:r>
        <w:t>2: Performance by background demographics</w:t>
      </w:r>
    </w:p>
    <w:p w14:paraId="0820DCA5" w14:textId="77777777" w:rsidR="0080264A" w:rsidRDefault="0080264A" w:rsidP="00DE2FCD">
      <w:pPr>
        <w:jc w:val="both"/>
      </w:pPr>
    </w:p>
    <w:p w14:paraId="02D49F93" w14:textId="4E389877" w:rsidR="0080264A" w:rsidRDefault="0080264A" w:rsidP="00DE2FCD">
      <w:pPr>
        <w:jc w:val="both"/>
      </w:pPr>
      <w:r>
        <w:t xml:space="preserve">a) The ‘failing candidates’ are </w:t>
      </w:r>
      <w:r w:rsidR="002C21AC">
        <w:t xml:space="preserve">as a group </w:t>
      </w:r>
      <w:r>
        <w:t>very different in their demographics from the candidature at large, being predominantly IMG, male and non-white.</w:t>
      </w:r>
    </w:p>
    <w:p w14:paraId="4CBF877A" w14:textId="77777777" w:rsidR="0080264A" w:rsidRDefault="0080264A" w:rsidP="00DE2FCD">
      <w:pPr>
        <w:jc w:val="both"/>
      </w:pPr>
    </w:p>
    <w:p w14:paraId="6ABD43C9" w14:textId="56C7D02E" w:rsidR="0080264A" w:rsidRDefault="0080264A" w:rsidP="00DE2FCD">
      <w:pPr>
        <w:jc w:val="both"/>
      </w:pPr>
      <w:r>
        <w:t>b) Overall, th</w:t>
      </w:r>
      <w:r w:rsidR="005B3FF8">
        <w:t>os</w:t>
      </w:r>
      <w:r>
        <w:t xml:space="preserve">e </w:t>
      </w:r>
      <w:r w:rsidR="005B3FF8">
        <w:t xml:space="preserve">three groups </w:t>
      </w:r>
      <w:r w:rsidR="00B5290E">
        <w:t xml:space="preserve">(IMG, male and non-white failing candidates) </w:t>
      </w:r>
      <w:r w:rsidR="005B3FF8">
        <w:t xml:space="preserve">have significantly larger ‘deficits’ than their counterparts, as evidenced by case scores.  </w:t>
      </w:r>
    </w:p>
    <w:p w14:paraId="6C3DF2C2" w14:textId="77777777" w:rsidR="002C21AC" w:rsidRDefault="002C21AC" w:rsidP="00DE2FCD">
      <w:pPr>
        <w:jc w:val="both"/>
      </w:pPr>
    </w:p>
    <w:p w14:paraId="1F96DB0A" w14:textId="46F3DC2C" w:rsidR="002C21AC" w:rsidRDefault="002C21AC" w:rsidP="00DE2FCD">
      <w:pPr>
        <w:jc w:val="both"/>
      </w:pPr>
      <w:r>
        <w:t xml:space="preserve">c) </w:t>
      </w:r>
      <w:r w:rsidRPr="009A7136">
        <w:t xml:space="preserve">There is </w:t>
      </w:r>
      <w:r w:rsidR="009A7136" w:rsidRPr="009A7136">
        <w:t xml:space="preserve">some </w:t>
      </w:r>
      <w:r w:rsidRPr="009A7136">
        <w:t>evidence that the case scores of</w:t>
      </w:r>
      <w:r w:rsidR="009A7136" w:rsidRPr="009A7136">
        <w:t xml:space="preserve"> certain candidate sub groups are </w:t>
      </w:r>
      <w:r w:rsidRPr="009A7136">
        <w:t>bet</w:t>
      </w:r>
      <w:r w:rsidR="009A7136">
        <w:t>ter</w:t>
      </w:r>
      <w:r w:rsidRPr="009A7136">
        <w:t xml:space="preserve"> predicted by their interpersonal domain scores, whilst those </w:t>
      </w:r>
      <w:r w:rsidR="00884E1A" w:rsidRPr="009A7136">
        <w:t xml:space="preserve">of </w:t>
      </w:r>
      <w:r w:rsidR="009A7136" w:rsidRPr="009A7136">
        <w:t xml:space="preserve">other sub-groups </w:t>
      </w:r>
      <w:r w:rsidRPr="009A7136">
        <w:t>are be</w:t>
      </w:r>
      <w:r w:rsidR="009A7136">
        <w:t>tter</w:t>
      </w:r>
      <w:r w:rsidRPr="009A7136">
        <w:t xml:space="preserve"> predicted by their clinical management domain sco</w:t>
      </w:r>
      <w:r w:rsidR="00884E1A" w:rsidRPr="009A7136">
        <w:t>res</w:t>
      </w:r>
      <w:r w:rsidR="009A7136">
        <w:t xml:space="preserve">. Such differences are small and the statistics tentative and tenuous. I would not </w:t>
      </w:r>
      <w:r w:rsidR="00C53AE4">
        <w:t>offer any training advice based upon these.</w:t>
      </w:r>
    </w:p>
    <w:p w14:paraId="4F13646C" w14:textId="77777777" w:rsidR="0080264A" w:rsidRDefault="0080264A" w:rsidP="00DE2FCD">
      <w:pPr>
        <w:jc w:val="both"/>
      </w:pPr>
    </w:p>
    <w:p w14:paraId="15BA30A1" w14:textId="77777777" w:rsidR="008E198F" w:rsidRDefault="008E198F" w:rsidP="00DE2FCD">
      <w:pPr>
        <w:jc w:val="both"/>
      </w:pPr>
    </w:p>
    <w:p w14:paraId="22E85307" w14:textId="55F168D4" w:rsidR="008E198F" w:rsidRDefault="008E198F" w:rsidP="008E198F">
      <w:pPr>
        <w:jc w:val="right"/>
      </w:pPr>
      <w:r>
        <w:t>Richard Wakeford</w:t>
      </w:r>
    </w:p>
    <w:p w14:paraId="45C5F268" w14:textId="75606B6A" w:rsidR="008E198F" w:rsidRDefault="008E198F" w:rsidP="008E198F">
      <w:pPr>
        <w:jc w:val="right"/>
      </w:pPr>
      <w:r>
        <w:t>Cambridge: June 2014</w:t>
      </w:r>
      <w:r w:rsidR="001245D3">
        <w:t>, revised March 2015</w:t>
      </w:r>
    </w:p>
    <w:p w14:paraId="294F802F" w14:textId="77777777" w:rsidR="008E198F" w:rsidRDefault="008E198F" w:rsidP="008E198F">
      <w:pPr>
        <w:jc w:val="right"/>
      </w:pPr>
    </w:p>
    <w:sectPr w:rsidR="008E198F" w:rsidSect="00E51F9A">
      <w:headerReference w:type="even" r:id="rId18"/>
      <w:headerReference w:type="default" r:id="rId19"/>
      <w:footerReference w:type="even" r:id="rId20"/>
      <w:footerReference w:type="default" r:id="rId21"/>
      <w:headerReference w:type="first" r:id="rId22"/>
      <w:footerReference w:type="first" r:id="rId23"/>
      <w:pgSz w:w="11900" w:h="16840"/>
      <w:pgMar w:top="1134" w:right="1418" w:bottom="1134" w:left="1418" w:header="720" w:footer="72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5024C1" w14:textId="77777777" w:rsidR="00715604" w:rsidRDefault="00715604" w:rsidP="00941622">
      <w:r>
        <w:separator/>
      </w:r>
    </w:p>
  </w:endnote>
  <w:endnote w:type="continuationSeparator" w:id="0">
    <w:p w14:paraId="2FD38112" w14:textId="77777777" w:rsidR="00715604" w:rsidRDefault="00715604" w:rsidP="009416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0FAC1A" w14:textId="77777777" w:rsidR="001245D3" w:rsidRDefault="001245D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0497D8" w14:textId="77777777" w:rsidR="001245D3" w:rsidRDefault="001245D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7AD52" w14:textId="77777777" w:rsidR="001245D3" w:rsidRDefault="001245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39629E" w14:textId="77777777" w:rsidR="00715604" w:rsidRDefault="00715604" w:rsidP="00941622">
      <w:r>
        <w:separator/>
      </w:r>
    </w:p>
  </w:footnote>
  <w:footnote w:type="continuationSeparator" w:id="0">
    <w:p w14:paraId="5D970354" w14:textId="77777777" w:rsidR="00715604" w:rsidRDefault="00715604" w:rsidP="009416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E06FA2" w14:textId="681C0E7F" w:rsidR="001245D3" w:rsidRDefault="001245D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1E2F87" w14:textId="20EE1158" w:rsidR="001245D3" w:rsidRDefault="001245D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89D3C4" w14:textId="1764FA74" w:rsidR="001245D3" w:rsidRDefault="001245D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13F4EF1"/>
    <w:multiLevelType w:val="hybridMultilevel"/>
    <w:tmpl w:val="8C88D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1B6B"/>
    <w:rsid w:val="001245D3"/>
    <w:rsid w:val="001E2173"/>
    <w:rsid w:val="001F3A41"/>
    <w:rsid w:val="002957E5"/>
    <w:rsid w:val="002C21AC"/>
    <w:rsid w:val="00306A04"/>
    <w:rsid w:val="003B390D"/>
    <w:rsid w:val="003D6F94"/>
    <w:rsid w:val="0046662C"/>
    <w:rsid w:val="00496C47"/>
    <w:rsid w:val="004F2E42"/>
    <w:rsid w:val="004F5F8D"/>
    <w:rsid w:val="00585B4A"/>
    <w:rsid w:val="005B3FF8"/>
    <w:rsid w:val="00715604"/>
    <w:rsid w:val="00715C4C"/>
    <w:rsid w:val="00740C1A"/>
    <w:rsid w:val="00781E9C"/>
    <w:rsid w:val="007A12F1"/>
    <w:rsid w:val="007A7FA0"/>
    <w:rsid w:val="007C17E9"/>
    <w:rsid w:val="00802388"/>
    <w:rsid w:val="0080264A"/>
    <w:rsid w:val="00884E1A"/>
    <w:rsid w:val="008E198F"/>
    <w:rsid w:val="00931B6B"/>
    <w:rsid w:val="0093264A"/>
    <w:rsid w:val="00941622"/>
    <w:rsid w:val="00944423"/>
    <w:rsid w:val="0098623D"/>
    <w:rsid w:val="009A7136"/>
    <w:rsid w:val="009C73A9"/>
    <w:rsid w:val="009D0A03"/>
    <w:rsid w:val="00B126C7"/>
    <w:rsid w:val="00B5290E"/>
    <w:rsid w:val="00C407A6"/>
    <w:rsid w:val="00C53AE4"/>
    <w:rsid w:val="00CB1B7F"/>
    <w:rsid w:val="00DC7594"/>
    <w:rsid w:val="00DD6C3A"/>
    <w:rsid w:val="00DE2FCD"/>
    <w:rsid w:val="00DF25F6"/>
    <w:rsid w:val="00E44BF6"/>
    <w:rsid w:val="00E51F9A"/>
    <w:rsid w:val="00E9625C"/>
    <w:rsid w:val="00EF3A21"/>
    <w:rsid w:val="00F01C63"/>
    <w:rsid w:val="00F57A42"/>
    <w:rsid w:val="00F701CE"/>
    <w:rsid w:val="00F76530"/>
    <w:rsid w:val="00F92A8E"/>
    <w:rsid w:val="00FC340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FCBD8D3"/>
  <w14:defaultImageDpi w14:val="300"/>
  <w15:docId w15:val="{8CB67DCA-F8D9-4A9D-B297-F52FC0DCA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heme="minorEastAsia" w:hAnsi="Calibr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31B6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31B6B"/>
    <w:rPr>
      <w:rFonts w:ascii="Lucida Grande" w:hAnsi="Lucida Grande" w:cs="Lucida Grande"/>
      <w:sz w:val="18"/>
      <w:szCs w:val="18"/>
    </w:rPr>
  </w:style>
  <w:style w:type="paragraph" w:styleId="Header">
    <w:name w:val="header"/>
    <w:basedOn w:val="Normal"/>
    <w:link w:val="HeaderChar"/>
    <w:uiPriority w:val="99"/>
    <w:unhideWhenUsed/>
    <w:rsid w:val="00941622"/>
    <w:pPr>
      <w:tabs>
        <w:tab w:val="center" w:pos="4320"/>
        <w:tab w:val="right" w:pos="8640"/>
      </w:tabs>
    </w:pPr>
  </w:style>
  <w:style w:type="character" w:customStyle="1" w:styleId="HeaderChar">
    <w:name w:val="Header Char"/>
    <w:basedOn w:val="DefaultParagraphFont"/>
    <w:link w:val="Header"/>
    <w:uiPriority w:val="99"/>
    <w:rsid w:val="00941622"/>
  </w:style>
  <w:style w:type="paragraph" w:styleId="Footer">
    <w:name w:val="footer"/>
    <w:basedOn w:val="Normal"/>
    <w:link w:val="FooterChar"/>
    <w:uiPriority w:val="99"/>
    <w:unhideWhenUsed/>
    <w:rsid w:val="00941622"/>
    <w:pPr>
      <w:tabs>
        <w:tab w:val="center" w:pos="4320"/>
        <w:tab w:val="right" w:pos="8640"/>
      </w:tabs>
    </w:pPr>
  </w:style>
  <w:style w:type="character" w:customStyle="1" w:styleId="FooterChar">
    <w:name w:val="Footer Char"/>
    <w:basedOn w:val="DefaultParagraphFont"/>
    <w:link w:val="Footer"/>
    <w:uiPriority w:val="99"/>
    <w:rsid w:val="009416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oter" Target="footer3.xml"/><Relationship Id="rId10" Type="http://schemas.openxmlformats.org/officeDocument/2006/relationships/image" Target="media/image4.png"/><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1155</Words>
  <Characters>6586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CAQAA</Company>
  <LinksUpToDate>false</LinksUpToDate>
  <CharactersWithSpaces>7726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Wakeford</dc:creator>
  <cp:lastModifiedBy>Ramesh Mehay</cp:lastModifiedBy>
  <cp:revision>2</cp:revision>
  <cp:lastPrinted>2015-03-03T14:54:00Z</cp:lastPrinted>
  <dcterms:created xsi:type="dcterms:W3CDTF">2019-06-20T23:48:00Z</dcterms:created>
  <dcterms:modified xsi:type="dcterms:W3CDTF">2019-06-20T23:48:00Z</dcterms:modified>
</cp:coreProperties>
</file>