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E42" w:rsidRDefault="00391E42" w:rsidP="00627F1C">
      <w:pPr>
        <w:jc w:val="center"/>
        <w:rPr>
          <w:sz w:val="48"/>
          <w:szCs w:val="48"/>
        </w:rPr>
      </w:pPr>
      <w:r>
        <w:rPr>
          <w:noProof/>
          <w:lang w:eastAsia="en-GB"/>
        </w:rPr>
        <w:pict>
          <v:rect id="Rectangle 3" o:spid="_x0000_s1026" style="position:absolute;left:0;text-align:left;margin-left:-6.4pt;margin-top:-10.9pt;width:466.5pt;height:69pt;z-index: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" filled="f" strokecolor="#243f60" strokeweight="2pt"/>
        </w:pict>
      </w:r>
      <w:smartTag w:uri="urn:schemas-microsoft-com:office:smarttags" w:element="address">
        <w:smartTag w:uri="urn:schemas-microsoft-com:office:smarttags" w:element="Street">
          <w:r w:rsidRPr="00627F1C">
            <w:rPr>
              <w:sz w:val="48"/>
              <w:szCs w:val="48"/>
            </w:rPr>
            <w:t>N</w:t>
          </w:r>
          <w:r>
            <w:rPr>
              <w:sz w:val="48"/>
              <w:szCs w:val="48"/>
            </w:rPr>
            <w:t>orth Street</w:t>
          </w:r>
        </w:smartTag>
      </w:smartTag>
      <w:r>
        <w:rPr>
          <w:sz w:val="48"/>
          <w:szCs w:val="48"/>
        </w:rPr>
        <w:t xml:space="preserve"> Assessment of Learning Tool (NSALT)</w:t>
      </w:r>
    </w:p>
    <w:p w:rsidR="00391E42" w:rsidRDefault="00391E42" w:rsidP="00627F1C">
      <w:pPr>
        <w:jc w:val="center"/>
        <w:rPr>
          <w:sz w:val="48"/>
          <w:szCs w:val="48"/>
        </w:rPr>
      </w:pPr>
    </w:p>
    <w:p w:rsidR="00391E42" w:rsidRDefault="00391E42" w:rsidP="000661A8">
      <w:pPr>
        <w:jc w:val="center"/>
        <w:rPr>
          <w:sz w:val="48"/>
          <w:szCs w:val="48"/>
        </w:rPr>
      </w:pPr>
      <w:r w:rsidRPr="00F413F3">
        <w:rPr>
          <w:noProof/>
          <w:sz w:val="48"/>
          <w:szCs w:val="48"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5" type="#_x0000_t75" style="width:119.25pt;height:127.5pt;visibility:visible">
            <v:imagedata r:id="rId4" o:title=""/>
          </v:shape>
        </w:pict>
      </w:r>
    </w:p>
    <w:p w:rsidR="00391E42" w:rsidRDefault="00391E42" w:rsidP="000661A8">
      <w:pPr>
        <w:jc w:val="center"/>
        <w:rPr>
          <w:sz w:val="48"/>
          <w:szCs w:val="48"/>
        </w:rPr>
      </w:pPr>
    </w:p>
    <w:p w:rsidR="00391E42" w:rsidRDefault="00391E42" w:rsidP="00627F1C">
      <w:pPr>
        <w:rPr>
          <w:sz w:val="24"/>
          <w:szCs w:val="24"/>
        </w:rPr>
      </w:pPr>
      <w:r>
        <w:rPr>
          <w:sz w:val="24"/>
          <w:szCs w:val="24"/>
        </w:rPr>
        <w:t xml:space="preserve">Name of Trainee:  </w:t>
      </w:r>
      <w:r w:rsidRPr="00832BC4">
        <w:rPr>
          <w:rStyle w:val="PlaceholderText"/>
        </w:rPr>
        <w:t>Click here to enter text.</w:t>
      </w:r>
    </w:p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  <w:r>
        <w:rPr>
          <w:sz w:val="24"/>
          <w:szCs w:val="24"/>
        </w:rPr>
        <w:t xml:space="preserve">Educator: </w:t>
      </w:r>
      <w:r w:rsidRPr="00832BC4">
        <w:rPr>
          <w:rStyle w:val="PlaceholderText"/>
        </w:rPr>
        <w:t>Click here to enter text.</w:t>
      </w:r>
    </w:p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  <w:r>
        <w:rPr>
          <w:sz w:val="24"/>
          <w:szCs w:val="24"/>
        </w:rPr>
        <w:t xml:space="preserve">Placement: </w:t>
      </w:r>
      <w:r w:rsidRPr="00832BC4">
        <w:rPr>
          <w:rStyle w:val="PlaceholderText"/>
        </w:rPr>
        <w:t>Choose an item.</w:t>
      </w:r>
    </w:p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b/>
          <w:sz w:val="24"/>
          <w:szCs w:val="24"/>
          <w:u w:val="single"/>
        </w:rPr>
      </w:pPr>
      <w:r w:rsidRPr="00336CA8">
        <w:rPr>
          <w:b/>
          <w:sz w:val="24"/>
          <w:szCs w:val="24"/>
          <w:u w:val="single"/>
        </w:rPr>
        <w:t>HOUSEKEEPING (To Complete By The End Of The Induction Period)</w:t>
      </w:r>
    </w:p>
    <w:p w:rsidR="00391E42" w:rsidRPr="00336CA8" w:rsidRDefault="00391E42" w:rsidP="00627F1C">
      <w:pPr>
        <w:rPr>
          <w:b/>
          <w:sz w:val="24"/>
          <w:szCs w:val="24"/>
          <w:u w:val="single"/>
        </w:rPr>
      </w:pPr>
    </w:p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RCGP Trainee e-portfolio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27F1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access the portfolio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27F1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add a learning log entry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27F1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add a WBPA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27F1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create a MSF cycle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27F1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create a PSQ cycle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27F1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complete my CSR/ESR self-rating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Practice orientation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who the GP educators 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who the salaried GPs/partners 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0B7DC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who the nurses/HCAs 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0B7DC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who the head receptionist is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0B7DC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who the practice and deputy managers 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0B7DC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who our clinical pharmacists 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where the secretaries are based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who the adult and child safeguarding leads 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where my cubby hole is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where to leave completed paper scripts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0B7DC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where to leave paperwork to pick up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0B7DC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where to leave referral/diagnostic  test forms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0B7DC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where to leave workflow items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Information Technology Skills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71B69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search for a patient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71B69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access my list of patients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71B69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start and complete a consultation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71B69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issue an acute prescription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71B69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issue/add a repeat prescription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71B69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request a blood/urine/stool test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71B69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request an imaging study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71B69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do a referral to secondary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71B69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do a 2WW referral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71B69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action a blood test result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71B69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action a task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1C16C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sign off electronic prescriptions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1C16C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 know how to access intradoc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</w:p>
    <w:p w:rsidR="00391E42" w:rsidRPr="005C7468" w:rsidRDefault="00391E42" w:rsidP="00627F1C">
      <w:pPr>
        <w:rPr>
          <w:b/>
          <w:sz w:val="24"/>
          <w:szCs w:val="24"/>
          <w:u w:val="single"/>
        </w:rPr>
      </w:pPr>
      <w:r w:rsidRPr="005C7468">
        <w:rPr>
          <w:b/>
          <w:sz w:val="24"/>
          <w:szCs w:val="24"/>
          <w:u w:val="single"/>
        </w:rPr>
        <w:t>RCGP CURRICULUM COVERAGE (To Complete Prior To Starting Placement)</w:t>
      </w:r>
    </w:p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2.01 The GP Consultation in Practice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different GP consultation models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Ability to maintain rapport whilst using a computer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Formulating shared management plans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Safety-netting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Consulting within designated time frames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Using an interpreter where there are language barriers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Making accurate and contemporaneous notes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Ensuring patient confidentiality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Respecting patient autonomy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2.02 Patient Safety and Quality of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962F37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local and NHS complaints procedures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patient participation groups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962F37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to complete a SEA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to complete an audit cycle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cancer safety-netting template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to report an adverse incident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where to seek support (health/wellbeing)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2.03 The GP in the Wider Professional Environment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962F37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one’s own strengths and limitations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Appreciation of other’s values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962F37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emotions can influence judgements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962F37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rationing can affect patient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role of CCGs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practice management structure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962F37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role of medicines management teams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962F37">
      <w:pPr>
        <w:rPr>
          <w:sz w:val="24"/>
          <w:szCs w:val="24"/>
        </w:rPr>
      </w:pPr>
    </w:p>
    <w:p w:rsidR="00391E42" w:rsidRDefault="00391E42" w:rsidP="00962F37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2.04 Enhancing Professional Knowledge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CF301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Knowing where to access evidence-based resources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Identifying and addressing one’s own learning needs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CF301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basic research methodology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CF301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to critically appraise data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Working knowledge of statistics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CF3014">
      <w:pPr>
        <w:rPr>
          <w:sz w:val="24"/>
          <w:szCs w:val="24"/>
        </w:rPr>
      </w:pPr>
    </w:p>
    <w:p w:rsidR="00391E42" w:rsidRDefault="00391E42" w:rsidP="00CF301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3.01 Healthy People: Promoting Health and Preventing disease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CF301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“stages of change” behavioural model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Counselling parents on the safety of vaccinations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CF301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treatments that require funding requests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CF301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Being able to explain to patients the risks of smoking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Being able to explain to patients risks of alcohol misuse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CF301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Being able to explain to patients risks of illegal drugs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Appreciating the role between work and health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Pr="007E5D27" w:rsidRDefault="00391E42" w:rsidP="00627F1C">
      <w:pPr>
        <w:rPr>
          <w:b/>
          <w:sz w:val="24"/>
          <w:szCs w:val="24"/>
        </w:rPr>
      </w:pPr>
    </w:p>
    <w:p w:rsidR="00391E42" w:rsidRPr="007E5D27" w:rsidRDefault="00391E42" w:rsidP="00627F1C">
      <w:pPr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3.02 Genetics in Primary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Knowledge of basic patterns of inheritance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different uses of genetic tests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common genetic diseases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referral guidance re: FHx of breast cancer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referral guidance re: FHx of colon cancer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reproductive options in genetic diseases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preventative treatment in genetic disease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2B40A0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need for surveillance in certain conditions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3.03 Care of Acutely Ill People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to telephone triage safely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13545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to safety-net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13545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to manage common acute illnesses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13545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recognising the signs of death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13545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protocols relating to sudden death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13545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local unscheduled care providers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135453">
      <w:pPr>
        <w:rPr>
          <w:sz w:val="24"/>
          <w:szCs w:val="24"/>
        </w:rPr>
      </w:pPr>
    </w:p>
    <w:p w:rsidR="00391E42" w:rsidRPr="00627F1C" w:rsidRDefault="00391E42" w:rsidP="0013545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3.04 Care of Children and Young People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different forms of child abuse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13545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local child safeguarding arrangements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normal and abnormal development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13545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normal growth/faltering growth/FTT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13545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common neonatal problems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constipation/abdominal pain in children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13545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respiratory tract infections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otitis media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constipation/abdominal pain in children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respiratory tract infections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otitis media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AB1626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sensory deficit (e.g. deafness)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AB1626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gastroenteritis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AB1626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viral exanthems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AB1626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urinary tract infection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Identifying and managing meningitis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epilepsy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chronic diseases (e.g. asthma)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children with intellectual disability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children with psychological problems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Identifying and referring childhood cancers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Prescribing medications age appropriately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Performing a six-week examination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 xml:space="preserve">Awareness of the </w:t>
            </w:r>
            <w:smartTag w:uri="urn:schemas-microsoft-com:office:smarttags" w:element="place">
              <w:smartTag w:uri="urn:schemas-microsoft-com:office:smarttags" w:element="country-region">
                <w:r w:rsidRPr="00F413F3">
                  <w:rPr>
                    <w:sz w:val="24"/>
                    <w:szCs w:val="24"/>
                  </w:rPr>
                  <w:t>UK</w:t>
                </w:r>
              </w:smartTag>
            </w:smartTag>
            <w:r w:rsidRPr="00F413F3">
              <w:rPr>
                <w:sz w:val="24"/>
                <w:szCs w:val="24"/>
              </w:rPr>
              <w:t xml:space="preserve"> childhood immunisation schedule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135453">
      <w:pPr>
        <w:rPr>
          <w:sz w:val="24"/>
          <w:szCs w:val="24"/>
        </w:rPr>
      </w:pPr>
    </w:p>
    <w:p w:rsidR="00391E42" w:rsidRDefault="00391E42" w:rsidP="0013545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3.05 Care of Older Adults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C1B4B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differing normal laboratory value ranges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“red flag” symptoms of malignancy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C1B4B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medications can affect the elderly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C1B4B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local support services for the elderly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different forms of accommodation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features of elderly abuse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to identify and manage dementia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3.06 Women’s Health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sexual abuse and FGM presents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to identify/address domestic violence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C3574E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 xml:space="preserve">Managing chronic gynaecological presentations 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acute gynaecological presentations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breast-related presentations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C3574E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 xml:space="preserve">Managing pregnancy 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breast screening programmes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cervical screening programmes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3.07 Men’s Health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erectile dysfunction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Counselling on PSA testing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prostate-related presentations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testicular presentations including lumps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health needs of gay/trans/bisexual men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3.08 Sexual Health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C3574E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legal aspects re: contraception in &lt;16s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different TOP methods in the UK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 xml:space="preserve">Awareness of how to take a sexual history 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STIs may present including HIV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Performing a sexual health examination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Performing a cervical smear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C3574E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various contraceptive methods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C3574E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when to provide emergency contraception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C3574E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chlamydia screening programme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C3574E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when to offer PEP for HIV exposure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C3574E">
      <w:pPr>
        <w:rPr>
          <w:sz w:val="24"/>
          <w:szCs w:val="24"/>
        </w:rPr>
      </w:pPr>
    </w:p>
    <w:p w:rsidR="00391E42" w:rsidRDefault="00391E42" w:rsidP="00C3574E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3.09 End of Life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local palliative care services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palliative care emergencies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 xml:space="preserve">Awareness of the Gold Standards Framework 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Counselling patients on DNACPR forms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Counselling patients on advance care planning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distressing palliative care symptoms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Prescribing palliative care drugs safely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3.10 Care of People With Mental Health Problems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Awareness of psychological therapies available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BE0E45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 xml:space="preserve">Awareness of  epidemiology of mental health problems 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BE0E45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Aware how emotional distress and depression differ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BE0E45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Whooley depression screening tool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PHQ-9 tool for depression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GAD-7 tool for anxiety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BE0E45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 xml:space="preserve">Managing common mental health presentations in GP 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Knowing how to assess suicidal risk and ideation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Safety-netting for suicidal patients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the initial presentation of psychosis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BE0E45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Managing  mental health problems in the elderly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Case-finding in people with physical illness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Understand the psychological effects of trauma and war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Learning disability associated mental health issues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Assessing/managing peri-natal mental health issues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Awareness of the Mental Health Act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Awareness of the Mental Capacity Act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Awareness of local mental health services for adults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Awareness of local mental health services for children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3.11 Care of People With Intellectual Disability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813C41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Awareness of local day resources for ID sufferers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813C41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Awareness of how mental/physical illness can present</w:t>
            </w:r>
          </w:p>
          <w:p w:rsidR="00391E42" w:rsidRPr="00F413F3" w:rsidRDefault="00391E42" w:rsidP="00813C41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In ID sufferers in an atypical manner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813C41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Awareness of higher rates of certain physical conditions (e.g. epilepsy, oropharyngeal disorders) in ID sufferers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range of mental health conditions associated with intellectual disability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Knowing how to perform an annual learning disability check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the roles of carers, respite care and voluntary and statutory agencies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813C41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Awareness of how the risk of abuse is increased in ID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3.12 Cardiovascular Health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D2834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Awareness of the importance of risk factor management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D2834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Advising on lifestyle measures to reduce CVD risk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 xml:space="preserve">Managing myocardial infarction in primary care 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Managing an ischaemic stroke in primary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critical limb ischaemia in primary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Performing a blood pressure measurement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Interpreting a 12 lead ECG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Interpreting 24 hour BP and ECG reports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Interpreting venous Doppler reports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Interpreting echocardiogram reports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Assessing a patient with chest pain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Assessing a patient with shortness of breath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Assessing a patient with palpitations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Assessing a patient with dizziness/collapse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Managing ischaemic heart disease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Managing heart failure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Managing cardiac arrhythmias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Managing congenital heart disease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Managing cardiomyopathy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Managing cardiac valvular abnormalities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Managing peripheral vascular disease (arterial/venous)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Managing cerebrovascular disease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Managing DVT/pulmonary emboli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Awareness of how to refer to the local RACPC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Awareness of how to refer to local heart failure services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Awareness of how to refer to the local TIA clinic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Awareness of how to refer to the local DVT clinic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rPr>
          <w:trHeight w:val="70"/>
        </w:trPr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Awareness of DVLA restrictions with cardiac conditions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627F1C">
      <w:pPr>
        <w:rPr>
          <w:sz w:val="24"/>
          <w:szCs w:val="24"/>
        </w:rPr>
      </w:pPr>
    </w:p>
    <w:p w:rsidR="00391E42" w:rsidRDefault="00391E42" w:rsidP="00627F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3.13 Digestive Health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Identifying and managing an acute abdomen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Assessing and managing dyspepsia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03733A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Assessing and managing abdominal pain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03733A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Assessing and managing constipation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03733A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Assessing and managing diarrhoea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03733A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Assessing and managing rectal bleeding/malaena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Assessing and managing anorexia/weight loss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Assessing and managing nausea/vomiting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Assessing and managing haematemesis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Assessing and managing jaundice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when to refer for a suspected GI cancer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hepatitis B &amp; C is managed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to refer to local endoscopic services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945FC8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 national bowel cancer screening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Supporting self-care in irritable bowel syndrome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573D95">
      <w:pPr>
        <w:pStyle w:val="NoSpacing"/>
      </w:pPr>
    </w:p>
    <w:p w:rsidR="00391E42" w:rsidRDefault="00391E42" w:rsidP="00573D95">
      <w:pPr>
        <w:pStyle w:val="NoSpacing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 14 Care of People who Misuse Drugs and Alcohol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Being able to take an adequate drug &amp; alcohol history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Using screening tools to assess drug/alcohol misuse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consequences of drug &amp; alcohol misuse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PIEDs (Performance and Image Enhancing Drugs) and health impact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drug/alcohol misuse might present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benefits of ’brief interventions’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increased risks of concurrent mental/physical illness with drug &amp; alcohol misuse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potential safeguarding issues related to drug &amp; alcohol misuse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local specialist services available for drug and alcohol misuse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charitable organisations that can provide support in drug &amp; alcohol misuse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opiate substitution treatments available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1971 Misuse of Drugs Act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DVLA restrictions with drug &amp;alcohol misuse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573D95">
      <w:pPr>
        <w:pStyle w:val="NoSpacing"/>
      </w:pPr>
    </w:p>
    <w:p w:rsidR="00391E42" w:rsidRDefault="00391E42" w:rsidP="00573D95">
      <w:pPr>
        <w:pStyle w:val="NoSpacing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3.15 Care of People with ENT, Oral and Facial problems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Communicating effectively with deaf/speech impaired patients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red flag symptoms/signs that necessitate a referral by the 2WW head &amp; neck pathway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573D95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risk factors associated with head &amp; neck cancers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573D95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when to use a Dix-Hallpike test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to perform the Epley manoeuvre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to perform nasal cautery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common ENT presentations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common oral presentations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common facial abnormalities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ENT problems lead to developmental delay e.g. glue ear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573D95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ENT presentations that require an urgent secondary care review e.g. quinsy, epistaxis, stridor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573D95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local diagnostic services (e.g. audiology)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573D95"/>
    <w:p w:rsidR="00391E42" w:rsidRDefault="00391E42" w:rsidP="00573D9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3.16 Care of People with Eye problems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Communicating effectively with a visually impaired patients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Recognising ophthalmological emergencies (e.g. sudden vision loss)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 xml:space="preserve">Recognising ocular manifestations of neurological disease (e.g. hemianopia, nystagmus) 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D60D2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medications used for eye conditions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common red eye presentations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common lid abnormalities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superficial ocular trauma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importance of regular eye tests and diabetic retinopathy screening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DVLA restrictions with visual problems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charity support for visually impaired patients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573D95"/>
    <w:p w:rsidR="00391E42" w:rsidRDefault="00391E42" w:rsidP="00573D9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3.17 Care of People with Metabolic problems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metabolic emergencies (e.g. hypoglycaemia)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E75C0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how common metabolic conditions present in primary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E75C0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various investigations used in diagnosing metabolic conditions (e.g. HbA1c, TFTs)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E75C0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Understanding the role of medication in the management of metabolic conditions (e.g., ACE inhibitors in diabetes, thyroxine in hypothyroidism)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E75C0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increased risks of neuropathy, nephropathy and cardiovascular disease in diabetes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E75C0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Counselling on lifestyle for metabolic conditions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when to refer metabolic conditions to secondary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resources available to patients with a metabolic problem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Awareness of research findings that influence management of metabolic problems, e.g. Diabetes Control and Complications Trial (DCCT),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psychosexual impact of metabolic problems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E75C0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prescription charge exemptions for certain metabolic conditions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573D95"/>
    <w:p w:rsidR="00391E42" w:rsidRDefault="00391E42" w:rsidP="00573D95"/>
    <w:p w:rsidR="00391E42" w:rsidRDefault="00391E42" w:rsidP="00573D95"/>
    <w:p w:rsidR="00391E42" w:rsidRDefault="00391E42" w:rsidP="00573D9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3.18 Care of People with Neurological problems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epilepsy in primary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facial pain syndromes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Managing brain infection in primary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neurological causes of vertigo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spinal cord disease/compression/irritation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peripheral neuropathies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multiple sclerosis in primary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Managing motor neurone disease in primary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Parkinson’s disease in primary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brain tumours in primary care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dizziness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tremor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numbness/tingling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headaches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weakness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abnormal movements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blackout/loss of conciousness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Performing a neurological examination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Understanding the relevance of special investigations (e.g. EEG, CT, MRI, nerve conduction studies)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inherited neurological diseases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336493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DVLA restrictions with certain neurological conditions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573D95"/>
    <w:p w:rsidR="00391E42" w:rsidRDefault="00391E42" w:rsidP="00573D9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3.19 Respiratory Health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Performing a respiratory focused history &amp; examination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Interpreting peak expiratory flow readings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Interpreting spirometry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Interpreting pulse oximetry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Advising on inhaler technique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asthma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COPD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red flag respiratory symptoms that warrant a 2WW chest referral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Awareness of local specialist respiratory services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Advising on smoking cessation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573D95"/>
    <w:p w:rsidR="00391E42" w:rsidRDefault="00391E42" w:rsidP="00573D9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3.20 Care of People with Musculoskeletal Mroblems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Performing a MSK focussed history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Knowing when to use x-ray, ultrasound, CT and MRI investigations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Understanding the importance and also limitations of blood tests in MSK conditions (e.g. RA)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Awareness of MSK “red flag” symptoms for cauda equina syndrome, infection, inflammatory arthritis, fracture and cancer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osteoarthritis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gout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polymyalgia rheumatica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trigger finger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Managing medial/lateral epicondylitis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back pain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fibromyalgia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osteoporosis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Identifying and referring lupus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shared care guidance relating to DMARD prescribing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Knowing when to refer to an orthopaedic surgeon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the psychological/financial/social impact of MSK conditions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Default="00391E42" w:rsidP="00573D95"/>
    <w:p w:rsidR="00391E42" w:rsidRDefault="00391E42" w:rsidP="00573D9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04"/>
        <w:gridCol w:w="3082"/>
      </w:tblGrid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3.20 Care of People with Skin Problems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b/>
                <w:sz w:val="24"/>
                <w:szCs w:val="24"/>
              </w:rPr>
            </w:pPr>
            <w:r w:rsidRPr="00F413F3">
              <w:rPr>
                <w:b/>
                <w:sz w:val="24"/>
                <w:szCs w:val="24"/>
              </w:rPr>
              <w:t>Confidence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features within the range of normal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Describing a skin lesion or rash using dermatologically accurate terms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Appreciation of the social and psychological impact of skin problems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  <w:lang/>
              </w:rPr>
            </w:pPr>
            <w:r w:rsidRPr="00F413F3">
              <w:rPr>
                <w:sz w:val="24"/>
                <w:szCs w:val="24"/>
                <w:lang/>
              </w:rPr>
              <w:t>Performing a focused dermatological history and examination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Performing skin scrapings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Using a Wood’s light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Understanding the difference between prick and patch testing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Knowing the indications for curettage, cautery and cryosurgery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Managing common skin presentations in primary care (e.g. eczema, psoriasis)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rare skin presentations in primary care (e.g. bullous disorders, vasculitis)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F413F3">
            <w:pPr>
              <w:tabs>
                <w:tab w:val="center" w:pos="2994"/>
              </w:tabs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Managing dermatological emergencies (e.g. erythroderma, herpetic eczema)</w:t>
            </w:r>
            <w:r w:rsidRPr="00F413F3">
              <w:rPr>
                <w:sz w:val="24"/>
                <w:szCs w:val="24"/>
              </w:rPr>
              <w:tab/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Distinguishing between benign and malignant skin conditions and referring appropriately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  <w:lang/>
              </w:rPr>
              <w:t>Awareness of biological treatments such as TNF-alpha blockers and monoclonal antibodies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  <w:tr w:rsidR="00391E42" w:rsidRPr="00F413F3" w:rsidTr="00F413F3">
        <w:tc>
          <w:tcPr>
            <w:tcW w:w="6204" w:type="dxa"/>
          </w:tcPr>
          <w:p w:rsidR="00391E42" w:rsidRPr="00F413F3" w:rsidRDefault="00391E42" w:rsidP="006E636C">
            <w:pPr>
              <w:rPr>
                <w:sz w:val="24"/>
                <w:szCs w:val="24"/>
              </w:rPr>
            </w:pPr>
            <w:r w:rsidRPr="00F413F3">
              <w:rPr>
                <w:sz w:val="24"/>
                <w:szCs w:val="24"/>
              </w:rPr>
              <w:t>Awareness of shared care guidance relating to DMARD prescribing</w:t>
            </w:r>
          </w:p>
        </w:tc>
        <w:tc>
          <w:tcPr>
            <w:tcW w:w="3082" w:type="dxa"/>
          </w:tcPr>
          <w:p w:rsidR="00391E42" w:rsidRPr="00F413F3" w:rsidRDefault="00391E42" w:rsidP="00F413F3">
            <w:pPr>
              <w:jc w:val="center"/>
            </w:pPr>
            <w:r w:rsidRPr="00F413F3">
              <w:rPr>
                <w:sz w:val="24"/>
                <w:szCs w:val="24"/>
              </w:rPr>
              <w:t>Choose an item.</w:t>
            </w:r>
          </w:p>
        </w:tc>
      </w:tr>
    </w:tbl>
    <w:p w:rsidR="00391E42" w:rsidRPr="00627F1C" w:rsidRDefault="00391E42" w:rsidP="00573D95"/>
    <w:sectPr w:rsidR="00391E42" w:rsidRPr="00627F1C" w:rsidSect="00B3529C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7F1C"/>
    <w:rsid w:val="0003733A"/>
    <w:rsid w:val="00046637"/>
    <w:rsid w:val="000661A8"/>
    <w:rsid w:val="00076FC8"/>
    <w:rsid w:val="000B7DC4"/>
    <w:rsid w:val="000C42F7"/>
    <w:rsid w:val="00111652"/>
    <w:rsid w:val="00135453"/>
    <w:rsid w:val="00175F88"/>
    <w:rsid w:val="001C16CC"/>
    <w:rsid w:val="002467E1"/>
    <w:rsid w:val="00260F01"/>
    <w:rsid w:val="002B40A0"/>
    <w:rsid w:val="002B7ABD"/>
    <w:rsid w:val="00310E4D"/>
    <w:rsid w:val="00336493"/>
    <w:rsid w:val="00336CA8"/>
    <w:rsid w:val="00372AB2"/>
    <w:rsid w:val="00391E42"/>
    <w:rsid w:val="00392406"/>
    <w:rsid w:val="00413381"/>
    <w:rsid w:val="00430E04"/>
    <w:rsid w:val="00480828"/>
    <w:rsid w:val="004D709D"/>
    <w:rsid w:val="004F7F75"/>
    <w:rsid w:val="0051337B"/>
    <w:rsid w:val="00551FC9"/>
    <w:rsid w:val="00573D95"/>
    <w:rsid w:val="005C7468"/>
    <w:rsid w:val="00627F1C"/>
    <w:rsid w:val="006D3F9B"/>
    <w:rsid w:val="006D4EF7"/>
    <w:rsid w:val="006E636C"/>
    <w:rsid w:val="007E5D27"/>
    <w:rsid w:val="00813C41"/>
    <w:rsid w:val="00832BC4"/>
    <w:rsid w:val="00945FC8"/>
    <w:rsid w:val="00962F37"/>
    <w:rsid w:val="009A1439"/>
    <w:rsid w:val="009C374F"/>
    <w:rsid w:val="00AB1626"/>
    <w:rsid w:val="00AC49C2"/>
    <w:rsid w:val="00AF2307"/>
    <w:rsid w:val="00B159B7"/>
    <w:rsid w:val="00B3529C"/>
    <w:rsid w:val="00B36A5B"/>
    <w:rsid w:val="00BC6D69"/>
    <w:rsid w:val="00BE0E45"/>
    <w:rsid w:val="00BE4FA7"/>
    <w:rsid w:val="00BF6DB3"/>
    <w:rsid w:val="00C3574E"/>
    <w:rsid w:val="00C83F11"/>
    <w:rsid w:val="00CF3014"/>
    <w:rsid w:val="00D60D2C"/>
    <w:rsid w:val="00D827F5"/>
    <w:rsid w:val="00D94756"/>
    <w:rsid w:val="00D95A74"/>
    <w:rsid w:val="00DC17A2"/>
    <w:rsid w:val="00E302BE"/>
    <w:rsid w:val="00EF2EC9"/>
    <w:rsid w:val="00F115A4"/>
    <w:rsid w:val="00F165C3"/>
    <w:rsid w:val="00F237C3"/>
    <w:rsid w:val="00F413F3"/>
    <w:rsid w:val="00F506CE"/>
    <w:rsid w:val="00F71B69"/>
    <w:rsid w:val="00F87D1A"/>
    <w:rsid w:val="00F9524A"/>
    <w:rsid w:val="00FC1B4B"/>
    <w:rsid w:val="00FD2834"/>
    <w:rsid w:val="00FE7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address"/>
  <w:smartTagType w:namespaceuri="urn:schemas-microsoft-com:office:smarttags" w:name="Street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E04"/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27F1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627F1C"/>
    <w:rPr>
      <w:rFonts w:cs="Times New Roman"/>
      <w:color w:val="808080"/>
    </w:rPr>
  </w:style>
  <w:style w:type="paragraph" w:styleId="BalloonText">
    <w:name w:val="Balloon Text"/>
    <w:basedOn w:val="Normal"/>
    <w:link w:val="BalloonTextChar"/>
    <w:uiPriority w:val="99"/>
    <w:semiHidden/>
    <w:rsid w:val="00627F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27F1C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573D95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9427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7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7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10</Pages>
  <Words>3305</Words>
  <Characters>18841</Characters>
  <Application>Microsoft Office Outlook</Application>
  <DocSecurity>0</DocSecurity>
  <Lines>0</Lines>
  <Paragraphs>0</Paragraphs>
  <ScaleCrop>false</ScaleCrop>
  <Company>NHS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 Street Assessment of Learning Tool (NSALT)</dc:title>
  <dc:subject/>
  <dc:creator>Dr Baber Qadir (F82009) GP - PARTNER</dc:creator>
  <cp:keywords/>
  <dc:description/>
  <cp:lastModifiedBy>Shuja </cp:lastModifiedBy>
  <cp:revision>2</cp:revision>
  <dcterms:created xsi:type="dcterms:W3CDTF">2019-08-16T11:56:00Z</dcterms:created>
  <dcterms:modified xsi:type="dcterms:W3CDTF">2019-08-16T11:56:00Z</dcterms:modified>
</cp:coreProperties>
</file>