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43C16" w14:textId="3BE1D235" w:rsidR="00E1016F" w:rsidRPr="00FE40F9" w:rsidRDefault="00E1016F" w:rsidP="00E1016F">
      <w:pPr>
        <w:pStyle w:val="Heading2"/>
        <w:jc w:val="center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>Understanding the NFD Grade</w:t>
      </w:r>
    </w:p>
    <w:p w14:paraId="7581CE89" w14:textId="77777777" w:rsidR="00E1016F" w:rsidRDefault="00E1016F" w:rsidP="00E1016F">
      <w:pPr>
        <w:spacing w:after="70"/>
      </w:pPr>
    </w:p>
    <w:p w14:paraId="4D48DB01" w14:textId="614A0941" w:rsidR="00E1016F" w:rsidRPr="00FE40F9" w:rsidRDefault="00E1016F" w:rsidP="00E1016F">
      <w:pPr>
        <w:pStyle w:val="Heading2"/>
        <w:rPr>
          <w:rFonts w:ascii="Arial" w:hAnsi="Arial" w:cs="Arial"/>
          <w:b/>
          <w:bCs/>
          <w:color w:val="00B0F0"/>
          <w:sz w:val="22"/>
          <w:szCs w:val="22"/>
        </w:rPr>
      </w:pPr>
      <w:bookmarkStart w:id="0" w:name="_Toc16640166"/>
      <w:r w:rsidRPr="00FE40F9">
        <w:rPr>
          <w:rFonts w:ascii="Arial" w:hAnsi="Arial" w:cs="Arial"/>
          <w:b/>
          <w:bCs/>
          <w:color w:val="00B0F0"/>
          <w:sz w:val="22"/>
          <w:szCs w:val="22"/>
        </w:rPr>
        <w:t>Let’s talk about the NFD grade</w:t>
      </w:r>
      <w:bookmarkEnd w:id="0"/>
    </w:p>
    <w:p w14:paraId="7F0688C1" w14:textId="77777777" w:rsidR="00E1016F" w:rsidRPr="00FE40F9" w:rsidRDefault="00E1016F" w:rsidP="00E1016F">
      <w:pPr>
        <w:pStyle w:val="ListParagraph"/>
        <w:numPr>
          <w:ilvl w:val="0"/>
          <w:numId w:val="30"/>
        </w:numPr>
        <w:spacing w:after="70"/>
        <w:rPr>
          <w:rFonts w:asciiTheme="majorHAnsi" w:hAnsiTheme="majorHAnsi" w:cstheme="majorHAnsi"/>
        </w:rPr>
      </w:pPr>
      <w:r w:rsidRPr="00FE40F9">
        <w:rPr>
          <w:rFonts w:asciiTheme="majorHAnsi" w:hAnsiTheme="majorHAnsi" w:cstheme="majorHAnsi"/>
        </w:rPr>
        <w:t>What is NFD?</w:t>
      </w:r>
    </w:p>
    <w:p w14:paraId="38B95AAF" w14:textId="77777777" w:rsidR="00E1016F" w:rsidRPr="00FE40F9" w:rsidRDefault="00E1016F" w:rsidP="00E1016F">
      <w:pPr>
        <w:pStyle w:val="ListParagraph"/>
        <w:numPr>
          <w:ilvl w:val="0"/>
          <w:numId w:val="30"/>
        </w:numPr>
        <w:spacing w:after="70"/>
        <w:rPr>
          <w:rFonts w:asciiTheme="majorHAnsi" w:hAnsiTheme="majorHAnsi" w:cstheme="majorHAnsi"/>
        </w:rPr>
      </w:pPr>
      <w:r w:rsidRPr="00FE40F9">
        <w:rPr>
          <w:rFonts w:asciiTheme="majorHAnsi" w:hAnsiTheme="majorHAnsi" w:cstheme="majorHAnsi"/>
        </w:rPr>
        <w:t>Is it a grade to mark failure?</w:t>
      </w:r>
      <w:r w:rsidRPr="00FE40F9">
        <w:rPr>
          <w:rFonts w:asciiTheme="majorHAnsi" w:hAnsiTheme="majorHAnsi" w:cstheme="majorHAnsi"/>
        </w:rPr>
        <w:tab/>
      </w:r>
    </w:p>
    <w:p w14:paraId="39D8CE1B" w14:textId="77777777" w:rsidR="00E1016F" w:rsidRPr="00FE40F9" w:rsidRDefault="00E1016F" w:rsidP="00E1016F">
      <w:pPr>
        <w:pStyle w:val="ListParagraph"/>
        <w:numPr>
          <w:ilvl w:val="0"/>
          <w:numId w:val="30"/>
        </w:numPr>
        <w:spacing w:after="70"/>
        <w:rPr>
          <w:rFonts w:asciiTheme="majorHAnsi" w:hAnsiTheme="majorHAnsi" w:cstheme="majorHAnsi"/>
        </w:rPr>
      </w:pPr>
      <w:r w:rsidRPr="00FE40F9">
        <w:rPr>
          <w:rFonts w:asciiTheme="majorHAnsi" w:hAnsiTheme="majorHAnsi" w:cstheme="majorHAnsi"/>
        </w:rPr>
        <w:t xml:space="preserve">Would you be upset if I (your trainer) gave you an NFD grade for part of an assessment? </w:t>
      </w:r>
    </w:p>
    <w:p w14:paraId="4D67B62D" w14:textId="77777777" w:rsidR="00E1016F" w:rsidRPr="00FE40F9" w:rsidRDefault="00E1016F" w:rsidP="00E1016F">
      <w:pPr>
        <w:pStyle w:val="ListParagraph"/>
        <w:numPr>
          <w:ilvl w:val="0"/>
          <w:numId w:val="30"/>
        </w:numPr>
        <w:spacing w:after="70"/>
        <w:rPr>
          <w:rFonts w:asciiTheme="majorHAnsi" w:hAnsiTheme="majorHAnsi" w:cstheme="majorHAnsi"/>
        </w:rPr>
      </w:pPr>
      <w:r w:rsidRPr="00FE40F9">
        <w:rPr>
          <w:rFonts w:asciiTheme="majorHAnsi" w:hAnsiTheme="majorHAnsi" w:cstheme="majorHAnsi"/>
        </w:rPr>
        <w:t>Why?</w:t>
      </w:r>
      <w:bookmarkStart w:id="1" w:name="_GoBack"/>
      <w:bookmarkEnd w:id="1"/>
    </w:p>
    <w:p w14:paraId="1EC4CA6B" w14:textId="77777777" w:rsidR="00E1016F" w:rsidRDefault="00E1016F" w:rsidP="00E1016F">
      <w:pPr>
        <w:spacing w:after="70"/>
      </w:pPr>
    </w:p>
    <w:p w14:paraId="7E963E30" w14:textId="77777777" w:rsidR="00E1016F" w:rsidRDefault="00E1016F" w:rsidP="00E1016F">
      <w:pPr>
        <w:spacing w:after="70"/>
      </w:pPr>
      <w:r w:rsidRPr="00FE40F9">
        <w:rPr>
          <w:rFonts w:ascii="Arial" w:hAnsi="Arial" w:cs="Arial"/>
          <w:b/>
          <w:bCs/>
          <w:color w:val="00B0F0"/>
        </w:rPr>
        <w:t>The Grades Explained</w:t>
      </w:r>
      <w:r w:rsidRPr="00FE40F9">
        <w:rPr>
          <w:color w:val="00B0F0"/>
        </w:rPr>
        <w:t xml:space="preserve"> (this will be changing in 2019)</w:t>
      </w:r>
    </w:p>
    <w:p w14:paraId="64DCB70A" w14:textId="77777777" w:rsidR="00E1016F" w:rsidRPr="00FE40F9" w:rsidRDefault="00E1016F" w:rsidP="00E1016F">
      <w:pPr>
        <w:pStyle w:val="ListParagraph"/>
        <w:numPr>
          <w:ilvl w:val="0"/>
          <w:numId w:val="29"/>
        </w:numPr>
        <w:spacing w:after="70"/>
        <w:ind w:left="709"/>
        <w:jc w:val="both"/>
        <w:rPr>
          <w:rFonts w:asciiTheme="majorHAnsi" w:hAnsiTheme="majorHAnsi" w:cstheme="majorHAnsi"/>
        </w:rPr>
      </w:pPr>
      <w:r w:rsidRPr="00FE40F9">
        <w:rPr>
          <w:rFonts w:asciiTheme="majorHAnsi" w:hAnsiTheme="majorHAnsi" w:cstheme="majorHAnsi"/>
        </w:rPr>
        <w:t>A</w:t>
      </w:r>
      <w:r>
        <w:rPr>
          <w:rFonts w:asciiTheme="majorHAnsi" w:hAnsiTheme="majorHAnsi" w:cstheme="majorHAnsi"/>
        </w:rPr>
        <w:t>n</w:t>
      </w:r>
      <w:r w:rsidRPr="00FE40F9">
        <w:rPr>
          <w:rFonts w:asciiTheme="majorHAnsi" w:hAnsiTheme="majorHAnsi" w:cstheme="majorHAnsi"/>
        </w:rPr>
        <w:t xml:space="preserve"> NFD grade is not failure and you should not be upset by being given this grade.   NFD is </w:t>
      </w:r>
      <w:r w:rsidRPr="00FE40F9">
        <w:rPr>
          <w:rFonts w:asciiTheme="majorHAnsi" w:hAnsiTheme="majorHAnsi" w:cstheme="majorHAnsi"/>
          <w:u w:val="single"/>
        </w:rPr>
        <w:t>the expected grade for</w:t>
      </w:r>
      <w:r w:rsidRPr="00FE40F9">
        <w:rPr>
          <w:rFonts w:asciiTheme="majorHAnsi" w:hAnsiTheme="majorHAnsi" w:cstheme="majorHAnsi"/>
        </w:rPr>
        <w:t xml:space="preserve"> trainees who are in ST1 and many in ST2.   All it means is ‘work in progress’.</w:t>
      </w:r>
    </w:p>
    <w:p w14:paraId="0266E15D" w14:textId="77777777" w:rsidR="00E1016F" w:rsidRPr="00FE40F9" w:rsidRDefault="00E1016F" w:rsidP="00E1016F">
      <w:pPr>
        <w:pStyle w:val="ListParagraph"/>
        <w:numPr>
          <w:ilvl w:val="0"/>
          <w:numId w:val="29"/>
        </w:numPr>
        <w:spacing w:after="70"/>
        <w:ind w:left="709"/>
        <w:jc w:val="both"/>
        <w:rPr>
          <w:rFonts w:asciiTheme="majorHAnsi" w:hAnsiTheme="majorHAnsi" w:cstheme="majorHAnsi"/>
        </w:rPr>
      </w:pPr>
      <w:r w:rsidRPr="00FE40F9">
        <w:rPr>
          <w:rFonts w:asciiTheme="majorHAnsi" w:hAnsiTheme="majorHAnsi" w:cstheme="majorHAnsi"/>
        </w:rPr>
        <w:t xml:space="preserve">The ‘Competent’ grade means competent to practice as an </w:t>
      </w:r>
      <w:r w:rsidRPr="00FE40F9">
        <w:rPr>
          <w:rFonts w:asciiTheme="majorHAnsi" w:hAnsiTheme="majorHAnsi" w:cstheme="majorHAnsi"/>
          <w:u w:val="single"/>
        </w:rPr>
        <w:t>independent</w:t>
      </w:r>
      <w:r w:rsidRPr="00FE40F9">
        <w:rPr>
          <w:rFonts w:asciiTheme="majorHAnsi" w:hAnsiTheme="majorHAnsi" w:cstheme="majorHAnsi"/>
        </w:rPr>
        <w:t xml:space="preserve"> GP – NOT competent in relation to your ST peers or where you are at.  </w:t>
      </w:r>
    </w:p>
    <w:p w14:paraId="3FE06163" w14:textId="77777777" w:rsidR="00E1016F" w:rsidRPr="00FE40F9" w:rsidRDefault="00E1016F" w:rsidP="00E1016F">
      <w:pPr>
        <w:pStyle w:val="ListParagraph"/>
        <w:numPr>
          <w:ilvl w:val="0"/>
          <w:numId w:val="29"/>
        </w:numPr>
        <w:spacing w:after="70"/>
        <w:ind w:left="709"/>
        <w:jc w:val="both"/>
        <w:rPr>
          <w:rFonts w:asciiTheme="majorHAnsi" w:hAnsiTheme="majorHAnsi" w:cstheme="majorHAnsi"/>
        </w:rPr>
      </w:pPr>
      <w:r w:rsidRPr="00FE40F9">
        <w:rPr>
          <w:rFonts w:asciiTheme="majorHAnsi" w:hAnsiTheme="majorHAnsi" w:cstheme="majorHAnsi"/>
        </w:rPr>
        <w:t xml:space="preserve">The ‘Excellent’ grade is only for </w:t>
      </w:r>
      <w:r w:rsidRPr="00FE40F9">
        <w:rPr>
          <w:rFonts w:asciiTheme="majorHAnsi" w:hAnsiTheme="majorHAnsi" w:cstheme="majorHAnsi"/>
          <w:u w:val="single"/>
        </w:rPr>
        <w:t>exceptional</w:t>
      </w:r>
      <w:r w:rsidRPr="00FE40F9">
        <w:rPr>
          <w:rFonts w:asciiTheme="majorHAnsi" w:hAnsiTheme="majorHAnsi" w:cstheme="majorHAnsi"/>
        </w:rPr>
        <w:t xml:space="preserve"> performance and is meant to be rarely awarded.  </w:t>
      </w:r>
    </w:p>
    <w:p w14:paraId="1E04DA14" w14:textId="77777777" w:rsidR="00E1016F" w:rsidRDefault="00E1016F" w:rsidP="00E1016F">
      <w:pPr>
        <w:pStyle w:val="ListParagraph"/>
        <w:numPr>
          <w:ilvl w:val="0"/>
          <w:numId w:val="29"/>
        </w:numPr>
        <w:spacing w:after="70"/>
        <w:ind w:left="709"/>
        <w:jc w:val="both"/>
        <w:rPr>
          <w:rFonts w:asciiTheme="majorHAnsi" w:hAnsiTheme="majorHAnsi" w:cstheme="majorHAnsi"/>
        </w:rPr>
      </w:pPr>
      <w:r w:rsidRPr="00FE40F9">
        <w:rPr>
          <w:rFonts w:asciiTheme="majorHAnsi" w:hAnsiTheme="majorHAnsi" w:cstheme="majorHAnsi"/>
        </w:rPr>
        <w:t xml:space="preserve">We know that some trainees are used to being marked as ‘Excellent’ for nearly everything by their consultants </w:t>
      </w:r>
      <w:r>
        <w:rPr>
          <w:rFonts w:asciiTheme="majorHAnsi" w:hAnsiTheme="majorHAnsi" w:cstheme="majorHAnsi"/>
        </w:rPr>
        <w:t>when they were</w:t>
      </w:r>
      <w:r w:rsidRPr="00FE40F9">
        <w:rPr>
          <w:rFonts w:asciiTheme="majorHAnsi" w:hAnsiTheme="majorHAnsi" w:cstheme="majorHAnsi"/>
        </w:rPr>
        <w:t xml:space="preserve"> in a hospital post</w:t>
      </w:r>
      <w:r>
        <w:rPr>
          <w:rFonts w:asciiTheme="majorHAnsi" w:hAnsiTheme="majorHAnsi" w:cstheme="majorHAnsi"/>
        </w:rPr>
        <w:t xml:space="preserve">.  You will come to </w:t>
      </w:r>
      <w:proofErr w:type="spellStart"/>
      <w:r>
        <w:rPr>
          <w:rFonts w:asciiTheme="majorHAnsi" w:hAnsiTheme="majorHAnsi" w:cstheme="majorHAnsi"/>
        </w:rPr>
        <w:t>realise</w:t>
      </w:r>
      <w:proofErr w:type="spellEnd"/>
      <w:r>
        <w:rPr>
          <w:rFonts w:asciiTheme="majorHAnsi" w:hAnsiTheme="majorHAnsi" w:cstheme="majorHAnsi"/>
        </w:rPr>
        <w:t xml:space="preserve"> that </w:t>
      </w:r>
      <w:r w:rsidRPr="00FE40F9">
        <w:rPr>
          <w:rFonts w:asciiTheme="majorHAnsi" w:hAnsiTheme="majorHAnsi" w:cstheme="majorHAnsi"/>
        </w:rPr>
        <w:t xml:space="preserve">unfortunately </w:t>
      </w:r>
      <w:r>
        <w:rPr>
          <w:rFonts w:asciiTheme="majorHAnsi" w:hAnsiTheme="majorHAnsi" w:cstheme="majorHAnsi"/>
        </w:rPr>
        <w:t xml:space="preserve">much of that was </w:t>
      </w:r>
      <w:r w:rsidRPr="00FE40F9">
        <w:rPr>
          <w:rFonts w:asciiTheme="majorHAnsi" w:hAnsiTheme="majorHAnsi" w:cstheme="majorHAnsi"/>
        </w:rPr>
        <w:t xml:space="preserve">overzealous marking.    </w:t>
      </w:r>
    </w:p>
    <w:p w14:paraId="3B2EE3D8" w14:textId="77777777" w:rsidR="00E1016F" w:rsidRPr="009266C7" w:rsidRDefault="00E1016F" w:rsidP="00E1016F">
      <w:pPr>
        <w:pStyle w:val="ListParagraph"/>
        <w:spacing w:after="70"/>
        <w:ind w:left="709"/>
        <w:jc w:val="both"/>
        <w:rPr>
          <w:rFonts w:asciiTheme="majorHAnsi" w:hAnsiTheme="majorHAnsi" w:cstheme="majorHAnsi"/>
          <w:i/>
          <w:iCs/>
        </w:rPr>
      </w:pPr>
      <w:r w:rsidRPr="009266C7">
        <w:rPr>
          <w:rFonts w:asciiTheme="majorHAnsi" w:hAnsiTheme="majorHAnsi" w:cstheme="majorHAnsi"/>
          <w:i/>
          <w:iCs/>
        </w:rPr>
        <w:t xml:space="preserve">Imagine this: if you’re an ST1 and I give you the ‘Excellent’  grade for nearly every part of each assessment – wouldn’t that mean that at such an early stage in your training I am suggesting that you are AS GOOD as a FULLY QUALIFIED EXPERIENCED GP (if not better) and that GP training has little to offer you?  Wouldn’t it be ludicrous to make such a statement at such an early stage?  </w:t>
      </w:r>
    </w:p>
    <w:p w14:paraId="10E7A040" w14:textId="77777777" w:rsidR="00E1016F" w:rsidRPr="00FE40F9" w:rsidRDefault="00E1016F" w:rsidP="00E1016F">
      <w:pPr>
        <w:pStyle w:val="ListParagraph"/>
        <w:spacing w:after="70"/>
        <w:ind w:left="709"/>
        <w:jc w:val="both"/>
        <w:rPr>
          <w:rFonts w:asciiTheme="majorHAnsi" w:hAnsiTheme="majorHAnsi" w:cstheme="majorHAnsi"/>
        </w:rPr>
      </w:pPr>
      <w:r w:rsidRPr="00FE40F9">
        <w:rPr>
          <w:rFonts w:asciiTheme="majorHAnsi" w:hAnsiTheme="majorHAnsi" w:cstheme="majorHAnsi"/>
        </w:rPr>
        <w:t>So, the starting point for many trainees at the ST1 stage is the NFD grade, which is a grade to say that there is room for improvement (and not a grade of failure!).</w:t>
      </w:r>
    </w:p>
    <w:p w14:paraId="20FB755E" w14:textId="77777777" w:rsidR="00E1016F" w:rsidRPr="00FE40F9" w:rsidRDefault="00E1016F" w:rsidP="00E1016F">
      <w:pPr>
        <w:pStyle w:val="ListParagraph"/>
        <w:numPr>
          <w:ilvl w:val="0"/>
          <w:numId w:val="29"/>
        </w:numPr>
        <w:spacing w:after="70"/>
        <w:ind w:left="709"/>
        <w:jc w:val="both"/>
        <w:rPr>
          <w:rFonts w:asciiTheme="majorHAnsi" w:hAnsiTheme="majorHAnsi" w:cstheme="majorHAnsi"/>
        </w:rPr>
      </w:pPr>
      <w:r w:rsidRPr="00FE40F9">
        <w:rPr>
          <w:rFonts w:asciiTheme="majorHAnsi" w:hAnsiTheme="majorHAnsi" w:cstheme="majorHAnsi"/>
        </w:rPr>
        <w:t xml:space="preserve">MRCGP is all about competency progression – that as you progress through the years (and get more experience and learn more), you acquire more competencies.  </w:t>
      </w:r>
    </w:p>
    <w:p w14:paraId="69D260E0" w14:textId="77777777" w:rsidR="00E1016F" w:rsidRPr="00FE40F9" w:rsidRDefault="00E1016F" w:rsidP="00E1016F">
      <w:pPr>
        <w:pStyle w:val="ListParagraph"/>
        <w:numPr>
          <w:ilvl w:val="0"/>
          <w:numId w:val="29"/>
        </w:numPr>
        <w:spacing w:after="70"/>
        <w:ind w:left="709"/>
        <w:jc w:val="both"/>
        <w:rPr>
          <w:rFonts w:asciiTheme="majorHAnsi" w:hAnsiTheme="majorHAnsi" w:cstheme="majorHAnsi"/>
        </w:rPr>
      </w:pPr>
      <w:r w:rsidRPr="00FE40F9">
        <w:rPr>
          <w:rFonts w:asciiTheme="majorHAnsi" w:hAnsiTheme="majorHAnsi" w:cstheme="majorHAnsi"/>
        </w:rPr>
        <w:t xml:space="preserve">ARCP panels are not too bothered by NFD grades at the beginning but </w:t>
      </w:r>
      <w:r>
        <w:rPr>
          <w:rFonts w:asciiTheme="majorHAnsi" w:hAnsiTheme="majorHAnsi" w:cstheme="majorHAnsi"/>
        </w:rPr>
        <w:t xml:space="preserve">instead, are </w:t>
      </w:r>
      <w:proofErr w:type="gramStart"/>
      <w:r>
        <w:rPr>
          <w:rFonts w:asciiTheme="majorHAnsi" w:hAnsiTheme="majorHAnsi" w:cstheme="majorHAnsi"/>
        </w:rPr>
        <w:t>more keen</w:t>
      </w:r>
      <w:proofErr w:type="gramEnd"/>
      <w:r>
        <w:rPr>
          <w:rFonts w:asciiTheme="majorHAnsi" w:hAnsiTheme="majorHAnsi" w:cstheme="majorHAnsi"/>
        </w:rPr>
        <w:t xml:space="preserve"> on seeing</w:t>
      </w:r>
      <w:r w:rsidRPr="00FE40F9">
        <w:rPr>
          <w:rFonts w:asciiTheme="majorHAnsi" w:hAnsiTheme="majorHAnsi" w:cstheme="majorHAnsi"/>
        </w:rPr>
        <w:t xml:space="preserve"> competencies being developed as you move through the training scheme.</w:t>
      </w:r>
    </w:p>
    <w:p w14:paraId="46DB6763" w14:textId="77777777" w:rsidR="00E1016F" w:rsidRPr="00FE40F9" w:rsidRDefault="00E1016F" w:rsidP="00E1016F">
      <w:pPr>
        <w:pStyle w:val="ListParagraph"/>
        <w:spacing w:after="70"/>
        <w:ind w:left="709"/>
        <w:jc w:val="both"/>
        <w:rPr>
          <w:rFonts w:asciiTheme="majorHAnsi" w:hAnsiTheme="majorHAnsi" w:cstheme="majorHAnsi"/>
        </w:rPr>
      </w:pPr>
    </w:p>
    <w:p w14:paraId="6A1A1E06" w14:textId="77777777" w:rsidR="00E1016F" w:rsidRPr="009266C7" w:rsidRDefault="00E1016F" w:rsidP="00E1016F">
      <w:pPr>
        <w:spacing w:after="70"/>
        <w:jc w:val="center"/>
        <w:rPr>
          <w:rFonts w:asciiTheme="majorHAnsi" w:hAnsiTheme="majorHAnsi" w:cstheme="majorHAnsi"/>
          <w:bCs/>
          <w:color w:val="FF0000"/>
        </w:rPr>
      </w:pPr>
      <w:r w:rsidRPr="009266C7">
        <w:rPr>
          <w:rFonts w:asciiTheme="majorHAnsi" w:hAnsiTheme="majorHAnsi" w:cstheme="majorHAnsi"/>
          <w:bCs/>
          <w:color w:val="FF0000"/>
        </w:rPr>
        <w:t>What are your thoughts and feelings now in relation to the Capability descriptors and NFD?</w:t>
      </w:r>
    </w:p>
    <w:p w14:paraId="78013F55" w14:textId="1043AED9" w:rsidR="00342597" w:rsidRPr="00E1016F" w:rsidRDefault="00342597" w:rsidP="00E1016F"/>
    <w:sectPr w:rsidR="00342597" w:rsidRPr="00E101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82AE9"/>
    <w:multiLevelType w:val="hybridMultilevel"/>
    <w:tmpl w:val="440E476A"/>
    <w:lvl w:ilvl="0" w:tplc="2966A06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30951"/>
    <w:multiLevelType w:val="hybridMultilevel"/>
    <w:tmpl w:val="49C2EDC0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F4A8E"/>
    <w:multiLevelType w:val="hybridMultilevel"/>
    <w:tmpl w:val="F12E14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74D11"/>
    <w:multiLevelType w:val="hybridMultilevel"/>
    <w:tmpl w:val="A85AF940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251DB6"/>
    <w:multiLevelType w:val="hybridMultilevel"/>
    <w:tmpl w:val="1D62A928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065C04"/>
    <w:multiLevelType w:val="hybridMultilevel"/>
    <w:tmpl w:val="9C12F37C"/>
    <w:lvl w:ilvl="0" w:tplc="A0927AD0">
      <w:numFmt w:val="bullet"/>
      <w:lvlText w:val="•"/>
      <w:lvlJc w:val="left"/>
      <w:pPr>
        <w:ind w:left="1080" w:hanging="72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C40E01"/>
    <w:multiLevelType w:val="hybridMultilevel"/>
    <w:tmpl w:val="BF4EC6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831E0"/>
    <w:multiLevelType w:val="hybridMultilevel"/>
    <w:tmpl w:val="A92EB8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DF1DCD"/>
    <w:multiLevelType w:val="hybridMultilevel"/>
    <w:tmpl w:val="F67EDA96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0068F"/>
    <w:multiLevelType w:val="hybridMultilevel"/>
    <w:tmpl w:val="8B0CC4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630334"/>
    <w:multiLevelType w:val="hybridMultilevel"/>
    <w:tmpl w:val="35AA45C8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D111CA"/>
    <w:multiLevelType w:val="hybridMultilevel"/>
    <w:tmpl w:val="58A8ABCC"/>
    <w:lvl w:ilvl="0" w:tplc="E1A401CA">
      <w:numFmt w:val="bullet"/>
      <w:lvlText w:val="-"/>
      <w:lvlJc w:val="left"/>
      <w:pPr>
        <w:ind w:left="216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FF6246"/>
    <w:multiLevelType w:val="hybridMultilevel"/>
    <w:tmpl w:val="E95E73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A743CB"/>
    <w:multiLevelType w:val="hybridMultilevel"/>
    <w:tmpl w:val="0688CB28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783D53"/>
    <w:multiLevelType w:val="hybridMultilevel"/>
    <w:tmpl w:val="D90E9B74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FB6F30"/>
    <w:multiLevelType w:val="hybridMultilevel"/>
    <w:tmpl w:val="BF06D4CA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B93699"/>
    <w:multiLevelType w:val="hybridMultilevel"/>
    <w:tmpl w:val="6D584CF4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66330D"/>
    <w:multiLevelType w:val="hybridMultilevel"/>
    <w:tmpl w:val="9190E726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4C0CC130">
      <w:start w:val="1"/>
      <w:numFmt w:val="lowerLetter"/>
      <w:lvlText w:val="%2)"/>
      <w:lvlJc w:val="left"/>
      <w:pPr>
        <w:ind w:left="1800" w:hanging="72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0C0A9B"/>
    <w:multiLevelType w:val="hybridMultilevel"/>
    <w:tmpl w:val="39561B4C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2E00BE"/>
    <w:multiLevelType w:val="hybridMultilevel"/>
    <w:tmpl w:val="631202D8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86410A"/>
    <w:multiLevelType w:val="hybridMultilevel"/>
    <w:tmpl w:val="B9520826"/>
    <w:lvl w:ilvl="0" w:tplc="A0927AD0">
      <w:numFmt w:val="bullet"/>
      <w:lvlText w:val="•"/>
      <w:lvlJc w:val="left"/>
      <w:pPr>
        <w:ind w:left="144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201E63"/>
    <w:multiLevelType w:val="multilevel"/>
    <w:tmpl w:val="AA029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-"/>
      <w:lvlJc w:val="left"/>
      <w:pPr>
        <w:ind w:left="1440" w:hanging="360"/>
      </w:pPr>
      <w:rPr>
        <w:rFonts w:ascii="Calibri Light" w:eastAsiaTheme="minorHAnsi" w:hAnsi="Calibri Light" w:cs="Calibri Light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3DC2CBC"/>
    <w:multiLevelType w:val="hybridMultilevel"/>
    <w:tmpl w:val="E99CB8D8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277D4A"/>
    <w:multiLevelType w:val="hybridMultilevel"/>
    <w:tmpl w:val="CD387946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DFB228CE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E02370"/>
    <w:multiLevelType w:val="hybridMultilevel"/>
    <w:tmpl w:val="F4FC0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407300"/>
    <w:multiLevelType w:val="hybridMultilevel"/>
    <w:tmpl w:val="4EC2C838"/>
    <w:lvl w:ilvl="0" w:tplc="A0927AD0">
      <w:numFmt w:val="bullet"/>
      <w:lvlText w:val="•"/>
      <w:lvlJc w:val="left"/>
      <w:pPr>
        <w:ind w:left="1080" w:hanging="72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0C0C2E"/>
    <w:multiLevelType w:val="hybridMultilevel"/>
    <w:tmpl w:val="E96EAF2A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7D4247"/>
    <w:multiLevelType w:val="hybridMultilevel"/>
    <w:tmpl w:val="A3CA2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0D4547"/>
    <w:multiLevelType w:val="hybridMultilevel"/>
    <w:tmpl w:val="9544FE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A056C5"/>
    <w:multiLevelType w:val="hybridMultilevel"/>
    <w:tmpl w:val="06B6AE66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19"/>
  </w:num>
  <w:num w:numId="4">
    <w:abstractNumId w:val="7"/>
  </w:num>
  <w:num w:numId="5">
    <w:abstractNumId w:val="23"/>
  </w:num>
  <w:num w:numId="6">
    <w:abstractNumId w:val="27"/>
  </w:num>
  <w:num w:numId="7">
    <w:abstractNumId w:val="2"/>
  </w:num>
  <w:num w:numId="8">
    <w:abstractNumId w:val="24"/>
  </w:num>
  <w:num w:numId="9">
    <w:abstractNumId w:val="18"/>
  </w:num>
  <w:num w:numId="10">
    <w:abstractNumId w:val="13"/>
  </w:num>
  <w:num w:numId="11">
    <w:abstractNumId w:val="14"/>
  </w:num>
  <w:num w:numId="12">
    <w:abstractNumId w:val="26"/>
  </w:num>
  <w:num w:numId="13">
    <w:abstractNumId w:val="29"/>
  </w:num>
  <w:num w:numId="14">
    <w:abstractNumId w:val="3"/>
  </w:num>
  <w:num w:numId="15">
    <w:abstractNumId w:val="8"/>
  </w:num>
  <w:num w:numId="16">
    <w:abstractNumId w:val="4"/>
  </w:num>
  <w:num w:numId="17">
    <w:abstractNumId w:val="16"/>
  </w:num>
  <w:num w:numId="18">
    <w:abstractNumId w:val="22"/>
  </w:num>
  <w:num w:numId="19">
    <w:abstractNumId w:val="15"/>
  </w:num>
  <w:num w:numId="20">
    <w:abstractNumId w:val="1"/>
  </w:num>
  <w:num w:numId="21">
    <w:abstractNumId w:val="25"/>
  </w:num>
  <w:num w:numId="22">
    <w:abstractNumId w:val="11"/>
  </w:num>
  <w:num w:numId="23">
    <w:abstractNumId w:val="21"/>
  </w:num>
  <w:num w:numId="24">
    <w:abstractNumId w:val="28"/>
  </w:num>
  <w:num w:numId="25">
    <w:abstractNumId w:val="5"/>
  </w:num>
  <w:num w:numId="26">
    <w:abstractNumId w:val="6"/>
  </w:num>
  <w:num w:numId="27">
    <w:abstractNumId w:val="0"/>
  </w:num>
  <w:num w:numId="28">
    <w:abstractNumId w:val="17"/>
  </w:num>
  <w:num w:numId="29">
    <w:abstractNumId w:val="20"/>
  </w:num>
  <w:num w:numId="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10644C"/>
    <w:rsid w:val="001070E2"/>
    <w:rsid w:val="00342597"/>
    <w:rsid w:val="004B4AD1"/>
    <w:rsid w:val="008B30FF"/>
    <w:rsid w:val="008E3C2E"/>
    <w:rsid w:val="00CB3A4C"/>
    <w:rsid w:val="00DF2602"/>
    <w:rsid w:val="00E1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16F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2019-08-16T12:36:00Z</dcterms:created>
  <dcterms:modified xsi:type="dcterms:W3CDTF">2019-08-16T12:36:00Z</dcterms:modified>
</cp:coreProperties>
</file>