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277863" w14:textId="77777777" w:rsidR="00283922" w:rsidRPr="004C7FC5" w:rsidRDefault="00283922" w:rsidP="00283922">
      <w:pPr>
        <w:pStyle w:val="Heading2"/>
        <w:rPr>
          <w:rFonts w:asciiTheme="minorHAnsi" w:hAnsiTheme="minorHAnsi" w:cstheme="minorHAnsi"/>
          <w:b/>
          <w:bCs/>
        </w:rPr>
      </w:pPr>
      <w:bookmarkStart w:id="0" w:name="_Toc16640154"/>
      <w:r w:rsidRPr="004C7FC5">
        <w:rPr>
          <w:rFonts w:asciiTheme="minorHAnsi" w:hAnsiTheme="minorHAnsi" w:cstheme="minorHAnsi"/>
          <w:b/>
          <w:bCs/>
          <w:color w:val="0070C0"/>
          <w:sz w:val="40"/>
          <w:szCs w:val="40"/>
        </w:rPr>
        <w:t>GPs have strong perceptual capacity</w:t>
      </w:r>
      <w:bookmarkEnd w:id="0"/>
    </w:p>
    <w:p w14:paraId="574260E7" w14:textId="77777777" w:rsidR="00283922" w:rsidRPr="00350BAF" w:rsidRDefault="00283922" w:rsidP="00283922">
      <w:pPr>
        <w:spacing w:after="0" w:line="281" w:lineRule="auto"/>
        <w:jc w:val="center"/>
        <w:rPr>
          <w:rFonts w:ascii="Arial Narrow" w:hAnsi="Arial Narrow"/>
          <w:i/>
          <w:color w:val="767171" w:themeColor="background2" w:themeShade="80"/>
        </w:rPr>
      </w:pPr>
      <w:r w:rsidRPr="00350BAF">
        <w:rPr>
          <w:rFonts w:ascii="Arial Narrow" w:hAnsi="Arial Narrow"/>
          <w:i/>
          <w:color w:val="767171" w:themeColor="background2" w:themeShade="80"/>
        </w:rPr>
        <w:t>Perceptual Capacity helps us do the right thing; it helps GPs make sound judgments in diverse and hugely varied clinical scenarios.</w:t>
      </w:r>
    </w:p>
    <w:p w14:paraId="288C7056" w14:textId="77777777" w:rsidR="00283922" w:rsidRPr="00350BAF" w:rsidRDefault="00283922" w:rsidP="00283922">
      <w:pPr>
        <w:spacing w:after="0" w:line="281" w:lineRule="auto"/>
        <w:jc w:val="center"/>
        <w:rPr>
          <w:rFonts w:ascii="Arial Narrow" w:hAnsi="Arial Narrow"/>
          <w:color w:val="767171" w:themeColor="background2" w:themeShade="80"/>
          <w:u w:val="single"/>
        </w:rPr>
      </w:pPr>
      <w:r>
        <w:rPr>
          <w:noProof/>
        </w:rPr>
        <w:drawing>
          <wp:anchor distT="0" distB="0" distL="114300" distR="114300" simplePos="0" relativeHeight="251659264" behindDoc="0" locked="0" layoutInCell="1" allowOverlap="1" wp14:anchorId="244E4C91" wp14:editId="6ADC244D">
            <wp:simplePos x="0" y="0"/>
            <wp:positionH relativeFrom="column">
              <wp:posOffset>2657475</wp:posOffset>
            </wp:positionH>
            <wp:positionV relativeFrom="paragraph">
              <wp:posOffset>29210</wp:posOffset>
            </wp:positionV>
            <wp:extent cx="3714750" cy="3714750"/>
            <wp:effectExtent l="0" t="0" r="0" b="0"/>
            <wp:wrapSquare wrapText="bothSides"/>
            <wp:docPr id="43" name="Picture 43" descr="Reality, Mind, Identity, Human, Design, Be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eality, Mind, Identity, Human, Design, Bei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14750" cy="3714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BE54BB" w14:textId="77777777" w:rsidR="00283922" w:rsidRPr="00350BAF" w:rsidRDefault="00283922" w:rsidP="00283922">
      <w:pPr>
        <w:spacing w:after="0" w:line="281" w:lineRule="auto"/>
        <w:jc w:val="both"/>
        <w:rPr>
          <w:rFonts w:ascii="Arial Narrow" w:hAnsi="Arial Narrow"/>
          <w:color w:val="767171" w:themeColor="background2" w:themeShade="80"/>
        </w:rPr>
      </w:pPr>
      <w:r w:rsidRPr="00350BAF">
        <w:rPr>
          <w:rFonts w:ascii="Arial Narrow" w:hAnsi="Arial Narrow"/>
          <w:color w:val="767171" w:themeColor="background2" w:themeShade="80"/>
        </w:rPr>
        <w:t xml:space="preserve">Perceptual capacity is a special sensitivity which helps you make (ethically) good decisions and ‘do the right thing’.  It’s a bit like intuition but there are significant differences from it.   It’s where one no longer needs to rely too heavily on rules and algorithms (which are usually difficult to apply anyway because the situation is often quite complex).  In such circumstances, the GP with good perceptual capacity will deal with the situation well – relying on judgements that they themselves cannot always explain clearly and rationally, but they know are right (i.e. they have insight).  In considering many such situations, the fact is that we often understand much more than we can explain, either to others or ourselves. Such </w:t>
      </w:r>
      <w:r w:rsidRPr="00350BAF">
        <w:rPr>
          <w:rFonts w:ascii="Arial Narrow" w:hAnsi="Arial Narrow"/>
          <w:i/>
          <w:color w:val="767171" w:themeColor="background2" w:themeShade="80"/>
        </w:rPr>
        <w:t>tacit</w:t>
      </w:r>
      <w:r w:rsidRPr="00350BAF">
        <w:rPr>
          <w:rFonts w:ascii="Arial Narrow" w:hAnsi="Arial Narrow"/>
          <w:color w:val="767171" w:themeColor="background2" w:themeShade="80"/>
        </w:rPr>
        <w:t xml:space="preserve"> knowledge is of great importance in general practice. </w:t>
      </w:r>
    </w:p>
    <w:p w14:paraId="56C55A55" w14:textId="77777777" w:rsidR="00283922" w:rsidRPr="00350BAF" w:rsidRDefault="00283922" w:rsidP="00283922">
      <w:pPr>
        <w:spacing w:after="0" w:line="281" w:lineRule="auto"/>
        <w:jc w:val="both"/>
        <w:rPr>
          <w:rFonts w:ascii="Arial Narrow" w:hAnsi="Arial Narrow"/>
          <w:color w:val="767171" w:themeColor="background2" w:themeShade="80"/>
        </w:rPr>
      </w:pPr>
    </w:p>
    <w:p w14:paraId="6C2744E5" w14:textId="77777777" w:rsidR="00283922" w:rsidRDefault="00283922" w:rsidP="00283922">
      <w:pPr>
        <w:spacing w:after="0" w:line="281" w:lineRule="auto"/>
        <w:jc w:val="both"/>
        <w:rPr>
          <w:rFonts w:ascii="Arial Narrow" w:hAnsi="Arial Narrow"/>
          <w:color w:val="767171" w:themeColor="background2" w:themeShade="80"/>
        </w:rPr>
      </w:pPr>
    </w:p>
    <w:p w14:paraId="398AF31D" w14:textId="77777777" w:rsidR="00283922" w:rsidRPr="00350BAF" w:rsidRDefault="00283922" w:rsidP="00283922">
      <w:pPr>
        <w:spacing w:after="0" w:line="281" w:lineRule="auto"/>
        <w:jc w:val="both"/>
        <w:rPr>
          <w:rFonts w:ascii="Arial Narrow" w:hAnsi="Arial Narrow"/>
          <w:color w:val="767171" w:themeColor="background2" w:themeShade="80"/>
        </w:rPr>
      </w:pPr>
      <w:r w:rsidRPr="00350BAF">
        <w:rPr>
          <w:rFonts w:ascii="Arial Narrow" w:hAnsi="Arial Narrow"/>
          <w:color w:val="767171" w:themeColor="background2" w:themeShade="80"/>
        </w:rPr>
        <w:t>However, it is NOT the same as intuition.  Intuition is about instinct and knowing without an intellectual component, whilst perceptual capacity is very much about using the intellect but allowing it to be steered by what might be possible (imagination) and what is felt (emotional engagement).</w:t>
      </w:r>
    </w:p>
    <w:p w14:paraId="229D64FF" w14:textId="77777777" w:rsidR="00283922" w:rsidRDefault="00283922" w:rsidP="00283922">
      <w:pPr>
        <w:spacing w:after="0" w:line="281" w:lineRule="auto"/>
        <w:jc w:val="both"/>
        <w:rPr>
          <w:rFonts w:ascii="Arial Narrow" w:hAnsi="Arial Narrow"/>
        </w:rPr>
      </w:pPr>
    </w:p>
    <w:tbl>
      <w:tblPr>
        <w:tblW w:w="0" w:type="auto"/>
        <w:tblBorders>
          <w:top w:val="single" w:sz="4" w:space="0" w:color="C2D69B"/>
          <w:left w:val="single" w:sz="4" w:space="0" w:color="C2D69B"/>
          <w:bottom w:val="single" w:sz="4" w:space="0" w:color="C2D69B"/>
          <w:right w:val="single" w:sz="4" w:space="0" w:color="C2D69B"/>
        </w:tblBorders>
        <w:shd w:val="clear" w:color="auto" w:fill="EAF1DD"/>
        <w:tblLook w:val="04A0" w:firstRow="1" w:lastRow="0" w:firstColumn="1" w:lastColumn="0" w:noHBand="0" w:noVBand="1"/>
      </w:tblPr>
      <w:tblGrid>
        <w:gridCol w:w="9016"/>
      </w:tblGrid>
      <w:tr w:rsidR="00283922" w:rsidRPr="00053A2D" w14:paraId="0128FC42" w14:textId="77777777" w:rsidTr="003B14BF">
        <w:tc>
          <w:tcPr>
            <w:tcW w:w="9242" w:type="dxa"/>
            <w:shd w:val="clear" w:color="auto" w:fill="EAF1DD"/>
          </w:tcPr>
          <w:p w14:paraId="0B384CBA" w14:textId="77777777" w:rsidR="00283922" w:rsidRPr="00350BAF" w:rsidRDefault="00283922" w:rsidP="003B14BF">
            <w:pPr>
              <w:spacing w:after="0" w:line="281" w:lineRule="auto"/>
              <w:jc w:val="both"/>
              <w:rPr>
                <w:rFonts w:ascii="Arial Narrow" w:hAnsi="Arial Narrow"/>
                <w:color w:val="767171" w:themeColor="background2" w:themeShade="80"/>
              </w:rPr>
            </w:pPr>
            <w:r w:rsidRPr="00350BAF">
              <w:rPr>
                <w:rFonts w:ascii="Arial Narrow" w:hAnsi="Arial Narrow"/>
                <w:color w:val="767171" w:themeColor="background2" w:themeShade="80"/>
              </w:rPr>
              <w:t>Perceptual capacity is</w:t>
            </w:r>
            <w:r w:rsidRPr="00350BAF">
              <w:rPr>
                <w:rFonts w:ascii="Arial Narrow" w:hAnsi="Arial Narrow"/>
                <w:b/>
                <w:color w:val="767171" w:themeColor="background2" w:themeShade="80"/>
              </w:rPr>
              <w:t xml:space="preserve"> the ability to understand what a situation requires at an intellectual level, but also with imagination and the appropriate emotional engagement</w:t>
            </w:r>
            <w:r w:rsidRPr="00350BAF">
              <w:rPr>
                <w:rFonts w:ascii="Arial Narrow" w:hAnsi="Arial Narrow"/>
                <w:color w:val="767171" w:themeColor="background2" w:themeShade="80"/>
              </w:rPr>
              <w:t xml:space="preserve">: </w:t>
            </w:r>
          </w:p>
          <w:p w14:paraId="09E436FE" w14:textId="77777777" w:rsidR="00283922" w:rsidRPr="00350BAF" w:rsidRDefault="00283922" w:rsidP="003B14BF">
            <w:pPr>
              <w:spacing w:after="0" w:line="281" w:lineRule="auto"/>
              <w:jc w:val="both"/>
              <w:rPr>
                <w:rFonts w:ascii="Arial Narrow" w:hAnsi="Arial Narrow"/>
                <w:color w:val="767171" w:themeColor="background2" w:themeShade="80"/>
              </w:rPr>
            </w:pPr>
          </w:p>
          <w:p w14:paraId="131E6353" w14:textId="77777777" w:rsidR="00283922" w:rsidRPr="00350BAF" w:rsidRDefault="00283922" w:rsidP="00283922">
            <w:pPr>
              <w:numPr>
                <w:ilvl w:val="0"/>
                <w:numId w:val="23"/>
              </w:numPr>
              <w:spacing w:after="0" w:line="240" w:lineRule="auto"/>
              <w:ind w:left="2127"/>
              <w:rPr>
                <w:rFonts w:ascii="Arial Narrow" w:hAnsi="Arial Narrow"/>
                <w:color w:val="767171" w:themeColor="background2" w:themeShade="80"/>
              </w:rPr>
            </w:pPr>
            <w:r w:rsidRPr="00350BAF">
              <w:rPr>
                <w:rFonts w:ascii="Arial Narrow" w:hAnsi="Arial Narrow"/>
                <w:color w:val="767171" w:themeColor="background2" w:themeShade="80"/>
              </w:rPr>
              <w:t>having a good intellectual grasp of a situation (e.g. the clinical context)</w:t>
            </w:r>
          </w:p>
          <w:p w14:paraId="0FD531B6" w14:textId="77777777" w:rsidR="00283922" w:rsidRPr="00350BAF" w:rsidRDefault="00283922" w:rsidP="003B14BF">
            <w:pPr>
              <w:spacing w:after="0" w:line="240" w:lineRule="auto"/>
              <w:ind w:left="4111"/>
              <w:rPr>
                <w:rFonts w:ascii="Arial Narrow" w:hAnsi="Arial Narrow"/>
                <w:color w:val="767171" w:themeColor="background2" w:themeShade="80"/>
              </w:rPr>
            </w:pPr>
            <w:r w:rsidRPr="00350BAF">
              <w:rPr>
                <w:rFonts w:ascii="Arial Narrow" w:hAnsi="Arial Narrow"/>
                <w:color w:val="767171" w:themeColor="background2" w:themeShade="80"/>
              </w:rPr>
              <w:t>+</w:t>
            </w:r>
          </w:p>
          <w:p w14:paraId="00E0BC55" w14:textId="77777777" w:rsidR="00283922" w:rsidRPr="00350BAF" w:rsidRDefault="00283922" w:rsidP="00283922">
            <w:pPr>
              <w:numPr>
                <w:ilvl w:val="0"/>
                <w:numId w:val="23"/>
              </w:numPr>
              <w:spacing w:after="0" w:line="240" w:lineRule="auto"/>
              <w:ind w:left="2127"/>
              <w:rPr>
                <w:rFonts w:ascii="Arial Narrow" w:hAnsi="Arial Narrow"/>
                <w:color w:val="767171" w:themeColor="background2" w:themeShade="80"/>
              </w:rPr>
            </w:pPr>
            <w:r w:rsidRPr="00350BAF">
              <w:rPr>
                <w:rFonts w:ascii="Arial Narrow" w:hAnsi="Arial Narrow"/>
                <w:color w:val="767171" w:themeColor="background2" w:themeShade="80"/>
              </w:rPr>
              <w:t>embracing your imagination to think a little more ‘freely’</w:t>
            </w:r>
          </w:p>
          <w:p w14:paraId="48A5B89C" w14:textId="77777777" w:rsidR="00283922" w:rsidRPr="00350BAF" w:rsidRDefault="00283922" w:rsidP="003B14BF">
            <w:pPr>
              <w:spacing w:after="0" w:line="240" w:lineRule="auto"/>
              <w:ind w:left="4111"/>
              <w:rPr>
                <w:rFonts w:ascii="Arial Narrow" w:hAnsi="Arial Narrow"/>
                <w:color w:val="767171" w:themeColor="background2" w:themeShade="80"/>
              </w:rPr>
            </w:pPr>
            <w:r w:rsidRPr="00350BAF">
              <w:rPr>
                <w:rFonts w:ascii="Arial Narrow" w:hAnsi="Arial Narrow"/>
                <w:color w:val="767171" w:themeColor="background2" w:themeShade="80"/>
              </w:rPr>
              <w:t>+</w:t>
            </w:r>
          </w:p>
          <w:p w14:paraId="18A80733" w14:textId="77777777" w:rsidR="00283922" w:rsidRPr="00053A2D" w:rsidRDefault="00283922" w:rsidP="00283922">
            <w:pPr>
              <w:numPr>
                <w:ilvl w:val="0"/>
                <w:numId w:val="23"/>
              </w:numPr>
              <w:spacing w:after="0" w:line="240" w:lineRule="auto"/>
              <w:ind w:left="2127"/>
              <w:rPr>
                <w:rFonts w:ascii="Arial Narrow" w:hAnsi="Arial Narrow"/>
              </w:rPr>
            </w:pPr>
            <w:r w:rsidRPr="00350BAF">
              <w:rPr>
                <w:rFonts w:ascii="Arial Narrow" w:hAnsi="Arial Narrow"/>
                <w:color w:val="767171" w:themeColor="background2" w:themeShade="80"/>
              </w:rPr>
              <w:t>An appropriate degree of emotional engagement (feelings, circumstances etc.).</w:t>
            </w:r>
          </w:p>
        </w:tc>
      </w:tr>
    </w:tbl>
    <w:p w14:paraId="1C622374" w14:textId="77777777" w:rsidR="00283922" w:rsidRDefault="00283922" w:rsidP="00283922">
      <w:pPr>
        <w:spacing w:after="0" w:line="281" w:lineRule="auto"/>
        <w:jc w:val="both"/>
        <w:rPr>
          <w:rFonts w:ascii="Arial Narrow" w:hAnsi="Arial Narrow"/>
        </w:rPr>
      </w:pPr>
    </w:p>
    <w:p w14:paraId="7BF6EACF" w14:textId="77777777" w:rsidR="00283922" w:rsidRPr="00350BAF" w:rsidRDefault="00283922" w:rsidP="00283922">
      <w:pPr>
        <w:spacing w:after="0" w:line="281" w:lineRule="auto"/>
        <w:jc w:val="both"/>
        <w:rPr>
          <w:rFonts w:ascii="Arial Narrow" w:hAnsi="Arial Narrow"/>
          <w:color w:val="767171" w:themeColor="background2" w:themeShade="80"/>
        </w:rPr>
      </w:pPr>
      <w:r w:rsidRPr="00350BAF">
        <w:rPr>
          <w:rFonts w:ascii="Arial Narrow" w:hAnsi="Arial Narrow"/>
          <w:color w:val="767171" w:themeColor="background2" w:themeShade="80"/>
        </w:rPr>
        <w:t xml:space="preserve">Without perceptual capacity, general practice becomes the unthinking application of rules, formulae, guidelines and contractual obligations.  Is that how you want general practice to be?  A set of rigid rules and guidelines?  Not all patients and scenarios fit guidelines and protocols precisely – situations are often more complex than that.  A GP’s perceptual capacity is central in assessing all elements of a clinical situation and finding a way </w:t>
      </w:r>
      <w:proofErr w:type="gramStart"/>
      <w:r w:rsidRPr="00350BAF">
        <w:rPr>
          <w:rFonts w:ascii="Arial Narrow" w:hAnsi="Arial Narrow"/>
          <w:color w:val="767171" w:themeColor="background2" w:themeShade="80"/>
        </w:rPr>
        <w:t>forwards</w:t>
      </w:r>
      <w:proofErr w:type="gramEnd"/>
      <w:r w:rsidRPr="00350BAF">
        <w:rPr>
          <w:rFonts w:ascii="Arial Narrow" w:hAnsi="Arial Narrow"/>
          <w:color w:val="767171" w:themeColor="background2" w:themeShade="80"/>
        </w:rPr>
        <w:t xml:space="preserve">.  </w:t>
      </w:r>
      <w:proofErr w:type="spellStart"/>
      <w:r w:rsidRPr="00350BAF">
        <w:rPr>
          <w:rFonts w:ascii="Arial Narrow" w:hAnsi="Arial Narrow"/>
          <w:color w:val="767171" w:themeColor="background2" w:themeShade="80"/>
        </w:rPr>
        <w:t>QoF</w:t>
      </w:r>
      <w:proofErr w:type="spellEnd"/>
      <w:r w:rsidRPr="00350BAF">
        <w:rPr>
          <w:rFonts w:ascii="Arial Narrow" w:hAnsi="Arial Narrow"/>
          <w:color w:val="767171" w:themeColor="background2" w:themeShade="80"/>
        </w:rPr>
        <w:t xml:space="preserve"> focuses on the management of diseases or populations rather than on the individual.  It takes us away from the patient’s narrative and makes us see them as examples of diseases rather than people with concerns and in distress.   Did you sign up to medicine to do this or to help our fellow people?</w:t>
      </w:r>
    </w:p>
    <w:p w14:paraId="4A9B1274" w14:textId="77777777" w:rsidR="00283922" w:rsidRPr="00350BAF" w:rsidRDefault="00283922" w:rsidP="00283922">
      <w:pPr>
        <w:spacing w:after="0" w:line="281" w:lineRule="auto"/>
        <w:jc w:val="both"/>
        <w:rPr>
          <w:rFonts w:ascii="Arial Narrow" w:hAnsi="Arial Narrow"/>
          <w:color w:val="767171" w:themeColor="background2" w:themeShade="80"/>
        </w:rPr>
      </w:pPr>
    </w:p>
    <w:p w14:paraId="3A1FC921" w14:textId="77777777" w:rsidR="00283922" w:rsidRDefault="00283922" w:rsidP="00283922">
      <w:pPr>
        <w:spacing w:after="0" w:line="281" w:lineRule="auto"/>
        <w:jc w:val="both"/>
        <w:rPr>
          <w:rFonts w:ascii="Arial Narrow" w:hAnsi="Arial Narrow"/>
          <w:color w:val="767171" w:themeColor="background2" w:themeShade="80"/>
        </w:rPr>
      </w:pPr>
      <w:r w:rsidRPr="00350BAF">
        <w:rPr>
          <w:rFonts w:ascii="Arial Narrow" w:hAnsi="Arial Narrow"/>
          <w:color w:val="767171" w:themeColor="background2" w:themeShade="80"/>
        </w:rPr>
        <w:t xml:space="preserve">On its own, the clinical history and examination does not tell us what the right thing to do is.  For that, one </w:t>
      </w:r>
      <w:proofErr w:type="gramStart"/>
      <w:r w:rsidRPr="00350BAF">
        <w:rPr>
          <w:rFonts w:ascii="Arial Narrow" w:hAnsi="Arial Narrow"/>
          <w:color w:val="767171" w:themeColor="background2" w:themeShade="80"/>
        </w:rPr>
        <w:t>has to</w:t>
      </w:r>
      <w:proofErr w:type="gramEnd"/>
      <w:r w:rsidRPr="00350BAF">
        <w:rPr>
          <w:rFonts w:ascii="Arial Narrow" w:hAnsi="Arial Narrow"/>
          <w:color w:val="767171" w:themeColor="background2" w:themeShade="80"/>
        </w:rPr>
        <w:t xml:space="preserve"> involve the patient, understand their perspective and circumstances.   The patient’s narrative (amongst other non-clinical perspectives) is just as important as the clinical in ensuring that the right thing is done.  We must look at </w:t>
      </w:r>
      <w:r w:rsidRPr="00350BAF">
        <w:rPr>
          <w:rFonts w:ascii="Arial Narrow" w:hAnsi="Arial Narrow"/>
          <w:color w:val="767171" w:themeColor="background2" w:themeShade="80"/>
        </w:rPr>
        <w:lastRenderedPageBreak/>
        <w:t xml:space="preserve">both.  Only then can we start using clinical evidence conscientiously, explicitly and judiciously (as Sackett suggested in the first place).  Perceptual capacity helps us make good judgements; it is important that we assert its importance in GP training and in models of good general practice.   Strengthening our perceptual capacity will help us do what we as GPs are (traditionally) meant to do – to listen to individual patients and respond thoughtfully, appropriately and sensitively – and therefore do the right thing. </w:t>
      </w:r>
    </w:p>
    <w:p w14:paraId="7073BA6C" w14:textId="77777777" w:rsidR="00283922" w:rsidRPr="00350BAF" w:rsidRDefault="00283922" w:rsidP="00283922">
      <w:pPr>
        <w:spacing w:after="0" w:line="281" w:lineRule="auto"/>
        <w:jc w:val="both"/>
        <w:rPr>
          <w:rFonts w:ascii="Arial Narrow" w:hAnsi="Arial Narrow"/>
          <w:color w:val="767171" w:themeColor="background2" w:themeShade="80"/>
        </w:rPr>
      </w:pPr>
    </w:p>
    <w:p w14:paraId="22C3AD5C" w14:textId="77777777" w:rsidR="00283922" w:rsidRPr="00DA4B5D" w:rsidRDefault="00283922" w:rsidP="00283922">
      <w:pPr>
        <w:spacing w:after="0" w:line="281" w:lineRule="auto"/>
        <w:jc w:val="both"/>
        <w:rPr>
          <w:rFonts w:ascii="Arial Narrow" w:hAnsi="Arial Narrow"/>
          <w:sz w:val="10"/>
        </w:rPr>
      </w:pPr>
    </w:p>
    <w:tbl>
      <w:tblPr>
        <w:tblW w:w="0" w:type="auto"/>
        <w:tblBorders>
          <w:top w:val="single" w:sz="4" w:space="0" w:color="C2D69B"/>
          <w:left w:val="single" w:sz="4" w:space="0" w:color="C2D69B"/>
          <w:bottom w:val="single" w:sz="4" w:space="0" w:color="C2D69B"/>
          <w:right w:val="single" w:sz="4" w:space="0" w:color="C2D69B"/>
        </w:tblBorders>
        <w:shd w:val="clear" w:color="auto" w:fill="EAF1DD"/>
        <w:tblLook w:val="04A0" w:firstRow="1" w:lastRow="0" w:firstColumn="1" w:lastColumn="0" w:noHBand="0" w:noVBand="1"/>
      </w:tblPr>
      <w:tblGrid>
        <w:gridCol w:w="9016"/>
      </w:tblGrid>
      <w:tr w:rsidR="00283922" w:rsidRPr="00053A2D" w14:paraId="3DE42473" w14:textId="77777777" w:rsidTr="003B14BF">
        <w:tc>
          <w:tcPr>
            <w:tcW w:w="9242" w:type="dxa"/>
            <w:shd w:val="clear" w:color="auto" w:fill="EAF1DD"/>
          </w:tcPr>
          <w:p w14:paraId="47DE5A18" w14:textId="77777777" w:rsidR="00283922" w:rsidRPr="00350BAF" w:rsidRDefault="00283922" w:rsidP="003B14BF">
            <w:pPr>
              <w:spacing w:before="75" w:after="75" w:line="240" w:lineRule="auto"/>
              <w:jc w:val="both"/>
              <w:rPr>
                <w:rFonts w:ascii="Arial Narrow" w:hAnsi="Arial Narrow"/>
                <w:color w:val="767171" w:themeColor="background2" w:themeShade="80"/>
              </w:rPr>
            </w:pPr>
            <w:r>
              <w:rPr>
                <w:rFonts w:ascii="Arial Narrow" w:hAnsi="Arial Narrow"/>
                <w:color w:val="767171" w:themeColor="background2" w:themeShade="80"/>
              </w:rPr>
              <w:t xml:space="preserve">So, how can </w:t>
            </w:r>
            <w:r w:rsidRPr="00350BAF">
              <w:rPr>
                <w:rFonts w:ascii="Arial Narrow" w:hAnsi="Arial Narrow"/>
                <w:color w:val="767171" w:themeColor="background2" w:themeShade="80"/>
              </w:rPr>
              <w:t>trainees develop their perceptual capacity so that they ‘do the right thing’?</w:t>
            </w:r>
          </w:p>
          <w:p w14:paraId="383322FC" w14:textId="77777777" w:rsidR="00283922" w:rsidRPr="00350BAF" w:rsidRDefault="00283922" w:rsidP="00283922">
            <w:pPr>
              <w:numPr>
                <w:ilvl w:val="0"/>
                <w:numId w:val="22"/>
              </w:numPr>
              <w:spacing w:before="75" w:after="75" w:line="240" w:lineRule="auto"/>
              <w:jc w:val="both"/>
              <w:rPr>
                <w:rFonts w:ascii="Arial Narrow" w:hAnsi="Arial Narrow"/>
                <w:color w:val="767171" w:themeColor="background2" w:themeShade="80"/>
              </w:rPr>
            </w:pPr>
            <w:r w:rsidRPr="00350BAF">
              <w:rPr>
                <w:rFonts w:ascii="Arial Narrow" w:hAnsi="Arial Narrow"/>
                <w:color w:val="767171" w:themeColor="background2" w:themeShade="80"/>
              </w:rPr>
              <w:t>GP trainees need to engage in education through reflecting on experience.  This will help them develop their perceptual capacity and a sense for ‘moral seriousness’ (take seriously the business of ethics – moral argumentation and justification).</w:t>
            </w:r>
          </w:p>
          <w:p w14:paraId="1CD1F657" w14:textId="77777777" w:rsidR="00283922" w:rsidRPr="00053A2D" w:rsidRDefault="00283922" w:rsidP="00283922">
            <w:pPr>
              <w:numPr>
                <w:ilvl w:val="0"/>
                <w:numId w:val="22"/>
              </w:numPr>
              <w:spacing w:before="75" w:after="75" w:line="240" w:lineRule="auto"/>
              <w:jc w:val="both"/>
              <w:rPr>
                <w:rFonts w:ascii="Arial Narrow" w:hAnsi="Arial Narrow"/>
                <w:color w:val="000000"/>
              </w:rPr>
            </w:pPr>
            <w:r w:rsidRPr="00350BAF">
              <w:rPr>
                <w:rFonts w:ascii="Arial Narrow" w:hAnsi="Arial Narrow"/>
                <w:color w:val="767171" w:themeColor="background2" w:themeShade="80"/>
              </w:rPr>
              <w:t>GP trainees need to explore various dimensions of the clinical encounter and then synthesise them into a whole –the clinical bits, the narrative, the emotional engagement, the imagination and so on.</w:t>
            </w:r>
          </w:p>
        </w:tc>
      </w:tr>
    </w:tbl>
    <w:p w14:paraId="74571622" w14:textId="77777777" w:rsidR="00283922" w:rsidRDefault="00283922" w:rsidP="00283922">
      <w:pPr>
        <w:spacing w:after="0" w:line="281" w:lineRule="auto"/>
        <w:jc w:val="both"/>
        <w:rPr>
          <w:rFonts w:ascii="Arial Narrow" w:hAnsi="Arial Narrow"/>
          <w:szCs w:val="24"/>
        </w:rPr>
      </w:pPr>
    </w:p>
    <w:p w14:paraId="4BF905B2" w14:textId="77777777" w:rsidR="00283922" w:rsidRPr="00350BAF" w:rsidRDefault="00283922" w:rsidP="00283922">
      <w:pPr>
        <w:spacing w:after="0" w:line="281" w:lineRule="auto"/>
        <w:jc w:val="both"/>
        <w:rPr>
          <w:rFonts w:ascii="Arial Narrow" w:hAnsi="Arial Narrow"/>
          <w:color w:val="767171" w:themeColor="background2" w:themeShade="80"/>
        </w:rPr>
      </w:pPr>
      <w:r w:rsidRPr="00350BAF">
        <w:rPr>
          <w:rFonts w:ascii="Arial Narrow" w:hAnsi="Arial Narrow"/>
          <w:color w:val="767171" w:themeColor="background2" w:themeShade="80"/>
        </w:rPr>
        <w:t>All of this has its roots in Nicomachean ethics</w:t>
      </w:r>
      <w:r w:rsidRPr="00350BAF">
        <w:rPr>
          <w:rFonts w:ascii="Arial Narrow" w:hAnsi="Arial Narrow"/>
          <w:b/>
          <w:color w:val="767171" w:themeColor="background2" w:themeShade="80"/>
        </w:rPr>
        <w:t xml:space="preserve">.   Nicomachean ethics </w:t>
      </w:r>
      <w:r w:rsidRPr="00350BAF">
        <w:rPr>
          <w:rFonts w:ascii="Arial Narrow" w:hAnsi="Arial Narrow"/>
          <w:color w:val="767171" w:themeColor="background2" w:themeShade="80"/>
        </w:rPr>
        <w:t xml:space="preserve">was Aristotle’s </w:t>
      </w:r>
      <w:proofErr w:type="gramStart"/>
      <w:r w:rsidRPr="00350BAF">
        <w:rPr>
          <w:rFonts w:ascii="Arial Narrow" w:hAnsi="Arial Narrow"/>
          <w:color w:val="767171" w:themeColor="background2" w:themeShade="80"/>
        </w:rPr>
        <w:t>best known</w:t>
      </w:r>
      <w:proofErr w:type="gramEnd"/>
      <w:r w:rsidRPr="00350BAF">
        <w:rPr>
          <w:rFonts w:ascii="Arial Narrow" w:hAnsi="Arial Narrow"/>
          <w:color w:val="767171" w:themeColor="background2" w:themeShade="80"/>
        </w:rPr>
        <w:t xml:space="preserve"> work on ethics and it deals with </w:t>
      </w:r>
      <w:r w:rsidRPr="00350BAF">
        <w:rPr>
          <w:rFonts w:ascii="Arial Narrow" w:hAnsi="Arial Narrow"/>
          <w:b/>
          <w:color w:val="767171" w:themeColor="background2" w:themeShade="80"/>
        </w:rPr>
        <w:t xml:space="preserve">how the highest good for humans and the highest aim of human practical thinking is happiness </w:t>
      </w:r>
      <w:r w:rsidRPr="00350BAF">
        <w:rPr>
          <w:rFonts w:ascii="Arial Narrow" w:hAnsi="Arial Narrow"/>
          <w:color w:val="767171" w:themeColor="background2" w:themeShade="80"/>
        </w:rPr>
        <w:t xml:space="preserve">(please note that this is a </w:t>
      </w:r>
      <w:r>
        <w:rPr>
          <w:rFonts w:ascii="Arial Narrow" w:hAnsi="Arial Narrow"/>
          <w:color w:val="767171" w:themeColor="background2" w:themeShade="80"/>
        </w:rPr>
        <w:t>gross</w:t>
      </w:r>
      <w:r w:rsidRPr="00350BAF">
        <w:rPr>
          <w:rFonts w:ascii="Arial Narrow" w:hAnsi="Arial Narrow"/>
          <w:color w:val="767171" w:themeColor="background2" w:themeShade="80"/>
        </w:rPr>
        <w:t xml:space="preserve"> simplification).  </w:t>
      </w:r>
    </w:p>
    <w:p w14:paraId="2B5C5482" w14:textId="77777777" w:rsidR="00283922" w:rsidRPr="00350BAF" w:rsidRDefault="00283922" w:rsidP="00283922">
      <w:pPr>
        <w:spacing w:after="0" w:line="281" w:lineRule="auto"/>
        <w:jc w:val="both"/>
        <w:rPr>
          <w:rFonts w:ascii="Arial Narrow" w:hAnsi="Arial Narrow"/>
          <w:color w:val="767171" w:themeColor="background2" w:themeShade="80"/>
        </w:rPr>
      </w:pPr>
    </w:p>
    <w:p w14:paraId="1022C6B6" w14:textId="77777777" w:rsidR="00283922" w:rsidRPr="00350BAF" w:rsidRDefault="00283922" w:rsidP="00283922">
      <w:pPr>
        <w:spacing w:after="0" w:line="281" w:lineRule="auto"/>
        <w:jc w:val="both"/>
        <w:rPr>
          <w:rFonts w:ascii="Arial Narrow" w:hAnsi="Arial Narrow"/>
          <w:color w:val="767171" w:themeColor="background2" w:themeShade="80"/>
        </w:rPr>
      </w:pPr>
      <w:r w:rsidRPr="00350BAF">
        <w:rPr>
          <w:rFonts w:ascii="Arial Narrow" w:hAnsi="Arial Narrow"/>
          <w:color w:val="767171" w:themeColor="background2" w:themeShade="80"/>
        </w:rPr>
        <w:t>Aristotle is concerned with practical rather than theoretical wisdom and refers to an important sequence that needs to take place to achieve happiness:</w:t>
      </w:r>
    </w:p>
    <w:tbl>
      <w:tblPr>
        <w:tblW w:w="0" w:type="auto"/>
        <w:tblBorders>
          <w:top w:val="single" w:sz="4" w:space="0" w:color="9BBB59"/>
          <w:left w:val="single" w:sz="4" w:space="0" w:color="9BBB59"/>
          <w:bottom w:val="single" w:sz="4" w:space="0" w:color="9BBB59"/>
          <w:right w:val="single" w:sz="4" w:space="0" w:color="9BBB59"/>
        </w:tblBorders>
        <w:shd w:val="clear" w:color="auto" w:fill="EAF1DD"/>
        <w:tblLook w:val="04A0" w:firstRow="1" w:lastRow="0" w:firstColumn="1" w:lastColumn="0" w:noHBand="0" w:noVBand="1"/>
      </w:tblPr>
      <w:tblGrid>
        <w:gridCol w:w="9016"/>
      </w:tblGrid>
      <w:tr w:rsidR="00283922" w:rsidRPr="000A1D35" w14:paraId="5E00EAC5" w14:textId="77777777" w:rsidTr="003B14BF">
        <w:tc>
          <w:tcPr>
            <w:tcW w:w="9400" w:type="dxa"/>
            <w:shd w:val="clear" w:color="auto" w:fill="EAF1DD"/>
          </w:tcPr>
          <w:p w14:paraId="212DF289" w14:textId="77777777" w:rsidR="00283922" w:rsidRPr="00350BAF" w:rsidRDefault="00283922" w:rsidP="003B14BF">
            <w:pPr>
              <w:spacing w:after="0" w:line="281" w:lineRule="auto"/>
              <w:jc w:val="center"/>
              <w:rPr>
                <w:rFonts w:ascii="Arial Narrow" w:hAnsi="Arial Narrow"/>
                <w:color w:val="767171" w:themeColor="background2" w:themeShade="80"/>
              </w:rPr>
            </w:pPr>
            <w:r w:rsidRPr="00350BAF">
              <w:rPr>
                <w:rFonts w:ascii="Arial Narrow" w:hAnsi="Arial Narrow"/>
                <w:color w:val="767171" w:themeColor="background2" w:themeShade="80"/>
              </w:rPr>
              <w:t>Right actions (due to right teachings)</w:t>
            </w:r>
          </w:p>
          <w:p w14:paraId="7ABE3101" w14:textId="77777777" w:rsidR="00283922" w:rsidRPr="00350BAF" w:rsidRDefault="00283922" w:rsidP="003B14BF">
            <w:pPr>
              <w:spacing w:after="0" w:line="281" w:lineRule="auto"/>
              <w:jc w:val="center"/>
              <w:rPr>
                <w:rFonts w:ascii="Arial Narrow" w:hAnsi="Arial Narrow"/>
                <w:color w:val="767171" w:themeColor="background2" w:themeShade="80"/>
              </w:rPr>
            </w:pPr>
            <w:r w:rsidRPr="00350BAF">
              <w:rPr>
                <w:rFonts w:ascii="Arial Narrow" w:hAnsi="Arial Narrow"/>
                <w:color w:val="767171" w:themeColor="background2" w:themeShade="80"/>
              </w:rPr>
              <w:sym w:font="Wingdings" w:char="F0EA"/>
            </w:r>
          </w:p>
          <w:p w14:paraId="6D6AFF41" w14:textId="77777777" w:rsidR="00283922" w:rsidRPr="00350BAF" w:rsidRDefault="00283922" w:rsidP="003B14BF">
            <w:pPr>
              <w:spacing w:after="0" w:line="281" w:lineRule="auto"/>
              <w:jc w:val="center"/>
              <w:rPr>
                <w:rFonts w:ascii="Arial Narrow" w:hAnsi="Arial Narrow"/>
                <w:color w:val="767171" w:themeColor="background2" w:themeShade="80"/>
              </w:rPr>
            </w:pPr>
            <w:r w:rsidRPr="00350BAF">
              <w:rPr>
                <w:rFonts w:ascii="Arial Narrow" w:hAnsi="Arial Narrow"/>
                <w:color w:val="767171" w:themeColor="background2" w:themeShade="80"/>
              </w:rPr>
              <w:t>Right habits</w:t>
            </w:r>
          </w:p>
          <w:p w14:paraId="3CCF3F40" w14:textId="77777777" w:rsidR="00283922" w:rsidRPr="00350BAF" w:rsidRDefault="00283922" w:rsidP="003B14BF">
            <w:pPr>
              <w:spacing w:after="0" w:line="281" w:lineRule="auto"/>
              <w:jc w:val="center"/>
              <w:rPr>
                <w:rFonts w:ascii="Arial Narrow" w:hAnsi="Arial Narrow"/>
                <w:color w:val="767171" w:themeColor="background2" w:themeShade="80"/>
              </w:rPr>
            </w:pPr>
            <w:r w:rsidRPr="00350BAF">
              <w:rPr>
                <w:rFonts w:ascii="Arial Narrow" w:hAnsi="Arial Narrow"/>
                <w:color w:val="767171" w:themeColor="background2" w:themeShade="80"/>
              </w:rPr>
              <w:sym w:font="Wingdings" w:char="F0EA"/>
            </w:r>
          </w:p>
          <w:p w14:paraId="75BA3D9C" w14:textId="77777777" w:rsidR="00283922" w:rsidRPr="00350BAF" w:rsidRDefault="00283922" w:rsidP="003B14BF">
            <w:pPr>
              <w:spacing w:after="0" w:line="281" w:lineRule="auto"/>
              <w:jc w:val="center"/>
              <w:rPr>
                <w:rFonts w:ascii="Arial Narrow" w:hAnsi="Arial Narrow"/>
                <w:color w:val="767171" w:themeColor="background2" w:themeShade="80"/>
              </w:rPr>
            </w:pPr>
            <w:r w:rsidRPr="00350BAF">
              <w:rPr>
                <w:rFonts w:ascii="Arial Narrow" w:hAnsi="Arial Narrow"/>
                <w:color w:val="767171" w:themeColor="background2" w:themeShade="80"/>
              </w:rPr>
              <w:t>Conscious and voluntary choice about continuing the right habits</w:t>
            </w:r>
          </w:p>
          <w:p w14:paraId="04DA6ED4" w14:textId="77777777" w:rsidR="00283922" w:rsidRPr="00350BAF" w:rsidRDefault="00283922" w:rsidP="003B14BF">
            <w:pPr>
              <w:spacing w:after="0" w:line="281" w:lineRule="auto"/>
              <w:jc w:val="center"/>
              <w:rPr>
                <w:rFonts w:ascii="Arial Narrow" w:hAnsi="Arial Narrow"/>
                <w:color w:val="767171" w:themeColor="background2" w:themeShade="80"/>
              </w:rPr>
            </w:pPr>
            <w:r w:rsidRPr="00350BAF">
              <w:rPr>
                <w:rFonts w:ascii="Arial Narrow" w:hAnsi="Arial Narrow"/>
                <w:color w:val="767171" w:themeColor="background2" w:themeShade="80"/>
              </w:rPr>
              <w:sym w:font="Wingdings" w:char="F0EA"/>
            </w:r>
          </w:p>
          <w:p w14:paraId="4ADA76E2" w14:textId="77777777" w:rsidR="00283922" w:rsidRPr="00350BAF" w:rsidRDefault="00283922" w:rsidP="003B14BF">
            <w:pPr>
              <w:spacing w:after="0" w:line="281" w:lineRule="auto"/>
              <w:jc w:val="center"/>
              <w:rPr>
                <w:rFonts w:ascii="Arial Narrow" w:hAnsi="Arial Narrow"/>
                <w:color w:val="767171" w:themeColor="background2" w:themeShade="80"/>
              </w:rPr>
            </w:pPr>
            <w:r w:rsidRPr="00350BAF">
              <w:rPr>
                <w:rFonts w:ascii="Arial Narrow" w:hAnsi="Arial Narrow"/>
                <w:color w:val="767171" w:themeColor="background2" w:themeShade="80"/>
              </w:rPr>
              <w:t>Virtuous character</w:t>
            </w:r>
          </w:p>
          <w:p w14:paraId="3A0F9AF6" w14:textId="77777777" w:rsidR="00283922" w:rsidRPr="00350BAF" w:rsidRDefault="00283922" w:rsidP="003B14BF">
            <w:pPr>
              <w:spacing w:after="0" w:line="281" w:lineRule="auto"/>
              <w:jc w:val="center"/>
              <w:rPr>
                <w:rFonts w:ascii="Arial Narrow" w:hAnsi="Arial Narrow"/>
                <w:color w:val="767171" w:themeColor="background2" w:themeShade="80"/>
              </w:rPr>
            </w:pPr>
            <w:r w:rsidRPr="00350BAF">
              <w:rPr>
                <w:rFonts w:ascii="Arial Narrow" w:hAnsi="Arial Narrow"/>
                <w:color w:val="767171" w:themeColor="background2" w:themeShade="80"/>
              </w:rPr>
              <w:sym w:font="Wingdings" w:char="F0EA"/>
            </w:r>
          </w:p>
          <w:p w14:paraId="03B8A790" w14:textId="77777777" w:rsidR="00283922" w:rsidRPr="000A1D35" w:rsidRDefault="00283922" w:rsidP="003B14BF">
            <w:pPr>
              <w:spacing w:after="0" w:line="281" w:lineRule="auto"/>
              <w:jc w:val="center"/>
              <w:rPr>
                <w:rFonts w:ascii="Arial Narrow" w:hAnsi="Arial Narrow"/>
              </w:rPr>
            </w:pPr>
            <w:r w:rsidRPr="00350BAF">
              <w:rPr>
                <w:rFonts w:ascii="Arial Narrow" w:hAnsi="Arial Narrow"/>
                <w:color w:val="767171" w:themeColor="background2" w:themeShade="80"/>
              </w:rPr>
              <w:t>Eudaimonia (happiness)</w:t>
            </w:r>
          </w:p>
        </w:tc>
      </w:tr>
    </w:tbl>
    <w:p w14:paraId="643B6EE4" w14:textId="77777777" w:rsidR="00283922" w:rsidRPr="00DA4B5D" w:rsidRDefault="00283922" w:rsidP="00283922">
      <w:pPr>
        <w:spacing w:after="0" w:line="281" w:lineRule="auto"/>
        <w:jc w:val="both"/>
        <w:rPr>
          <w:rFonts w:ascii="Arial Narrow" w:hAnsi="Arial Narrow"/>
        </w:rPr>
      </w:pPr>
    </w:p>
    <w:p w14:paraId="571A0D2C" w14:textId="77777777" w:rsidR="00283922" w:rsidRPr="00350BAF" w:rsidRDefault="00283922" w:rsidP="00283922">
      <w:pPr>
        <w:spacing w:after="0" w:line="281" w:lineRule="auto"/>
        <w:jc w:val="both"/>
        <w:rPr>
          <w:rFonts w:ascii="Arial Narrow" w:hAnsi="Arial Narrow"/>
          <w:color w:val="767171" w:themeColor="background2" w:themeShade="80"/>
        </w:rPr>
      </w:pPr>
      <w:r w:rsidRPr="00350BAF">
        <w:rPr>
          <w:rFonts w:ascii="Arial Narrow" w:hAnsi="Arial Narrow"/>
          <w:color w:val="767171" w:themeColor="background2" w:themeShade="80"/>
        </w:rPr>
        <w:t xml:space="preserve">The thing about the virtuous character is that there are both intellectual and moral components.  </w:t>
      </w:r>
    </w:p>
    <w:p w14:paraId="1D7843DA" w14:textId="77777777" w:rsidR="00283922" w:rsidRPr="00350BAF" w:rsidRDefault="00283922" w:rsidP="00283922">
      <w:pPr>
        <w:numPr>
          <w:ilvl w:val="0"/>
          <w:numId w:val="24"/>
        </w:numPr>
        <w:spacing w:after="0" w:line="281" w:lineRule="auto"/>
        <w:jc w:val="both"/>
        <w:rPr>
          <w:rFonts w:ascii="Arial Narrow" w:hAnsi="Arial Narrow"/>
          <w:color w:val="767171" w:themeColor="background2" w:themeShade="80"/>
        </w:rPr>
      </w:pPr>
      <w:r w:rsidRPr="00350BAF">
        <w:rPr>
          <w:rFonts w:ascii="Arial Narrow" w:hAnsi="Arial Narrow"/>
          <w:color w:val="767171" w:themeColor="background2" w:themeShade="80"/>
        </w:rPr>
        <w:t xml:space="preserve">Intellectual virtue starts and grows from teaching – which requires experience and time.  </w:t>
      </w:r>
    </w:p>
    <w:p w14:paraId="29CFC722" w14:textId="77777777" w:rsidR="00283922" w:rsidRPr="00350BAF" w:rsidRDefault="00283922" w:rsidP="00283922">
      <w:pPr>
        <w:numPr>
          <w:ilvl w:val="0"/>
          <w:numId w:val="24"/>
        </w:numPr>
        <w:spacing w:after="0" w:line="281" w:lineRule="auto"/>
        <w:jc w:val="both"/>
        <w:rPr>
          <w:rFonts w:ascii="Arial Narrow" w:hAnsi="Arial Narrow"/>
          <w:color w:val="767171" w:themeColor="background2" w:themeShade="80"/>
        </w:rPr>
      </w:pPr>
      <w:r w:rsidRPr="00350BAF">
        <w:rPr>
          <w:rFonts w:ascii="Arial Narrow" w:hAnsi="Arial Narrow"/>
          <w:color w:val="767171" w:themeColor="background2" w:themeShade="80"/>
        </w:rPr>
        <w:t xml:space="preserve">Moral virtue is the result of habit (repeated action).  </w:t>
      </w:r>
    </w:p>
    <w:p w14:paraId="23171B06" w14:textId="77777777" w:rsidR="00283922" w:rsidRPr="00350BAF" w:rsidRDefault="00283922" w:rsidP="00283922">
      <w:pPr>
        <w:spacing w:after="0" w:line="281" w:lineRule="auto"/>
        <w:jc w:val="both"/>
        <w:rPr>
          <w:rFonts w:ascii="Arial Narrow" w:hAnsi="Arial Narrow"/>
          <w:color w:val="767171" w:themeColor="background2" w:themeShade="80"/>
        </w:rPr>
      </w:pPr>
    </w:p>
    <w:p w14:paraId="48748D72" w14:textId="77777777" w:rsidR="00283922" w:rsidRPr="00350BAF" w:rsidRDefault="00283922" w:rsidP="00283922">
      <w:pPr>
        <w:spacing w:after="0" w:line="281" w:lineRule="auto"/>
        <w:jc w:val="both"/>
        <w:rPr>
          <w:rFonts w:ascii="Arial Narrow" w:hAnsi="Arial Narrow"/>
          <w:color w:val="767171" w:themeColor="background2" w:themeShade="80"/>
        </w:rPr>
      </w:pPr>
      <w:r w:rsidRPr="00350BAF">
        <w:rPr>
          <w:rFonts w:ascii="Arial Narrow" w:hAnsi="Arial Narrow"/>
          <w:color w:val="767171" w:themeColor="background2" w:themeShade="80"/>
        </w:rPr>
        <w:t xml:space="preserve">The development of perceptual capacity requires both intellectual virtue (the right teaching) and moral virtue (the right habits).  Perceptual capacity is not something that you are born with.  It is something that </w:t>
      </w:r>
      <w:proofErr w:type="gramStart"/>
      <w:r w:rsidRPr="00350BAF">
        <w:rPr>
          <w:rFonts w:ascii="Arial Narrow" w:hAnsi="Arial Narrow"/>
          <w:color w:val="767171" w:themeColor="background2" w:themeShade="80"/>
        </w:rPr>
        <w:t>has to</w:t>
      </w:r>
      <w:proofErr w:type="gramEnd"/>
      <w:r w:rsidRPr="00350BAF">
        <w:rPr>
          <w:rFonts w:ascii="Arial Narrow" w:hAnsi="Arial Narrow"/>
          <w:color w:val="767171" w:themeColor="background2" w:themeShade="80"/>
        </w:rPr>
        <w:t xml:space="preserve"> be developed through education, reflection and experience.  This is what we must inspire in our trainees.</w:t>
      </w:r>
    </w:p>
    <w:p w14:paraId="3A632734" w14:textId="77777777" w:rsidR="00283922" w:rsidRPr="00350BAF" w:rsidRDefault="00283922" w:rsidP="00283922">
      <w:pPr>
        <w:spacing w:after="0" w:line="281" w:lineRule="auto"/>
        <w:jc w:val="both"/>
        <w:rPr>
          <w:rFonts w:ascii="Arial Narrow" w:eastAsia="Times New Roman" w:hAnsi="Arial Narrow"/>
          <w:color w:val="767171" w:themeColor="background2" w:themeShade="80"/>
        </w:rPr>
      </w:pPr>
    </w:p>
    <w:p w14:paraId="08E3D919" w14:textId="77777777" w:rsidR="00283922" w:rsidRPr="00350BAF" w:rsidRDefault="00283922" w:rsidP="00283922">
      <w:pPr>
        <w:spacing w:after="0" w:line="281" w:lineRule="auto"/>
        <w:jc w:val="both"/>
        <w:rPr>
          <w:rFonts w:ascii="Arial Narrow" w:eastAsia="Times New Roman" w:hAnsi="Arial Narrow"/>
          <w:color w:val="767171" w:themeColor="background2" w:themeShade="80"/>
        </w:rPr>
      </w:pPr>
    </w:p>
    <w:p w14:paraId="280C5A71" w14:textId="77777777" w:rsidR="00283922" w:rsidRDefault="00283922" w:rsidP="00283922">
      <w:pPr>
        <w:spacing w:after="70"/>
      </w:pPr>
    </w:p>
    <w:p w14:paraId="7CF66A07" w14:textId="77777777" w:rsidR="00283922" w:rsidRDefault="00283922" w:rsidP="00283922">
      <w:pPr>
        <w:spacing w:after="70"/>
      </w:pPr>
      <w:r w:rsidRPr="00333C36">
        <w:rPr>
          <w:rFonts w:asciiTheme="majorHAnsi" w:hAnsiTheme="majorHAnsi" w:cstheme="majorHAnsi"/>
          <w:i/>
          <w:color w:val="767171" w:themeColor="background2" w:themeShade="80"/>
        </w:rPr>
        <w:t>‘Perceptual capacity and the good GP: invisible, yet indispensable for quality of care’</w:t>
      </w:r>
      <w:r w:rsidRPr="00333C36">
        <w:rPr>
          <w:rFonts w:asciiTheme="majorHAnsi" w:hAnsiTheme="majorHAnsi" w:cstheme="majorHAnsi"/>
          <w:color w:val="767171" w:themeColor="background2" w:themeShade="80"/>
        </w:rPr>
        <w:t xml:space="preserve"> by John Gillies and Mark Sheehan (Br J Gen </w:t>
      </w:r>
      <w:proofErr w:type="spellStart"/>
      <w:r w:rsidRPr="00333C36">
        <w:rPr>
          <w:rFonts w:asciiTheme="majorHAnsi" w:hAnsiTheme="majorHAnsi" w:cstheme="majorHAnsi"/>
          <w:color w:val="767171" w:themeColor="background2" w:themeShade="80"/>
        </w:rPr>
        <w:t>Pract</w:t>
      </w:r>
      <w:proofErr w:type="spellEnd"/>
      <w:r w:rsidRPr="00333C36">
        <w:rPr>
          <w:rFonts w:asciiTheme="majorHAnsi" w:hAnsiTheme="majorHAnsi" w:cstheme="majorHAnsi"/>
          <w:color w:val="767171" w:themeColor="background2" w:themeShade="80"/>
        </w:rPr>
        <w:t>. 2005 December 1; 55(521): 974–977).</w:t>
      </w:r>
    </w:p>
    <w:p w14:paraId="144E8B9A" w14:textId="77777777" w:rsidR="00283922" w:rsidRDefault="00283922" w:rsidP="00283922">
      <w:pPr>
        <w:spacing w:after="70"/>
      </w:pPr>
    </w:p>
    <w:p w14:paraId="2D7788EF" w14:textId="6903B8AE" w:rsidR="005B302C" w:rsidRPr="00283922" w:rsidRDefault="005B302C" w:rsidP="00283922">
      <w:bookmarkStart w:id="1" w:name="_GoBack"/>
      <w:bookmarkEnd w:id="1"/>
    </w:p>
    <w:sectPr w:rsidR="005B302C" w:rsidRPr="00283922">
      <w:headerReference w:type="default" r:id="rId6"/>
      <w:footerReference w:type="default" r:id="rI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535868" w14:textId="77777777" w:rsidR="00E04ACA" w:rsidRPr="00C43016" w:rsidRDefault="00283922" w:rsidP="003B0412">
    <w:pPr>
      <w:pStyle w:val="Footer"/>
      <w:jc w:val="center"/>
      <w:rPr>
        <w:i/>
        <w:sz w:val="16"/>
        <w:szCs w:val="16"/>
      </w:rPr>
    </w:pPr>
    <w:r>
      <w:rPr>
        <w:i/>
        <w:sz w:val="16"/>
        <w:szCs w:val="16"/>
      </w:rPr>
      <w:t xml:space="preserve">_________________________________________________________________________________________________________________Developed by </w:t>
    </w:r>
    <w:r w:rsidRPr="004E586B">
      <w:rPr>
        <w:i/>
        <w:sz w:val="16"/>
        <w:szCs w:val="16"/>
      </w:rPr>
      <w:t xml:space="preserve">Dr. Ramesh Mehay, </w:t>
    </w:r>
    <w:hyperlink r:id="rId1" w:history="1">
      <w:r w:rsidRPr="004E586B">
        <w:rPr>
          <w:rStyle w:val="Hyperlink"/>
          <w:i/>
          <w:sz w:val="16"/>
          <w:szCs w:val="16"/>
        </w:rPr>
        <w:t>www.bradfordvts.co.uk</w:t>
      </w:r>
    </w:hyperlink>
    <w:r w:rsidRPr="004E586B">
      <w:rPr>
        <w:i/>
        <w:sz w:val="16"/>
        <w:szCs w:val="16"/>
      </w:rPr>
      <w:t xml:space="preserve"> (2013, updated Aug 2019</w:t>
    </w:r>
    <w:r>
      <w:rPr>
        <w:i/>
        <w:sz w:val="16"/>
        <w:szCs w:val="16"/>
      </w:rP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3437611"/>
      <w:docPartObj>
        <w:docPartGallery w:val="Page Numbers (Top of Page)"/>
        <w:docPartUnique/>
      </w:docPartObj>
    </w:sdtPr>
    <w:sdtEndPr>
      <w:rPr>
        <w:noProof/>
      </w:rPr>
    </w:sdtEndPr>
    <w:sdtContent>
      <w:p w14:paraId="400028BA" w14:textId="77777777" w:rsidR="00E04ACA" w:rsidRDefault="0028392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1273711" w14:textId="77777777" w:rsidR="00E04ACA" w:rsidRDefault="002839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6669"/>
    <w:multiLevelType w:val="hybridMultilevel"/>
    <w:tmpl w:val="510825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3D1C0D"/>
    <w:multiLevelType w:val="hybridMultilevel"/>
    <w:tmpl w:val="9DC4E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ED0482"/>
    <w:multiLevelType w:val="hybridMultilevel"/>
    <w:tmpl w:val="35C08B98"/>
    <w:lvl w:ilvl="0" w:tplc="2966A06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D27295"/>
    <w:multiLevelType w:val="hybridMultilevel"/>
    <w:tmpl w:val="25E07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A7F8A"/>
    <w:multiLevelType w:val="hybridMultilevel"/>
    <w:tmpl w:val="48C0595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A111BE"/>
    <w:multiLevelType w:val="hybridMultilevel"/>
    <w:tmpl w:val="A23ED0FE"/>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E15C97"/>
    <w:multiLevelType w:val="hybridMultilevel"/>
    <w:tmpl w:val="96B65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DA29D4"/>
    <w:multiLevelType w:val="hybridMultilevel"/>
    <w:tmpl w:val="92D0CE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8891202"/>
    <w:multiLevelType w:val="hybridMultilevel"/>
    <w:tmpl w:val="0E8EC4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9417A7F"/>
    <w:multiLevelType w:val="hybridMultilevel"/>
    <w:tmpl w:val="3552EF56"/>
    <w:lvl w:ilvl="0" w:tplc="0809000F">
      <w:start w:val="1"/>
      <w:numFmt w:val="decimal"/>
      <w:lvlText w:val="%1."/>
      <w:lvlJc w:val="left"/>
      <w:pPr>
        <w:ind w:left="1080" w:hanging="72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F36B18"/>
    <w:multiLevelType w:val="hybridMultilevel"/>
    <w:tmpl w:val="485C3F4A"/>
    <w:lvl w:ilvl="0" w:tplc="BFC0D9B4">
      <w:start w:val="7"/>
      <w:numFmt w:val="bullet"/>
      <w:lvlText w:val="•"/>
      <w:lvlJc w:val="left"/>
      <w:pPr>
        <w:ind w:left="720" w:hanging="360"/>
      </w:pPr>
      <w:rPr>
        <w:rFonts w:ascii="Arial" w:eastAsia="Cambr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DA0BBE"/>
    <w:multiLevelType w:val="hybridMultilevel"/>
    <w:tmpl w:val="5A70FAE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4074E91"/>
    <w:multiLevelType w:val="hybridMultilevel"/>
    <w:tmpl w:val="D13EE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AA0BA4"/>
    <w:multiLevelType w:val="hybridMultilevel"/>
    <w:tmpl w:val="97367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C03869"/>
    <w:multiLevelType w:val="hybridMultilevel"/>
    <w:tmpl w:val="32204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B00691B"/>
    <w:multiLevelType w:val="hybridMultilevel"/>
    <w:tmpl w:val="E6B65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DD279F8"/>
    <w:multiLevelType w:val="multilevel"/>
    <w:tmpl w:val="AA029FC0"/>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Calibri Light" w:eastAsiaTheme="minorHAnsi" w:hAnsi="Calibri Light" w:cs="Calibri Light"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7277D4A"/>
    <w:multiLevelType w:val="hybridMultilevel"/>
    <w:tmpl w:val="CD387946"/>
    <w:lvl w:ilvl="0" w:tplc="0809001B">
      <w:start w:val="1"/>
      <w:numFmt w:val="lowerRoman"/>
      <w:lvlText w:val="%1."/>
      <w:lvlJc w:val="right"/>
      <w:pPr>
        <w:ind w:left="720" w:hanging="360"/>
      </w:pPr>
      <w:rPr>
        <w:rFonts w:hint="default"/>
      </w:rPr>
    </w:lvl>
    <w:lvl w:ilvl="1" w:tplc="DFB228CE">
      <w:start w:val="1"/>
      <w:numFmt w:val="decimal"/>
      <w:lvlText w:val="%2."/>
      <w:lvlJc w:val="left"/>
      <w:pPr>
        <w:ind w:left="1800" w:hanging="72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AAA4426"/>
    <w:multiLevelType w:val="hybridMultilevel"/>
    <w:tmpl w:val="39A84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DDF4D79"/>
    <w:multiLevelType w:val="hybridMultilevel"/>
    <w:tmpl w:val="D50E3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E0B5CE0"/>
    <w:multiLevelType w:val="hybridMultilevel"/>
    <w:tmpl w:val="6DDCF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3F4301B"/>
    <w:multiLevelType w:val="hybridMultilevel"/>
    <w:tmpl w:val="4DD41DB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9BB605B"/>
    <w:multiLevelType w:val="hybridMultilevel"/>
    <w:tmpl w:val="843A02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7BCD3A13"/>
    <w:multiLevelType w:val="hybridMultilevel"/>
    <w:tmpl w:val="38FA28F8"/>
    <w:lvl w:ilvl="0" w:tplc="331E5298">
      <w:start w:val="12"/>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8"/>
  </w:num>
  <w:num w:numId="3">
    <w:abstractNumId w:val="14"/>
  </w:num>
  <w:num w:numId="4">
    <w:abstractNumId w:val="11"/>
  </w:num>
  <w:num w:numId="5">
    <w:abstractNumId w:val="21"/>
  </w:num>
  <w:num w:numId="6">
    <w:abstractNumId w:val="15"/>
  </w:num>
  <w:num w:numId="7">
    <w:abstractNumId w:val="9"/>
  </w:num>
  <w:num w:numId="8">
    <w:abstractNumId w:val="1"/>
  </w:num>
  <w:num w:numId="9">
    <w:abstractNumId w:val="2"/>
  </w:num>
  <w:num w:numId="10">
    <w:abstractNumId w:val="5"/>
  </w:num>
  <w:num w:numId="11">
    <w:abstractNumId w:val="6"/>
  </w:num>
  <w:num w:numId="12">
    <w:abstractNumId w:val="20"/>
  </w:num>
  <w:num w:numId="13">
    <w:abstractNumId w:val="10"/>
  </w:num>
  <w:num w:numId="14">
    <w:abstractNumId w:val="3"/>
  </w:num>
  <w:num w:numId="15">
    <w:abstractNumId w:val="0"/>
  </w:num>
  <w:num w:numId="16">
    <w:abstractNumId w:val="13"/>
  </w:num>
  <w:num w:numId="17">
    <w:abstractNumId w:val="19"/>
  </w:num>
  <w:num w:numId="18">
    <w:abstractNumId w:val="16"/>
  </w:num>
  <w:num w:numId="19">
    <w:abstractNumId w:val="23"/>
  </w:num>
  <w:num w:numId="20">
    <w:abstractNumId w:val="22"/>
  </w:num>
  <w:num w:numId="21">
    <w:abstractNumId w:val="17"/>
  </w:num>
  <w:num w:numId="22">
    <w:abstractNumId w:val="7"/>
  </w:num>
  <w:num w:numId="23">
    <w:abstractNumId w:val="8"/>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026"/>
    <w:rsid w:val="000C12D2"/>
    <w:rsid w:val="000E7ECE"/>
    <w:rsid w:val="001F3957"/>
    <w:rsid w:val="002538F2"/>
    <w:rsid w:val="00283922"/>
    <w:rsid w:val="002B52B3"/>
    <w:rsid w:val="00342597"/>
    <w:rsid w:val="005B302C"/>
    <w:rsid w:val="006E1ECE"/>
    <w:rsid w:val="00A6157F"/>
    <w:rsid w:val="00B70510"/>
    <w:rsid w:val="00E35623"/>
    <w:rsid w:val="00FB50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11178"/>
  <w15:chartTrackingRefBased/>
  <w15:docId w15:val="{1D29D6D6-EA18-4A83-8EE1-4109CEC1B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3922"/>
  </w:style>
  <w:style w:type="paragraph" w:styleId="Heading1">
    <w:name w:val="heading 1"/>
    <w:basedOn w:val="Normal"/>
    <w:next w:val="Normal"/>
    <w:link w:val="Heading1Char"/>
    <w:uiPriority w:val="9"/>
    <w:qFormat/>
    <w:rsid w:val="00E35623"/>
    <w:pPr>
      <w:keepNext/>
      <w:keepLines/>
      <w:spacing w:before="800" w:after="40" w:line="240" w:lineRule="auto"/>
      <w:outlineLvl w:val="0"/>
    </w:pPr>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ing2">
    <w:name w:val="heading 2"/>
    <w:basedOn w:val="Normal"/>
    <w:next w:val="Normal"/>
    <w:link w:val="Heading2Char"/>
    <w:uiPriority w:val="9"/>
    <w:unhideWhenUsed/>
    <w:qFormat/>
    <w:rsid w:val="00FB502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5026"/>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FB5026"/>
    <w:rPr>
      <w:color w:val="0563C1" w:themeColor="hyperlink"/>
      <w:u w:val="single"/>
    </w:rPr>
  </w:style>
  <w:style w:type="paragraph" w:styleId="ListParagraph">
    <w:name w:val="List Paragraph"/>
    <w:basedOn w:val="Normal"/>
    <w:uiPriority w:val="34"/>
    <w:qFormat/>
    <w:rsid w:val="00FB5026"/>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FB5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35623"/>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er">
    <w:name w:val="header"/>
    <w:basedOn w:val="Normal"/>
    <w:link w:val="HeaderChar"/>
    <w:uiPriority w:val="99"/>
    <w:unhideWhenUsed/>
    <w:rsid w:val="001F3957"/>
    <w:pPr>
      <w:tabs>
        <w:tab w:val="center" w:pos="4680"/>
        <w:tab w:val="right" w:pos="9360"/>
      </w:tabs>
      <w:spacing w:after="0" w:line="240" w:lineRule="auto"/>
    </w:pPr>
    <w:rPr>
      <w:rFonts w:eastAsiaTheme="minorEastAsia"/>
      <w:color w:val="595959" w:themeColor="text1" w:themeTint="A6"/>
      <w:lang w:val="en-US" w:eastAsia="ja-JP"/>
    </w:rPr>
  </w:style>
  <w:style w:type="character" w:customStyle="1" w:styleId="HeaderChar">
    <w:name w:val="Header Char"/>
    <w:basedOn w:val="DefaultParagraphFont"/>
    <w:link w:val="Header"/>
    <w:uiPriority w:val="99"/>
    <w:rsid w:val="001F3957"/>
    <w:rPr>
      <w:rFonts w:eastAsiaTheme="minorEastAsia"/>
      <w:color w:val="595959" w:themeColor="text1" w:themeTint="A6"/>
      <w:lang w:val="en-US" w:eastAsia="ja-JP"/>
    </w:rPr>
  </w:style>
  <w:style w:type="paragraph" w:styleId="Footer">
    <w:name w:val="footer"/>
    <w:basedOn w:val="Normal"/>
    <w:link w:val="FooterChar"/>
    <w:uiPriority w:val="99"/>
    <w:unhideWhenUsed/>
    <w:qFormat/>
    <w:rsid w:val="001F3957"/>
    <w:pPr>
      <w:tabs>
        <w:tab w:val="center" w:pos="4680"/>
        <w:tab w:val="right" w:pos="9360"/>
      </w:tabs>
      <w:spacing w:after="0" w:line="240" w:lineRule="auto"/>
    </w:pPr>
    <w:rPr>
      <w:rFonts w:eastAsiaTheme="minorEastAsia"/>
      <w:color w:val="595959" w:themeColor="text1" w:themeTint="A6"/>
      <w:lang w:val="en-US" w:eastAsia="ja-JP"/>
    </w:rPr>
  </w:style>
  <w:style w:type="character" w:customStyle="1" w:styleId="FooterChar">
    <w:name w:val="Footer Char"/>
    <w:basedOn w:val="DefaultParagraphFont"/>
    <w:link w:val="Footer"/>
    <w:uiPriority w:val="99"/>
    <w:rsid w:val="001F3957"/>
    <w:rPr>
      <w:rFonts w:eastAsiaTheme="minorEastAsia"/>
      <w:color w:val="595959" w:themeColor="text1" w:themeTint="A6"/>
      <w:lang w:val="en-US" w:eastAsia="ja-JP"/>
    </w:rPr>
  </w:style>
  <w:style w:type="paragraph" w:styleId="BodyText">
    <w:name w:val="Body Text"/>
    <w:basedOn w:val="Normal"/>
    <w:link w:val="BodyTextChar"/>
    <w:semiHidden/>
    <w:rsid w:val="000C12D2"/>
    <w:pPr>
      <w:spacing w:after="0" w:line="240" w:lineRule="auto"/>
    </w:pPr>
    <w:rPr>
      <w:rFonts w:ascii="Arial" w:eastAsia="Times New Roman" w:hAnsi="Arial" w:cs="Arial"/>
      <w:szCs w:val="24"/>
    </w:rPr>
  </w:style>
  <w:style w:type="character" w:customStyle="1" w:styleId="BodyTextChar">
    <w:name w:val="Body Text Char"/>
    <w:basedOn w:val="DefaultParagraphFont"/>
    <w:link w:val="BodyText"/>
    <w:semiHidden/>
    <w:rsid w:val="000C12D2"/>
    <w:rPr>
      <w:rFonts w:ascii="Arial" w:eastAsia="Times New Roman" w:hAnsi="Arial" w:cs="Arial"/>
      <w:szCs w:val="24"/>
    </w:rPr>
  </w:style>
  <w:style w:type="table" w:styleId="PlainTable4">
    <w:name w:val="Plain Table 4"/>
    <w:basedOn w:val="TableNormal"/>
    <w:uiPriority w:val="44"/>
    <w:rsid w:val="000C12D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774</Words>
  <Characters>4418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2019-08-16T12:12:00Z</dcterms:created>
  <dcterms:modified xsi:type="dcterms:W3CDTF">2019-08-16T12:12:00Z</dcterms:modified>
</cp:coreProperties>
</file>