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6D5DCE" w14:textId="040F4DFD" w:rsidR="00743CB2" w:rsidRPr="00B17DFD" w:rsidRDefault="00743CB2" w:rsidP="00743CB2">
      <w:pPr>
        <w:pStyle w:val="Heading2"/>
        <w:rPr>
          <w:rFonts w:asciiTheme="minorHAnsi" w:hAnsiTheme="minorHAnsi" w:cstheme="minorHAnsi"/>
          <w:b/>
          <w:bCs/>
          <w:color w:val="0070C0"/>
          <w:sz w:val="36"/>
          <w:szCs w:val="36"/>
        </w:rPr>
      </w:pPr>
      <w:bookmarkStart w:id="0" w:name="_Toc16640175"/>
      <w:r w:rsidRPr="00B17DFD">
        <w:rPr>
          <w:rFonts w:asciiTheme="minorHAnsi" w:hAnsiTheme="minorHAnsi" w:cstheme="minorHAnsi"/>
          <w:b/>
          <w:bCs/>
          <w:color w:val="0070C0"/>
          <w:sz w:val="36"/>
          <w:szCs w:val="36"/>
        </w:rPr>
        <w:t>Being Therapeutic by Encouraging the Narrative Thread</w:t>
      </w:r>
      <w:bookmarkEnd w:id="0"/>
    </w:p>
    <w:p w14:paraId="52B48D5E" w14:textId="3FEE442C" w:rsidR="00743CB2" w:rsidRDefault="00743CB2" w:rsidP="00743CB2">
      <w:pPr>
        <w:jc w:val="both"/>
        <w:rPr>
          <w:rFonts w:asciiTheme="majorHAnsi" w:hAnsiTheme="majorHAnsi" w:cstheme="majorHAnsi"/>
        </w:rPr>
      </w:pPr>
    </w:p>
    <w:p w14:paraId="73A01E58" w14:textId="175FEA61" w:rsidR="00743CB2" w:rsidRPr="00B17DFD" w:rsidRDefault="00743CB2" w:rsidP="00743CB2">
      <w:pPr>
        <w:jc w:val="both"/>
        <w:rPr>
          <w:rFonts w:asciiTheme="majorHAnsi" w:hAnsiTheme="majorHAnsi" w:cstheme="majorHAnsi"/>
        </w:rPr>
      </w:pPr>
      <w:r w:rsidRPr="00B17DFD">
        <w:rPr>
          <w:rFonts w:asciiTheme="majorHAnsi" w:hAnsiTheme="majorHAnsi" w:cstheme="majorHAnsi"/>
        </w:rPr>
        <w:t xml:space="preserve">Encouraging a patient to tell their story is cathartic – i.e. it helps to release emotional energy.  The very act of this cathartic intervention can be </w:t>
      </w:r>
      <w:proofErr w:type="gramStart"/>
      <w:r w:rsidRPr="00B17DFD">
        <w:rPr>
          <w:rFonts w:asciiTheme="majorHAnsi" w:hAnsiTheme="majorHAnsi" w:cstheme="majorHAnsi"/>
        </w:rPr>
        <w:t>therapeutic in itself</w:t>
      </w:r>
      <w:proofErr w:type="gramEnd"/>
      <w:r w:rsidRPr="00B17DFD">
        <w:rPr>
          <w:rFonts w:asciiTheme="majorHAnsi" w:hAnsiTheme="majorHAnsi" w:cstheme="majorHAnsi"/>
        </w:rPr>
        <w:t xml:space="preserve">.  Sometimes, patient’s just want and need to lament. </w:t>
      </w:r>
    </w:p>
    <w:p w14:paraId="60B915F2" w14:textId="41549D59" w:rsidR="00743CB2" w:rsidRDefault="00743CB2" w:rsidP="00743CB2">
      <w:pPr>
        <w:jc w:val="center"/>
        <w:rPr>
          <w:noProof/>
        </w:rPr>
      </w:pPr>
    </w:p>
    <w:p w14:paraId="378BC80C" w14:textId="66252A26" w:rsidR="00743CB2" w:rsidRDefault="00743CB2" w:rsidP="00743CB2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1BA28E99" wp14:editId="704E67D1">
            <wp:simplePos x="0" y="0"/>
            <wp:positionH relativeFrom="column">
              <wp:posOffset>683647</wp:posOffset>
            </wp:positionH>
            <wp:positionV relativeFrom="paragraph">
              <wp:posOffset>285115</wp:posOffset>
            </wp:positionV>
            <wp:extent cx="4352925" cy="3263900"/>
            <wp:effectExtent l="0" t="0" r="9525" b="0"/>
            <wp:wrapTopAndBottom/>
            <wp:docPr id="58" name="Picture 58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being therapeutic - encouraging the narrative thread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52925" cy="3263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6F89682" w14:textId="77777777" w:rsidR="00743CB2" w:rsidRDefault="00743CB2" w:rsidP="00743CB2">
      <w:pPr>
        <w:rPr>
          <w:noProof/>
        </w:rPr>
      </w:pPr>
      <w:bookmarkStart w:id="1" w:name="_GoBack"/>
      <w:bookmarkEnd w:id="1"/>
    </w:p>
    <w:p w14:paraId="39B30305" w14:textId="77777777" w:rsidR="00743CB2" w:rsidRPr="00F33675" w:rsidRDefault="00743CB2" w:rsidP="00743CB2">
      <w:pPr>
        <w:rPr>
          <w:rFonts w:asciiTheme="majorHAnsi" w:hAnsiTheme="majorHAnsi" w:cstheme="majorHAnsi"/>
          <w:noProof/>
        </w:rPr>
      </w:pPr>
      <w:r w:rsidRPr="00F33675">
        <w:rPr>
          <w:rFonts w:asciiTheme="majorHAnsi" w:hAnsiTheme="majorHAnsi" w:cstheme="majorHAnsi"/>
          <w:noProof/>
        </w:rPr>
        <w:t>If you haven’t already done so, I urge you to read the following two wonderful papers…</w:t>
      </w:r>
    </w:p>
    <w:p w14:paraId="2387B228" w14:textId="77777777" w:rsidR="00743CB2" w:rsidRPr="00F33675" w:rsidRDefault="00743CB2" w:rsidP="00743CB2">
      <w:pPr>
        <w:pStyle w:val="ListParagraph"/>
        <w:numPr>
          <w:ilvl w:val="0"/>
          <w:numId w:val="1"/>
        </w:numPr>
        <w:jc w:val="both"/>
        <w:rPr>
          <w:rFonts w:asciiTheme="majorHAnsi" w:hAnsiTheme="majorHAnsi" w:cstheme="majorHAnsi"/>
          <w:noProof/>
          <w:sz w:val="20"/>
          <w:szCs w:val="20"/>
        </w:rPr>
      </w:pPr>
      <w:r w:rsidRPr="00F33675">
        <w:rPr>
          <w:rFonts w:asciiTheme="majorHAnsi" w:hAnsiTheme="majorHAnsi" w:cstheme="majorHAnsi"/>
          <w:noProof/>
          <w:sz w:val="20"/>
          <w:szCs w:val="20"/>
        </w:rPr>
        <w:t xml:space="preserve">The patient's lament: hidden key to effective communication: how to recognise and transform by B Bub  Med Humanities 2004 30: 63-69  </w:t>
      </w:r>
    </w:p>
    <w:p w14:paraId="78013F55" w14:textId="27CA6C1E" w:rsidR="00342597" w:rsidRPr="00743CB2" w:rsidRDefault="00743CB2" w:rsidP="00743CB2">
      <w:r w:rsidRPr="00F33675">
        <w:rPr>
          <w:rFonts w:asciiTheme="majorHAnsi" w:hAnsiTheme="majorHAnsi" w:cstheme="majorHAnsi"/>
          <w:noProof/>
          <w:sz w:val="20"/>
          <w:szCs w:val="20"/>
        </w:rPr>
        <w:t>The Lament, Hidden Key to Effective Listening.  By Barry Bub.   Professional Supplement to the Healthcare Communication Review V5n2 Summer/Fall 2005  (both available on Bradford VTS – do a Google search)</w:t>
      </w:r>
    </w:p>
    <w:sectPr w:rsidR="00342597" w:rsidRPr="00743CB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56F11B4"/>
    <w:multiLevelType w:val="hybridMultilevel"/>
    <w:tmpl w:val="BC36E068"/>
    <w:lvl w:ilvl="0" w:tplc="F4E47FA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4AD1"/>
    <w:rsid w:val="0010644C"/>
    <w:rsid w:val="001070E2"/>
    <w:rsid w:val="00342597"/>
    <w:rsid w:val="004319BB"/>
    <w:rsid w:val="004B4AD1"/>
    <w:rsid w:val="00503D6E"/>
    <w:rsid w:val="00611D54"/>
    <w:rsid w:val="00743CB2"/>
    <w:rsid w:val="007E7E6C"/>
    <w:rsid w:val="008B30FF"/>
    <w:rsid w:val="008E3C2E"/>
    <w:rsid w:val="00A5695B"/>
    <w:rsid w:val="00CB3A4C"/>
    <w:rsid w:val="00DF2602"/>
    <w:rsid w:val="00E10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575595"/>
  <w15:chartTrackingRefBased/>
  <w15:docId w15:val="{18E990F8-030C-47EF-85E8-2B2B45C25F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3CB2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B4AD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4B4AD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4B4AD1"/>
    <w:pPr>
      <w:spacing w:after="200" w:line="276" w:lineRule="auto"/>
      <w:ind w:left="720"/>
      <w:contextualSpacing/>
    </w:pPr>
    <w:rPr>
      <w:rFonts w:eastAsiaTheme="minorEastAsia"/>
      <w:color w:val="595959" w:themeColor="text1" w:themeTint="A6"/>
      <w:lang w:val="en-US" w:eastAsia="ja-JP"/>
    </w:rPr>
  </w:style>
  <w:style w:type="table" w:styleId="TableGrid">
    <w:name w:val="Table Grid"/>
    <w:basedOn w:val="TableNormal"/>
    <w:uiPriority w:val="39"/>
    <w:rsid w:val="008B30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F260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106</Words>
  <Characters>606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Mehay</dc:creator>
  <cp:keywords/>
  <dc:description/>
  <cp:lastModifiedBy>Ramesh Mehay</cp:lastModifiedBy>
  <cp:revision>2</cp:revision>
  <dcterms:created xsi:type="dcterms:W3CDTF">2019-08-16T12:39:00Z</dcterms:created>
  <dcterms:modified xsi:type="dcterms:W3CDTF">2019-08-16T12:39:00Z</dcterms:modified>
</cp:coreProperties>
</file>