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029"/>
      </w:tblGrid>
      <w:tr w:rsidR="0005317D" w14:paraId="52238FE9" w14:textId="77777777">
        <w:trPr>
          <w:jc w:val="center"/>
        </w:trPr>
        <w:tc>
          <w:tcPr>
            <w:tcW w:w="9029" w:type="dxa"/>
            <w:shd w:val="clear" w:color="auto" w:fill="E0651F"/>
          </w:tcPr>
          <w:p w14:paraId="5FC36BE0" w14:textId="77777777" w:rsidR="0005317D" w:rsidRDefault="00000000">
            <w:pPr>
              <w:spacing w:before="120" w:after="120"/>
              <w:jc w:val="center"/>
            </w:pPr>
            <w:r>
              <w:rPr>
                <w:b/>
                <w:color w:val="FFFFFF"/>
              </w:rPr>
              <w:t>BRADFORD VTS TEACHING AIDS</w:t>
            </w:r>
          </w:p>
          <w:p w14:paraId="670E5B72" w14:textId="77777777" w:rsidR="0005317D" w:rsidRPr="00150736" w:rsidRDefault="00000000">
            <w:pPr>
              <w:spacing w:before="120" w:after="120"/>
              <w:jc w:val="center"/>
              <w:rPr>
                <w:sz w:val="18"/>
                <w:szCs w:val="18"/>
              </w:rPr>
            </w:pPr>
            <w:r w:rsidRPr="00150736">
              <w:rPr>
                <w:b/>
                <w:color w:val="FFFFFF"/>
                <w:sz w:val="52"/>
                <w:szCs w:val="18"/>
              </w:rPr>
              <w:t>Learning Disabilities — GP Teaching Session Guide</w:t>
            </w:r>
          </w:p>
          <w:p w14:paraId="2CD713E9" w14:textId="77777777" w:rsidR="0005317D" w:rsidRDefault="00000000">
            <w:pPr>
              <w:spacing w:before="120" w:after="120"/>
              <w:jc w:val="center"/>
            </w:pPr>
            <w:r>
              <w:rPr>
                <w:i/>
                <w:color w:val="FFFFFF"/>
                <w:sz w:val="24"/>
              </w:rPr>
              <w:t>Trainer Resource · Bradford VTS · May 2026</w:t>
            </w:r>
          </w:p>
        </w:tc>
      </w:tr>
    </w:tbl>
    <w:p w14:paraId="3954B550" w14:textId="77777777" w:rsidR="0005317D" w:rsidRDefault="0005317D"/>
    <w:p w14:paraId="01BC8579" w14:textId="77777777" w:rsidR="0005317D" w:rsidRDefault="00000000">
      <w:pPr>
        <w:jc w:val="center"/>
      </w:pPr>
      <w:r>
        <w:rPr>
          <w:i/>
          <w:color w:val="606060"/>
          <w:sz w:val="20"/>
        </w:rPr>
        <w:t>A complete teaching session guide for GP trainers — covering learning objectives from the RCGP curriculum, session structure, key discussion points, and the impact of learning disability on families. Updated against NICE NG96 (2018), NICE NG54 (reviewed July 2024), and RCGP GP Curriculum 2024.</w:t>
      </w:r>
    </w:p>
    <w:p w14:paraId="38592A68" w14:textId="77777777" w:rsidR="0005317D" w:rsidRDefault="0005317D"/>
    <w:tbl>
      <w:tblPr>
        <w:tblW w:w="0" w:type="auto"/>
        <w:jc w:val="center"/>
        <w:tblLook w:val="04A0" w:firstRow="1" w:lastRow="0" w:firstColumn="1" w:lastColumn="0" w:noHBand="0" w:noVBand="1"/>
      </w:tblPr>
      <w:tblGrid>
        <w:gridCol w:w="9029"/>
      </w:tblGrid>
      <w:tr w:rsidR="0005317D" w14:paraId="29ADC6D0" w14:textId="77777777">
        <w:trPr>
          <w:jc w:val="center"/>
        </w:trPr>
        <w:tc>
          <w:tcPr>
            <w:tcW w:w="9029" w:type="dxa"/>
            <w:shd w:val="clear" w:color="auto" w:fill="EBF5FB"/>
          </w:tcPr>
          <w:p w14:paraId="4FBC9B25" w14:textId="77777777" w:rsidR="0005317D" w:rsidRDefault="00000000">
            <w:pPr>
              <w:spacing w:before="80" w:after="80"/>
            </w:pPr>
            <w:r>
              <w:rPr>
                <w:b/>
                <w:color w:val="2E86C1"/>
                <w:sz w:val="24"/>
              </w:rPr>
              <w:t>Session Overview</w:t>
            </w:r>
          </w:p>
          <w:p w14:paraId="1198B03D" w14:textId="77777777" w:rsidR="0005317D" w:rsidRDefault="00000000">
            <w:pPr>
              <w:spacing w:before="80" w:after="80"/>
            </w:pPr>
            <w:r>
              <w:t>Session type: Small group tutorial or one-to-one trainer-trainee session</w:t>
            </w:r>
            <w:r>
              <w:br/>
              <w:t>Suggested duration: 60–90 minutes</w:t>
            </w:r>
            <w:r>
              <w:br/>
              <w:t>Best format: Discussion-based, using the case scenarios handout alongside this guide</w:t>
            </w:r>
            <w:r>
              <w:br/>
              <w:t>Audience: GP trainees (ST1–ST3) and qualified GPs seeking a refresher</w:t>
            </w:r>
            <w:r>
              <w:br/>
              <w:t>This session can be delivered across one or two sessions if 90 minutes is unavailable</w:t>
            </w:r>
          </w:p>
        </w:tc>
      </w:tr>
    </w:tbl>
    <w:p w14:paraId="0AB0EB50" w14:textId="77777777" w:rsidR="0005317D" w:rsidRDefault="0005317D"/>
    <w:p w14:paraId="4040160F" w14:textId="77777777" w:rsidR="0005317D" w:rsidRDefault="00000000">
      <w:pPr>
        <w:spacing w:before="280" w:after="120"/>
      </w:pPr>
      <w:r>
        <w:rPr>
          <w:b/>
          <w:color w:val="1A5276"/>
          <w:sz w:val="36"/>
        </w:rPr>
        <w:t>Learning Objectives — RCGP GP Curriculum Aligned</w:t>
      </w:r>
    </w:p>
    <w:tbl>
      <w:tblPr>
        <w:tblW w:w="0" w:type="auto"/>
        <w:jc w:val="center"/>
        <w:tblLook w:val="04A0" w:firstRow="1" w:lastRow="0" w:firstColumn="1" w:lastColumn="0" w:noHBand="0" w:noVBand="1"/>
      </w:tblPr>
      <w:tblGrid>
        <w:gridCol w:w="9029"/>
      </w:tblGrid>
      <w:tr w:rsidR="0005317D" w14:paraId="577D9EB6" w14:textId="77777777">
        <w:trPr>
          <w:jc w:val="center"/>
        </w:trPr>
        <w:tc>
          <w:tcPr>
            <w:tcW w:w="9029" w:type="dxa"/>
            <w:shd w:val="clear" w:color="auto" w:fill="E8F8F5"/>
          </w:tcPr>
          <w:p w14:paraId="759B078D" w14:textId="77777777" w:rsidR="0005317D" w:rsidRDefault="00000000">
            <w:pPr>
              <w:spacing w:before="80" w:after="80"/>
            </w:pPr>
            <w:r>
              <w:t>The RCGP GP Curriculum includes Learning Disabilities as a cross-cutting theme. The objectives below are drawn from the curriculum and reflect what GP trainees are expected to demonstrate in the WPBA (Workplace-Based Assessment), AKT, and SCA.</w:t>
            </w:r>
          </w:p>
        </w:tc>
      </w:tr>
    </w:tbl>
    <w:p w14:paraId="093E9AF1" w14:textId="77777777" w:rsidR="0005317D" w:rsidRDefault="0005317D"/>
    <w:p w14:paraId="41CAB577" w14:textId="77777777" w:rsidR="0005317D" w:rsidRDefault="0005317D"/>
    <w:p w14:paraId="18A06CA0" w14:textId="77777777" w:rsidR="0005317D" w:rsidRDefault="00000000">
      <w:pPr>
        <w:spacing w:before="280" w:after="120"/>
      </w:pPr>
      <w:r>
        <w:rPr>
          <w:b/>
          <w:color w:val="21618A"/>
          <w:sz w:val="28"/>
        </w:rPr>
        <w:t>Primary Care Management</w:t>
      </w:r>
    </w:p>
    <w:p w14:paraId="5D73FA29" w14:textId="77777777" w:rsidR="0005317D" w:rsidRDefault="00000000">
      <w:pPr>
        <w:spacing w:after="80"/>
        <w:ind w:left="432"/>
      </w:pPr>
      <w:r>
        <w:t>✓  Recognise that a significant minority of any practice population will include patients who have mild learning disabilities, who may not need specialist services but may have reading, writing, and comprehension difficulties</w:t>
      </w:r>
    </w:p>
    <w:p w14:paraId="4550CE09" w14:textId="77777777" w:rsidR="0005317D" w:rsidRDefault="00000000">
      <w:pPr>
        <w:spacing w:after="80"/>
        <w:ind w:left="432"/>
      </w:pPr>
      <w:r>
        <w:t>✓  Identify patients with moderate, severe, and profound learning disabilities who need to be monitored and reviewed appropriately — including maintenance of an up-to-date LD register</w:t>
      </w:r>
    </w:p>
    <w:p w14:paraId="47FD12A0" w14:textId="77777777" w:rsidR="0005317D" w:rsidRDefault="00000000">
      <w:pPr>
        <w:spacing w:after="80"/>
        <w:ind w:left="432"/>
      </w:pPr>
      <w:r>
        <w:t>✓  Demonstrate awareness of associated conditions (epilepsy, hypothyroidism in Down's syndrome, psychiatric disorders, constipation, dysphagia) and knowledge of where to obtain specialist advice</w:t>
      </w:r>
    </w:p>
    <w:p w14:paraId="087377FD" w14:textId="77777777" w:rsidR="00150736" w:rsidRDefault="00150736">
      <w:pPr>
        <w:rPr>
          <w:b/>
          <w:color w:val="21618A"/>
          <w:sz w:val="28"/>
        </w:rPr>
      </w:pPr>
      <w:r>
        <w:rPr>
          <w:b/>
          <w:color w:val="21618A"/>
          <w:sz w:val="28"/>
        </w:rPr>
        <w:br w:type="page"/>
      </w:r>
    </w:p>
    <w:p w14:paraId="52C0586B" w14:textId="132EE0D1" w:rsidR="0005317D" w:rsidRDefault="00000000">
      <w:pPr>
        <w:spacing w:before="280" w:after="120"/>
      </w:pPr>
      <w:r>
        <w:rPr>
          <w:b/>
          <w:color w:val="21618A"/>
          <w:sz w:val="28"/>
        </w:rPr>
        <w:lastRenderedPageBreak/>
        <w:t>Person-</w:t>
      </w:r>
      <w:proofErr w:type="spellStart"/>
      <w:r>
        <w:rPr>
          <w:b/>
          <w:color w:val="21618A"/>
          <w:sz w:val="28"/>
        </w:rPr>
        <w:t>Centred</w:t>
      </w:r>
      <w:proofErr w:type="spellEnd"/>
      <w:r>
        <w:rPr>
          <w:b/>
          <w:color w:val="21618A"/>
          <w:sz w:val="28"/>
        </w:rPr>
        <w:t xml:space="preserve"> Care</w:t>
      </w:r>
    </w:p>
    <w:p w14:paraId="380CE7F9" w14:textId="77777777" w:rsidR="0005317D" w:rsidRDefault="00000000">
      <w:pPr>
        <w:spacing w:after="80"/>
        <w:ind w:left="432"/>
      </w:pPr>
      <w:r>
        <w:t>✓  Demonstrate the particular importance of a person-centred approach when consulting with patients with LD, often in the presence of carers</w:t>
      </w:r>
    </w:p>
    <w:p w14:paraId="622C12E6" w14:textId="77777777" w:rsidR="0005317D" w:rsidRDefault="00000000">
      <w:pPr>
        <w:spacing w:after="80"/>
        <w:ind w:left="432"/>
      </w:pPr>
      <w:r>
        <w:t>✓  Respect the patient's autonomy — however limited — and recognise how communicating via carers can skew the doctor-patient relationship</w:t>
      </w:r>
    </w:p>
    <w:p w14:paraId="4FDDDA6B" w14:textId="77777777" w:rsidR="0005317D" w:rsidRDefault="00000000">
      <w:pPr>
        <w:spacing w:after="80"/>
        <w:ind w:left="432"/>
      </w:pPr>
      <w:r>
        <w:t>✓  Demonstrate awareness of patients' living situations (family home, supported accommodation, residential care) and day-time activities</w:t>
      </w:r>
    </w:p>
    <w:p w14:paraId="0D11250C" w14:textId="77777777" w:rsidR="0005317D" w:rsidRDefault="00000000">
      <w:pPr>
        <w:spacing w:after="80"/>
        <w:ind w:left="432"/>
      </w:pPr>
      <w:r>
        <w:t>✓  Optimise communication through consulting skills and communication aids (easy-read, Makaton, AAC)</w:t>
      </w:r>
    </w:p>
    <w:p w14:paraId="65C6FF98" w14:textId="77777777" w:rsidR="0005317D" w:rsidRDefault="00000000">
      <w:pPr>
        <w:spacing w:after="80"/>
        <w:ind w:left="432"/>
      </w:pPr>
      <w:r>
        <w:t>✓  Demonstrate understanding of the importance of continuity of care for patients with LD</w:t>
      </w:r>
    </w:p>
    <w:p w14:paraId="1E4859F0" w14:textId="77777777" w:rsidR="0005317D" w:rsidRDefault="00000000">
      <w:pPr>
        <w:spacing w:after="80"/>
        <w:ind w:left="432"/>
      </w:pPr>
      <w:r>
        <w:t>✓  Demonstrate awareness of capacity and consent issues, and the mechanisms by which these can be determined (Mental Capacity Act 2005)</w:t>
      </w:r>
    </w:p>
    <w:p w14:paraId="58AF1F5B" w14:textId="77777777" w:rsidR="0005317D" w:rsidRDefault="00000000">
      <w:pPr>
        <w:spacing w:before="280" w:after="120"/>
      </w:pPr>
      <w:r>
        <w:rPr>
          <w:b/>
          <w:color w:val="21618A"/>
          <w:sz w:val="28"/>
        </w:rPr>
        <w:t>Specific Problem-Solving Skills</w:t>
      </w:r>
    </w:p>
    <w:p w14:paraId="5152D7B9" w14:textId="77777777" w:rsidR="0005317D" w:rsidRDefault="00000000">
      <w:pPr>
        <w:spacing w:after="80"/>
        <w:ind w:left="432"/>
      </w:pPr>
      <w:r>
        <w:t>✓  Describe how psychiatric and physical illness may present atypically in patients with LD who have sensory, communication, and cognitive difficulties</w:t>
      </w:r>
    </w:p>
    <w:p w14:paraId="722AC319" w14:textId="77777777" w:rsidR="0005317D" w:rsidRDefault="00000000">
      <w:pPr>
        <w:spacing w:after="80"/>
        <w:ind w:left="432"/>
      </w:pPr>
      <w:r>
        <w:t>✓  Use additional enquiry, appropriate tests, and careful examination in patients unable to describe or verbalise symptoms</w:t>
      </w:r>
    </w:p>
    <w:p w14:paraId="6D8B8FB0" w14:textId="77777777" w:rsidR="0005317D" w:rsidRDefault="00000000">
      <w:pPr>
        <w:spacing w:after="80"/>
        <w:ind w:left="432"/>
      </w:pPr>
      <w:r>
        <w:t>✓  Demonstrate awareness of diagnostic overshadowing — not attributing all problems to LD — and consider:</w:t>
      </w:r>
      <w:r>
        <w:br/>
        <w:t xml:space="preserve">    › Physical causes: infection, constipation, toothache, pain</w:t>
      </w:r>
      <w:r>
        <w:br/>
        <w:t xml:space="preserve">    › Psychological causes: anxiety, depression, psychosis, dementia</w:t>
      </w:r>
      <w:r>
        <w:br/>
        <w:t xml:space="preserve">    › Social causes: change of carer, bereavement, abuse</w:t>
      </w:r>
    </w:p>
    <w:p w14:paraId="1E144BA6" w14:textId="77777777" w:rsidR="0005317D" w:rsidRDefault="00000000">
      <w:pPr>
        <w:spacing w:before="280" w:after="120"/>
      </w:pPr>
      <w:r>
        <w:rPr>
          <w:b/>
          <w:color w:val="21618A"/>
          <w:sz w:val="28"/>
        </w:rPr>
        <w:t>A Comprehensive Approach</w:t>
      </w:r>
    </w:p>
    <w:p w14:paraId="0BA6EAC3" w14:textId="77777777" w:rsidR="0005317D" w:rsidRDefault="00000000">
      <w:pPr>
        <w:spacing w:after="80"/>
        <w:ind w:left="432"/>
      </w:pPr>
      <w:r>
        <w:t>✓  Describe the associated medical problems in commonly encountered LD conditions, including Down's syndrome, Fragile X syndrome, cerebral palsy, and autistic spectrum disorder</w:t>
      </w:r>
    </w:p>
    <w:p w14:paraId="1D88EAF2" w14:textId="77777777" w:rsidR="0005317D" w:rsidRDefault="00000000">
      <w:pPr>
        <w:spacing w:after="80"/>
        <w:ind w:left="432"/>
      </w:pPr>
      <w:r>
        <w:t>✓  Demonstrate understanding of how health can be overlooked in PWLD and the remedial steps that can be taken (health promotion, annual health checks, health action plans)</w:t>
      </w:r>
    </w:p>
    <w:p w14:paraId="28AA10EB" w14:textId="77777777" w:rsidR="0005317D" w:rsidRDefault="00000000">
      <w:pPr>
        <w:spacing w:before="280" w:after="120"/>
      </w:pPr>
      <w:r>
        <w:rPr>
          <w:b/>
          <w:color w:val="21618A"/>
          <w:sz w:val="28"/>
        </w:rPr>
        <w:t>Community Orientation</w:t>
      </w:r>
    </w:p>
    <w:p w14:paraId="1F57DA65" w14:textId="77777777" w:rsidR="0005317D" w:rsidRDefault="00000000">
      <w:pPr>
        <w:spacing w:after="80"/>
        <w:ind w:left="432"/>
      </w:pPr>
      <w:r>
        <w:t>✓  Recognise that the health needs of patients with LD are met appropriately by primary care and community services working together</w:t>
      </w:r>
    </w:p>
    <w:p w14:paraId="08621210" w14:textId="77777777" w:rsidR="0005317D" w:rsidRDefault="00000000">
      <w:pPr>
        <w:spacing w:after="80"/>
        <w:ind w:left="432"/>
      </w:pPr>
      <w:r>
        <w:t>✓  Describe the roles of paid carers, respite care, voluntary organisations (Mencap, Down's Syndrome Association), and statutory agencies — and how to partner with them without duplication</w:t>
      </w:r>
    </w:p>
    <w:p w14:paraId="295BCAA2" w14:textId="77777777" w:rsidR="00150736" w:rsidRDefault="00150736">
      <w:pPr>
        <w:rPr>
          <w:b/>
          <w:color w:val="21618A"/>
          <w:sz w:val="28"/>
        </w:rPr>
      </w:pPr>
      <w:r>
        <w:rPr>
          <w:b/>
          <w:color w:val="21618A"/>
          <w:sz w:val="28"/>
        </w:rPr>
        <w:br w:type="page"/>
      </w:r>
    </w:p>
    <w:p w14:paraId="355B9A39" w14:textId="50CED204" w:rsidR="0005317D" w:rsidRDefault="00000000">
      <w:pPr>
        <w:spacing w:before="280" w:after="120"/>
      </w:pPr>
      <w:r>
        <w:rPr>
          <w:b/>
          <w:color w:val="21618A"/>
          <w:sz w:val="28"/>
        </w:rPr>
        <w:lastRenderedPageBreak/>
        <w:t>A Holistic Approach</w:t>
      </w:r>
    </w:p>
    <w:p w14:paraId="16384F35" w14:textId="77777777" w:rsidR="0005317D" w:rsidRDefault="00000000">
      <w:pPr>
        <w:spacing w:after="80"/>
        <w:ind w:left="432"/>
      </w:pPr>
      <w:r>
        <w:t>✓  Apply a bio-psycho-social approach to patients with LD, considering biological, psychological, social, and cultural factors</w:t>
      </w:r>
    </w:p>
    <w:p w14:paraId="09435735" w14:textId="77777777" w:rsidR="0005317D" w:rsidRDefault="00000000">
      <w:pPr>
        <w:spacing w:after="80"/>
        <w:ind w:left="432"/>
      </w:pPr>
      <w:r>
        <w:t>✓  Describe the impact of LD on family dynamics and the implications for physical, psychological, and social wellbeing of family carers</w:t>
      </w:r>
    </w:p>
    <w:p w14:paraId="77755382" w14:textId="77777777" w:rsidR="0005317D" w:rsidRDefault="00000000">
      <w:pPr>
        <w:spacing w:before="280" w:after="120"/>
      </w:pPr>
      <w:r>
        <w:rPr>
          <w:b/>
          <w:color w:val="21618A"/>
          <w:sz w:val="28"/>
        </w:rPr>
        <w:t>Attitudinal Aspects</w:t>
      </w:r>
    </w:p>
    <w:p w14:paraId="6B119876" w14:textId="77777777" w:rsidR="0005317D" w:rsidRDefault="00000000">
      <w:pPr>
        <w:spacing w:after="80"/>
        <w:ind w:left="432"/>
      </w:pPr>
      <w:r>
        <w:t>✓  Demonstrate that all citizens have equal rights to health and equitable access to health information according to their needs</w:t>
      </w:r>
    </w:p>
    <w:p w14:paraId="1D12D8FC" w14:textId="77777777" w:rsidR="0005317D" w:rsidRDefault="00000000">
      <w:pPr>
        <w:spacing w:after="80"/>
        <w:ind w:left="432"/>
      </w:pPr>
      <w:r>
        <w:t>✓  Show commitment to developing fully accessible services — not just acquiring skills but demonstrating inclusive practice</w:t>
      </w:r>
    </w:p>
    <w:p w14:paraId="771B0799" w14:textId="77777777" w:rsidR="0005317D" w:rsidRDefault="00000000">
      <w:pPr>
        <w:spacing w:after="80"/>
        <w:ind w:left="432"/>
      </w:pPr>
      <w:r>
        <w:t>✓  Recognise that people with LD are more prone to prejudice and unfair discrimination, and have a duty to address this — in yourself, in colleagues, and in systems</w:t>
      </w:r>
    </w:p>
    <w:p w14:paraId="62FF606E" w14:textId="77777777" w:rsidR="0005317D" w:rsidRDefault="0005317D"/>
    <w:p w14:paraId="7A2352DE" w14:textId="77777777" w:rsidR="0005317D" w:rsidRDefault="00000000">
      <w:pPr>
        <w:spacing w:before="280" w:after="120"/>
      </w:pPr>
      <w:r>
        <w:rPr>
          <w:b/>
          <w:color w:val="1A5276"/>
          <w:sz w:val="36"/>
        </w:rPr>
        <w:t>Suggested Session Structure (90 minutes)</w:t>
      </w:r>
    </w:p>
    <w:tbl>
      <w:tblPr>
        <w:tblStyle w:val="TableGrid"/>
        <w:tblW w:w="0" w:type="auto"/>
        <w:jc w:val="center"/>
        <w:tblLook w:val="04A0" w:firstRow="1" w:lastRow="0" w:firstColumn="1" w:lastColumn="0" w:noHBand="0" w:noVBand="1"/>
      </w:tblPr>
      <w:tblGrid>
        <w:gridCol w:w="3010"/>
        <w:gridCol w:w="3010"/>
        <w:gridCol w:w="3010"/>
      </w:tblGrid>
      <w:tr w:rsidR="0005317D" w14:paraId="422BF504" w14:textId="77777777">
        <w:trPr>
          <w:jc w:val="center"/>
        </w:trPr>
        <w:tc>
          <w:tcPr>
            <w:tcW w:w="3010" w:type="dxa"/>
            <w:shd w:val="clear" w:color="auto" w:fill="1A5276"/>
          </w:tcPr>
          <w:p w14:paraId="382F18F8" w14:textId="77777777" w:rsidR="0005317D" w:rsidRDefault="00000000">
            <w:r>
              <w:rPr>
                <w:b/>
                <w:color w:val="FFFFFF"/>
              </w:rPr>
              <w:t>Time</w:t>
            </w:r>
          </w:p>
        </w:tc>
        <w:tc>
          <w:tcPr>
            <w:tcW w:w="3010" w:type="dxa"/>
            <w:shd w:val="clear" w:color="auto" w:fill="1A5276"/>
          </w:tcPr>
          <w:p w14:paraId="01DDA190" w14:textId="77777777" w:rsidR="0005317D" w:rsidRDefault="00000000">
            <w:r>
              <w:rPr>
                <w:b/>
                <w:color w:val="FFFFFF"/>
              </w:rPr>
              <w:t>Topic</w:t>
            </w:r>
          </w:p>
        </w:tc>
        <w:tc>
          <w:tcPr>
            <w:tcW w:w="3010" w:type="dxa"/>
            <w:shd w:val="clear" w:color="auto" w:fill="1A5276"/>
          </w:tcPr>
          <w:p w14:paraId="2E8BBF05" w14:textId="77777777" w:rsidR="0005317D" w:rsidRDefault="00000000">
            <w:r>
              <w:rPr>
                <w:b/>
                <w:color w:val="FFFFFF"/>
              </w:rPr>
              <w:t>What to Cover</w:t>
            </w:r>
          </w:p>
        </w:tc>
      </w:tr>
      <w:tr w:rsidR="0005317D" w14:paraId="52538A77" w14:textId="77777777">
        <w:trPr>
          <w:jc w:val="center"/>
        </w:trPr>
        <w:tc>
          <w:tcPr>
            <w:tcW w:w="3010" w:type="dxa"/>
            <w:shd w:val="clear" w:color="auto" w:fill="EBF5FB"/>
          </w:tcPr>
          <w:p w14:paraId="2B636EE6" w14:textId="77777777" w:rsidR="0005317D" w:rsidRDefault="00000000">
            <w:r>
              <w:rPr>
                <w:sz w:val="20"/>
              </w:rPr>
              <w:t>0–10 min</w:t>
            </w:r>
          </w:p>
        </w:tc>
        <w:tc>
          <w:tcPr>
            <w:tcW w:w="3010" w:type="dxa"/>
            <w:shd w:val="clear" w:color="auto" w:fill="F8FBFF"/>
          </w:tcPr>
          <w:p w14:paraId="20A23C3B" w14:textId="77777777" w:rsidR="0005317D" w:rsidRDefault="00000000">
            <w:r>
              <w:rPr>
                <w:sz w:val="20"/>
              </w:rPr>
              <w:t>Opening — Personal Reflections</w:t>
            </w:r>
          </w:p>
        </w:tc>
        <w:tc>
          <w:tcPr>
            <w:tcW w:w="3010" w:type="dxa"/>
            <w:shd w:val="clear" w:color="auto" w:fill="F8FBFF"/>
          </w:tcPr>
          <w:p w14:paraId="0AED72A3" w14:textId="77777777" w:rsidR="0005317D" w:rsidRDefault="00000000">
            <w:r>
              <w:rPr>
                <w:sz w:val="20"/>
              </w:rPr>
              <w:t>Ask trainees:</w:t>
            </w:r>
          </w:p>
        </w:tc>
      </w:tr>
      <w:tr w:rsidR="0005317D" w14:paraId="26133A19" w14:textId="77777777">
        <w:trPr>
          <w:jc w:val="center"/>
        </w:trPr>
        <w:tc>
          <w:tcPr>
            <w:tcW w:w="3010" w:type="dxa"/>
            <w:shd w:val="clear" w:color="auto" w:fill="EBF5FB"/>
          </w:tcPr>
          <w:p w14:paraId="69F3DA5C" w14:textId="77777777" w:rsidR="0005317D" w:rsidRDefault="00000000">
            <w:r>
              <w:rPr>
                <w:sz w:val="20"/>
              </w:rPr>
              <w:t>10–20 min</w:t>
            </w:r>
          </w:p>
        </w:tc>
        <w:tc>
          <w:tcPr>
            <w:tcW w:w="3010" w:type="dxa"/>
            <w:shd w:val="clear" w:color="auto" w:fill="F8FBFF"/>
          </w:tcPr>
          <w:p w14:paraId="4B0CE12D" w14:textId="77777777" w:rsidR="0005317D" w:rsidRDefault="00000000">
            <w:r>
              <w:rPr>
                <w:sz w:val="20"/>
              </w:rPr>
              <w:t>Who Are We Talking About?</w:t>
            </w:r>
          </w:p>
        </w:tc>
        <w:tc>
          <w:tcPr>
            <w:tcW w:w="3010" w:type="dxa"/>
            <w:shd w:val="clear" w:color="auto" w:fill="F8FBFF"/>
          </w:tcPr>
          <w:p w14:paraId="48274873" w14:textId="77777777" w:rsidR="0005317D" w:rsidRDefault="00000000">
            <w:r>
              <w:rPr>
                <w:sz w:val="20"/>
              </w:rPr>
              <w:t>Present the definition of LD (NICE NG96): impaired intelligence + impaired social functioning + onset before adulthood.</w:t>
            </w:r>
          </w:p>
        </w:tc>
      </w:tr>
      <w:tr w:rsidR="0005317D" w14:paraId="0F0CA45A" w14:textId="77777777">
        <w:trPr>
          <w:jc w:val="center"/>
        </w:trPr>
        <w:tc>
          <w:tcPr>
            <w:tcW w:w="3010" w:type="dxa"/>
            <w:shd w:val="clear" w:color="auto" w:fill="EBF5FB"/>
          </w:tcPr>
          <w:p w14:paraId="4AA88E26" w14:textId="77777777" w:rsidR="0005317D" w:rsidRDefault="00000000">
            <w:r>
              <w:rPr>
                <w:sz w:val="20"/>
              </w:rPr>
              <w:t>20–35 min</w:t>
            </w:r>
          </w:p>
        </w:tc>
        <w:tc>
          <w:tcPr>
            <w:tcW w:w="3010" w:type="dxa"/>
            <w:shd w:val="clear" w:color="auto" w:fill="F8FBFF"/>
          </w:tcPr>
          <w:p w14:paraId="3F622311" w14:textId="77777777" w:rsidR="0005317D" w:rsidRDefault="00000000">
            <w:r>
              <w:rPr>
                <w:sz w:val="20"/>
              </w:rPr>
              <w:t>Health Inequalities and Why They Exist</w:t>
            </w:r>
          </w:p>
        </w:tc>
        <w:tc>
          <w:tcPr>
            <w:tcW w:w="3010" w:type="dxa"/>
            <w:shd w:val="clear" w:color="auto" w:fill="F8FBFF"/>
          </w:tcPr>
          <w:p w14:paraId="32E82628" w14:textId="77777777" w:rsidR="0005317D" w:rsidRDefault="00000000">
            <w:r>
              <w:rPr>
                <w:sz w:val="20"/>
              </w:rPr>
              <w:t>Present the current data (LeDeR 2023 annual report):</w:t>
            </w:r>
          </w:p>
        </w:tc>
      </w:tr>
      <w:tr w:rsidR="0005317D" w14:paraId="31076409" w14:textId="77777777">
        <w:trPr>
          <w:jc w:val="center"/>
        </w:trPr>
        <w:tc>
          <w:tcPr>
            <w:tcW w:w="3010" w:type="dxa"/>
            <w:shd w:val="clear" w:color="auto" w:fill="EBF5FB"/>
          </w:tcPr>
          <w:p w14:paraId="7309BFAC" w14:textId="77777777" w:rsidR="0005317D" w:rsidRDefault="00000000">
            <w:r>
              <w:rPr>
                <w:sz w:val="20"/>
              </w:rPr>
              <w:t>35–55 min</w:t>
            </w:r>
          </w:p>
        </w:tc>
        <w:tc>
          <w:tcPr>
            <w:tcW w:w="3010" w:type="dxa"/>
            <w:shd w:val="clear" w:color="auto" w:fill="F8FBFF"/>
          </w:tcPr>
          <w:p w14:paraId="580B256A" w14:textId="77777777" w:rsidR="0005317D" w:rsidRDefault="00000000">
            <w:r>
              <w:rPr>
                <w:sz w:val="20"/>
              </w:rPr>
              <w:t>Case Scenario Discussion</w:t>
            </w:r>
          </w:p>
        </w:tc>
        <w:tc>
          <w:tcPr>
            <w:tcW w:w="3010" w:type="dxa"/>
            <w:shd w:val="clear" w:color="auto" w:fill="F8FBFF"/>
          </w:tcPr>
          <w:p w14:paraId="3EA73E22" w14:textId="77777777" w:rsidR="0005317D" w:rsidRDefault="00000000">
            <w:r>
              <w:rPr>
                <w:sz w:val="20"/>
              </w:rPr>
              <w:t>Use the Bradford VTS Case Scenarios handout (7 scenarios). Run 3–4 in depth:</w:t>
            </w:r>
          </w:p>
        </w:tc>
      </w:tr>
      <w:tr w:rsidR="0005317D" w14:paraId="6866D771" w14:textId="77777777">
        <w:trPr>
          <w:jc w:val="center"/>
        </w:trPr>
        <w:tc>
          <w:tcPr>
            <w:tcW w:w="3010" w:type="dxa"/>
            <w:shd w:val="clear" w:color="auto" w:fill="EBF5FB"/>
          </w:tcPr>
          <w:p w14:paraId="03958444" w14:textId="77777777" w:rsidR="0005317D" w:rsidRDefault="00000000">
            <w:r>
              <w:rPr>
                <w:sz w:val="20"/>
              </w:rPr>
              <w:t>55–70 min</w:t>
            </w:r>
          </w:p>
        </w:tc>
        <w:tc>
          <w:tcPr>
            <w:tcW w:w="3010" w:type="dxa"/>
            <w:shd w:val="clear" w:color="auto" w:fill="F8FBFF"/>
          </w:tcPr>
          <w:p w14:paraId="19FFD3C3" w14:textId="77777777" w:rsidR="0005317D" w:rsidRDefault="00000000">
            <w:r>
              <w:rPr>
                <w:sz w:val="20"/>
              </w:rPr>
              <w:t>Consultation Skills and Annual Health Checks</w:t>
            </w:r>
          </w:p>
        </w:tc>
        <w:tc>
          <w:tcPr>
            <w:tcW w:w="3010" w:type="dxa"/>
            <w:shd w:val="clear" w:color="auto" w:fill="F8FBFF"/>
          </w:tcPr>
          <w:p w14:paraId="066B9604" w14:textId="77777777" w:rsidR="0005317D" w:rsidRDefault="00000000">
            <w:r>
              <w:rPr>
                <w:sz w:val="20"/>
              </w:rPr>
              <w:t>Cover the 10 consultation tips (see separate handout).</w:t>
            </w:r>
          </w:p>
        </w:tc>
      </w:tr>
      <w:tr w:rsidR="0005317D" w14:paraId="2F923BA0" w14:textId="77777777">
        <w:trPr>
          <w:jc w:val="center"/>
        </w:trPr>
        <w:tc>
          <w:tcPr>
            <w:tcW w:w="3010" w:type="dxa"/>
            <w:shd w:val="clear" w:color="auto" w:fill="EBF5FB"/>
          </w:tcPr>
          <w:p w14:paraId="4C63E889" w14:textId="77777777" w:rsidR="0005317D" w:rsidRDefault="00000000">
            <w:r>
              <w:rPr>
                <w:sz w:val="20"/>
              </w:rPr>
              <w:t>70–85 min</w:t>
            </w:r>
          </w:p>
        </w:tc>
        <w:tc>
          <w:tcPr>
            <w:tcW w:w="3010" w:type="dxa"/>
            <w:shd w:val="clear" w:color="auto" w:fill="F8FBFF"/>
          </w:tcPr>
          <w:p w14:paraId="2FDCAB7C" w14:textId="77777777" w:rsidR="0005317D" w:rsidRDefault="00000000">
            <w:r>
              <w:rPr>
                <w:sz w:val="20"/>
              </w:rPr>
              <w:t>Key Clinical Conditions and Safeguarding</w:t>
            </w:r>
          </w:p>
        </w:tc>
        <w:tc>
          <w:tcPr>
            <w:tcW w:w="3010" w:type="dxa"/>
            <w:shd w:val="clear" w:color="auto" w:fill="F8FBFF"/>
          </w:tcPr>
          <w:p w14:paraId="3FAB741C" w14:textId="77777777" w:rsidR="0005317D" w:rsidRDefault="00000000">
            <w:r>
              <w:rPr>
                <w:sz w:val="20"/>
              </w:rPr>
              <w:t>Quick review of:</w:t>
            </w:r>
          </w:p>
        </w:tc>
      </w:tr>
      <w:tr w:rsidR="0005317D" w14:paraId="15411C58" w14:textId="77777777">
        <w:trPr>
          <w:jc w:val="center"/>
        </w:trPr>
        <w:tc>
          <w:tcPr>
            <w:tcW w:w="3010" w:type="dxa"/>
            <w:shd w:val="clear" w:color="auto" w:fill="EBF5FB"/>
          </w:tcPr>
          <w:p w14:paraId="180640B8" w14:textId="77777777" w:rsidR="0005317D" w:rsidRDefault="00000000">
            <w:r>
              <w:rPr>
                <w:sz w:val="20"/>
              </w:rPr>
              <w:t>85–90 min</w:t>
            </w:r>
          </w:p>
        </w:tc>
        <w:tc>
          <w:tcPr>
            <w:tcW w:w="3010" w:type="dxa"/>
            <w:shd w:val="clear" w:color="auto" w:fill="F8FBFF"/>
          </w:tcPr>
          <w:p w14:paraId="42ED9348" w14:textId="77777777" w:rsidR="0005317D" w:rsidRDefault="00000000">
            <w:r>
              <w:rPr>
                <w:sz w:val="20"/>
              </w:rPr>
              <w:t>Wrap-Up and Action Planning</w:t>
            </w:r>
          </w:p>
        </w:tc>
        <w:tc>
          <w:tcPr>
            <w:tcW w:w="3010" w:type="dxa"/>
            <w:shd w:val="clear" w:color="auto" w:fill="F8FBFF"/>
          </w:tcPr>
          <w:p w14:paraId="2F381317" w14:textId="77777777" w:rsidR="0005317D" w:rsidRDefault="00000000">
            <w:r>
              <w:rPr>
                <w:sz w:val="20"/>
              </w:rPr>
              <w:t>Ask each trainee:</w:t>
            </w:r>
          </w:p>
        </w:tc>
      </w:tr>
    </w:tbl>
    <w:p w14:paraId="7DE91E47" w14:textId="77777777" w:rsidR="0005317D" w:rsidRDefault="0005317D"/>
    <w:p w14:paraId="68872C4C" w14:textId="77777777" w:rsidR="00150736" w:rsidRDefault="00150736">
      <w:pPr>
        <w:rPr>
          <w:b/>
          <w:color w:val="1A5276"/>
          <w:sz w:val="36"/>
        </w:rPr>
      </w:pPr>
      <w:r>
        <w:rPr>
          <w:b/>
          <w:color w:val="1A5276"/>
          <w:sz w:val="36"/>
        </w:rPr>
        <w:br w:type="page"/>
      </w:r>
    </w:p>
    <w:p w14:paraId="733B807A" w14:textId="417960E6" w:rsidR="0005317D" w:rsidRDefault="00000000">
      <w:pPr>
        <w:spacing w:before="280" w:after="120"/>
      </w:pPr>
      <w:r>
        <w:rPr>
          <w:b/>
          <w:color w:val="1A5276"/>
          <w:sz w:val="36"/>
        </w:rPr>
        <w:lastRenderedPageBreak/>
        <w:t>Detailed Facilitation Notes</w:t>
      </w:r>
    </w:p>
    <w:p w14:paraId="4CBCBDBC" w14:textId="77777777" w:rsidR="0005317D" w:rsidRDefault="00000000">
      <w:pPr>
        <w:spacing w:before="280" w:after="120"/>
      </w:pPr>
      <w:r>
        <w:rPr>
          <w:b/>
          <w:color w:val="21618A"/>
          <w:sz w:val="28"/>
        </w:rPr>
        <w:t>0–10 min — Opening — Personal Reflections</w:t>
      </w:r>
    </w:p>
    <w:p w14:paraId="7FC7A10C" w14:textId="77777777" w:rsidR="0005317D" w:rsidRDefault="00000000">
      <w:pPr>
        <w:spacing w:after="40"/>
      </w:pPr>
      <w:r>
        <w:t>Ask trainees:</w:t>
      </w:r>
    </w:p>
    <w:p w14:paraId="287A3BB4" w14:textId="77777777" w:rsidR="0005317D" w:rsidRDefault="00000000">
      <w:pPr>
        <w:spacing w:after="40"/>
      </w:pPr>
      <w:r>
        <w:t>• Have you ever consulted with a patient with LD? How did it go?</w:t>
      </w:r>
    </w:p>
    <w:p w14:paraId="7451230E" w14:textId="77777777" w:rsidR="0005317D" w:rsidRDefault="00000000">
      <w:pPr>
        <w:spacing w:after="40"/>
      </w:pPr>
      <w:r>
        <w:t>• Do you have any personal experience of LD — family, friends, community?</w:t>
      </w:r>
    </w:p>
    <w:p w14:paraId="67BAD8E7" w14:textId="77777777" w:rsidR="0005317D" w:rsidRDefault="00000000">
      <w:pPr>
        <w:spacing w:after="40"/>
      </w:pPr>
      <w:r>
        <w:t>• What challenges have you observed or heard about from colleagues?</w:t>
      </w:r>
    </w:p>
    <w:tbl>
      <w:tblPr>
        <w:tblW w:w="0" w:type="auto"/>
        <w:jc w:val="center"/>
        <w:tblLook w:val="04A0" w:firstRow="1" w:lastRow="0" w:firstColumn="1" w:lastColumn="0" w:noHBand="0" w:noVBand="1"/>
      </w:tblPr>
      <w:tblGrid>
        <w:gridCol w:w="9029"/>
      </w:tblGrid>
      <w:tr w:rsidR="0005317D" w14:paraId="16260A25" w14:textId="77777777">
        <w:trPr>
          <w:jc w:val="center"/>
        </w:trPr>
        <w:tc>
          <w:tcPr>
            <w:tcW w:w="9029" w:type="dxa"/>
            <w:shd w:val="clear" w:color="auto" w:fill="FEF9E7"/>
          </w:tcPr>
          <w:p w14:paraId="062009D6" w14:textId="77777777" w:rsidR="0005317D" w:rsidRDefault="00000000">
            <w:pPr>
              <w:spacing w:before="80" w:after="80"/>
            </w:pPr>
            <w:r>
              <w:t>Trainer note: Setting a safe, reflective tone is essential. Trainees who have personal experience should be given the opportunity to contribute — it enriches the discussion enormously.</w:t>
            </w:r>
          </w:p>
        </w:tc>
      </w:tr>
    </w:tbl>
    <w:p w14:paraId="4C5FF825" w14:textId="77777777" w:rsidR="0005317D" w:rsidRDefault="0005317D"/>
    <w:p w14:paraId="18BF80F4" w14:textId="77777777" w:rsidR="0005317D" w:rsidRDefault="00000000">
      <w:pPr>
        <w:spacing w:before="280" w:after="120"/>
      </w:pPr>
      <w:r>
        <w:rPr>
          <w:b/>
          <w:color w:val="21618A"/>
          <w:sz w:val="28"/>
        </w:rPr>
        <w:t>10–20 min — Who Are We Talking About?</w:t>
      </w:r>
    </w:p>
    <w:p w14:paraId="05C2DE7F" w14:textId="77777777" w:rsidR="0005317D" w:rsidRDefault="00000000">
      <w:pPr>
        <w:spacing w:after="40"/>
      </w:pPr>
      <w:r>
        <w:t>Present the definition of LD (NICE NG96): impaired intelligence + impaired social functioning + onset before adulthood.</w:t>
      </w:r>
    </w:p>
    <w:p w14:paraId="1FDE570D" w14:textId="77777777" w:rsidR="0005317D" w:rsidRDefault="0005317D">
      <w:pPr>
        <w:spacing w:after="40"/>
      </w:pPr>
    </w:p>
    <w:p w14:paraId="2FBE47F1" w14:textId="77777777" w:rsidR="0005317D" w:rsidRDefault="00000000">
      <w:pPr>
        <w:spacing w:after="40"/>
      </w:pPr>
      <w:r>
        <w:t>Discuss the spectrum: mild (IQ 50–70) through profound (&lt;20). Note that dyslexia and dyspraxia are NOT LD.</w:t>
      </w:r>
    </w:p>
    <w:p w14:paraId="31DAC790" w14:textId="77777777" w:rsidR="0005317D" w:rsidRDefault="0005317D">
      <w:pPr>
        <w:spacing w:after="40"/>
      </w:pPr>
    </w:p>
    <w:p w14:paraId="31269F14" w14:textId="77777777" w:rsidR="0005317D" w:rsidRDefault="00000000">
      <w:pPr>
        <w:spacing w:after="40"/>
      </w:pPr>
      <w:r>
        <w:t>Ask: "On a list of 2,000 patients, how many would you expect to have LD?" (Approximately 8 formally diagnosed; many more with mild/undiagnosed LD.)</w:t>
      </w:r>
    </w:p>
    <w:p w14:paraId="31B18BD9" w14:textId="77777777" w:rsidR="0005317D" w:rsidRDefault="0005317D">
      <w:pPr>
        <w:spacing w:after="40"/>
      </w:pPr>
    </w:p>
    <w:p w14:paraId="034EC58C" w14:textId="77777777" w:rsidR="0005317D" w:rsidRDefault="00000000">
      <w:pPr>
        <w:spacing w:after="40"/>
      </w:pPr>
      <w:r>
        <w:t>Causes: Down's syndrome (~2 per 2,000 list), chromosomal conditions, ASD, cerebral palsy, perinatal factors, unknown.</w:t>
      </w:r>
    </w:p>
    <w:tbl>
      <w:tblPr>
        <w:tblW w:w="0" w:type="auto"/>
        <w:jc w:val="center"/>
        <w:tblLook w:val="04A0" w:firstRow="1" w:lastRow="0" w:firstColumn="1" w:lastColumn="0" w:noHBand="0" w:noVBand="1"/>
      </w:tblPr>
      <w:tblGrid>
        <w:gridCol w:w="9029"/>
      </w:tblGrid>
      <w:tr w:rsidR="0005317D" w14:paraId="332B6421" w14:textId="77777777">
        <w:trPr>
          <w:jc w:val="center"/>
        </w:trPr>
        <w:tc>
          <w:tcPr>
            <w:tcW w:w="9029" w:type="dxa"/>
            <w:shd w:val="clear" w:color="auto" w:fill="FEF9E7"/>
          </w:tcPr>
          <w:p w14:paraId="7FFD4ACC" w14:textId="77777777" w:rsidR="0005317D" w:rsidRDefault="00000000">
            <w:pPr>
              <w:spacing w:before="80" w:after="80"/>
            </w:pPr>
            <w:r>
              <w:t>Trainer note: The "iceberg" concept is useful here: formally diagnosed LD is just the visible tip — a much larger group has undiagnosed or mild LD that affects their healthcare interactions every day.</w:t>
            </w:r>
          </w:p>
        </w:tc>
      </w:tr>
    </w:tbl>
    <w:p w14:paraId="22AD25AC" w14:textId="77777777" w:rsidR="0005317D" w:rsidRDefault="0005317D"/>
    <w:p w14:paraId="678B0F99" w14:textId="77777777" w:rsidR="0005317D" w:rsidRDefault="00000000">
      <w:pPr>
        <w:spacing w:before="280" w:after="120"/>
      </w:pPr>
      <w:r>
        <w:rPr>
          <w:b/>
          <w:color w:val="21618A"/>
          <w:sz w:val="28"/>
        </w:rPr>
        <w:t>20–35 min — Health Inequalities and Why They Exist</w:t>
      </w:r>
    </w:p>
    <w:p w14:paraId="5CE251CC" w14:textId="77777777" w:rsidR="0005317D" w:rsidRDefault="00000000">
      <w:pPr>
        <w:spacing w:after="40"/>
      </w:pPr>
      <w:r>
        <w:t>Present the current data (LeDeR 2023 annual report):</w:t>
      </w:r>
    </w:p>
    <w:p w14:paraId="7168EA8E" w14:textId="77777777" w:rsidR="0005317D" w:rsidRDefault="00000000">
      <w:pPr>
        <w:spacing w:after="40"/>
      </w:pPr>
      <w:r>
        <w:t>• Median age of death in people with LD: 62 years vs 83 years general population — a 21-year gap</w:t>
      </w:r>
    </w:p>
    <w:p w14:paraId="60FB358E" w14:textId="77777777" w:rsidR="0005317D" w:rsidRDefault="00000000">
      <w:pPr>
        <w:spacing w:after="40"/>
      </w:pPr>
      <w:r>
        <w:t>• 39–40% of LD deaths are avoidable</w:t>
      </w:r>
    </w:p>
    <w:p w14:paraId="20427F0D" w14:textId="77777777" w:rsidR="0005317D" w:rsidRDefault="00000000">
      <w:pPr>
        <w:spacing w:after="40"/>
      </w:pPr>
      <w:r>
        <w:t>• Top avoidable causes: cardiovascular disease (26.4%), respiratory disease (23.8%), sepsis</w:t>
      </w:r>
    </w:p>
    <w:p w14:paraId="3210CFDE" w14:textId="77777777" w:rsidR="0005317D" w:rsidRDefault="0005317D">
      <w:pPr>
        <w:spacing w:after="40"/>
      </w:pPr>
    </w:p>
    <w:p w14:paraId="4A034FB0" w14:textId="77777777" w:rsidR="0005317D" w:rsidRDefault="00000000">
      <w:pPr>
        <w:spacing w:after="40"/>
      </w:pPr>
      <w:r>
        <w:t>Discuss: Why do people with LD receive inferior healthcare? (Diagnostic overshadowing, communication barriers, access problems, capacity/consent complexity, prejudice, professional knowledge gaps.)</w:t>
      </w:r>
    </w:p>
    <w:p w14:paraId="7C14FD2F" w14:textId="77777777" w:rsidR="0005317D" w:rsidRDefault="0005317D">
      <w:pPr>
        <w:spacing w:after="40"/>
      </w:pPr>
    </w:p>
    <w:p w14:paraId="4C41E3A4" w14:textId="77777777" w:rsidR="0005317D" w:rsidRDefault="00000000">
      <w:pPr>
        <w:spacing w:after="40"/>
      </w:pPr>
      <w:r>
        <w:t>Highlight the Guardian article case (Lisa Sharpe, 2012) as a human illustration of institutional discrimination.</w:t>
      </w:r>
    </w:p>
    <w:tbl>
      <w:tblPr>
        <w:tblW w:w="0" w:type="auto"/>
        <w:jc w:val="center"/>
        <w:tblLook w:val="04A0" w:firstRow="1" w:lastRow="0" w:firstColumn="1" w:lastColumn="0" w:noHBand="0" w:noVBand="1"/>
      </w:tblPr>
      <w:tblGrid>
        <w:gridCol w:w="9029"/>
      </w:tblGrid>
      <w:tr w:rsidR="0005317D" w14:paraId="69E1CFC3" w14:textId="77777777">
        <w:trPr>
          <w:jc w:val="center"/>
        </w:trPr>
        <w:tc>
          <w:tcPr>
            <w:tcW w:w="9029" w:type="dxa"/>
            <w:shd w:val="clear" w:color="auto" w:fill="FEF9E7"/>
          </w:tcPr>
          <w:p w14:paraId="16C6F641" w14:textId="77777777" w:rsidR="0005317D" w:rsidRDefault="00000000">
            <w:pPr>
              <w:spacing w:before="80" w:after="80"/>
            </w:pPr>
            <w:r>
              <w:t xml:space="preserve">Trainer note: LeDeR (Learning from the Lives and Deaths of People with a Learning Disability) was </w:t>
            </w:r>
            <w:r>
              <w:lastRenderedPageBreak/>
              <w:t>established to systematically learn from deaths. Every unexplained death of a person with LD is reviewed. The programme has driven significant policy change.</w:t>
            </w:r>
          </w:p>
        </w:tc>
      </w:tr>
    </w:tbl>
    <w:p w14:paraId="16EC55DE" w14:textId="77777777" w:rsidR="0005317D" w:rsidRDefault="0005317D"/>
    <w:p w14:paraId="03A6D9F4" w14:textId="77777777" w:rsidR="0005317D" w:rsidRDefault="00000000">
      <w:pPr>
        <w:spacing w:before="280" w:after="120"/>
      </w:pPr>
      <w:r>
        <w:rPr>
          <w:b/>
          <w:color w:val="21618A"/>
          <w:sz w:val="28"/>
        </w:rPr>
        <w:t>35–55 min — Case Scenario Discussion</w:t>
      </w:r>
    </w:p>
    <w:p w14:paraId="330410E0" w14:textId="77777777" w:rsidR="0005317D" w:rsidRDefault="00000000">
      <w:pPr>
        <w:spacing w:after="40"/>
      </w:pPr>
      <w:r>
        <w:t>Use the Bradford VTS Case Scenarios handout (7 scenarios). Run 3–4 in depth:</w:t>
      </w:r>
    </w:p>
    <w:p w14:paraId="3E0833CC" w14:textId="77777777" w:rsidR="0005317D" w:rsidRDefault="00000000">
      <w:pPr>
        <w:spacing w:after="40"/>
      </w:pPr>
      <w:r>
        <w:t>• Scenario 1 (Josie) — capacity and contraception</w:t>
      </w:r>
    </w:p>
    <w:p w14:paraId="5BB7EB74" w14:textId="77777777" w:rsidR="0005317D" w:rsidRDefault="00000000">
      <w:pPr>
        <w:spacing w:after="40"/>
      </w:pPr>
      <w:r>
        <w:t>• Scenario 4 (David) — diagnostic overshadowing and behaviour change</w:t>
      </w:r>
    </w:p>
    <w:p w14:paraId="39D0B2E2" w14:textId="77777777" w:rsidR="0005317D" w:rsidRDefault="00000000">
      <w:pPr>
        <w:spacing w:after="40"/>
      </w:pPr>
      <w:r>
        <w:t>• Scenario 5 — equity and cervical screening</w:t>
      </w:r>
    </w:p>
    <w:p w14:paraId="166B579A" w14:textId="77777777" w:rsidR="0005317D" w:rsidRDefault="00000000">
      <w:pPr>
        <w:spacing w:after="40"/>
      </w:pPr>
      <w:r>
        <w:t>• Scenario 7 — practice-level quality improvement</w:t>
      </w:r>
    </w:p>
    <w:p w14:paraId="2F0C7E12" w14:textId="77777777" w:rsidR="0005317D" w:rsidRDefault="0005317D">
      <w:pPr>
        <w:spacing w:after="40"/>
      </w:pPr>
    </w:p>
    <w:p w14:paraId="0D4D4B30" w14:textId="77777777" w:rsidR="0005317D" w:rsidRDefault="00000000">
      <w:pPr>
        <w:spacing w:after="40"/>
      </w:pPr>
      <w:r>
        <w:t>Alternatively, run all 7 more briefly (5 minutes each) if time permits.</w:t>
      </w:r>
    </w:p>
    <w:tbl>
      <w:tblPr>
        <w:tblW w:w="0" w:type="auto"/>
        <w:jc w:val="center"/>
        <w:tblLook w:val="04A0" w:firstRow="1" w:lastRow="0" w:firstColumn="1" w:lastColumn="0" w:noHBand="0" w:noVBand="1"/>
      </w:tblPr>
      <w:tblGrid>
        <w:gridCol w:w="9029"/>
      </w:tblGrid>
      <w:tr w:rsidR="0005317D" w14:paraId="5E532287" w14:textId="77777777">
        <w:trPr>
          <w:jc w:val="center"/>
        </w:trPr>
        <w:tc>
          <w:tcPr>
            <w:tcW w:w="9029" w:type="dxa"/>
            <w:shd w:val="clear" w:color="auto" w:fill="FEF9E7"/>
          </w:tcPr>
          <w:p w14:paraId="694A3153" w14:textId="77777777" w:rsidR="0005317D" w:rsidRDefault="00000000">
            <w:pPr>
              <w:spacing w:before="80" w:after="80"/>
            </w:pPr>
            <w:r>
              <w:t>Trainer note: The scenarios work best when trainees are asked to commit to a plan before looking at the facilitator notes. The anxiety of "what would I actually do?" is a powerful learning stimulus.</w:t>
            </w:r>
          </w:p>
        </w:tc>
      </w:tr>
    </w:tbl>
    <w:p w14:paraId="36608C08" w14:textId="77777777" w:rsidR="0005317D" w:rsidRDefault="0005317D"/>
    <w:p w14:paraId="30E8D378" w14:textId="77777777" w:rsidR="0005317D" w:rsidRDefault="00000000">
      <w:pPr>
        <w:spacing w:before="280" w:after="120"/>
      </w:pPr>
      <w:r>
        <w:rPr>
          <w:b/>
          <w:color w:val="21618A"/>
          <w:sz w:val="28"/>
        </w:rPr>
        <w:t>55–70 min — Consultation Skills and Annual Health Checks</w:t>
      </w:r>
    </w:p>
    <w:p w14:paraId="6F055DC9" w14:textId="77777777" w:rsidR="0005317D" w:rsidRDefault="00000000">
      <w:pPr>
        <w:spacing w:after="40"/>
      </w:pPr>
      <w:r>
        <w:t>Cover the 10 consultation tips (see separate handout).</w:t>
      </w:r>
    </w:p>
    <w:p w14:paraId="3BEBD4E4" w14:textId="77777777" w:rsidR="0005317D" w:rsidRDefault="0005317D">
      <w:pPr>
        <w:spacing w:after="40"/>
      </w:pPr>
    </w:p>
    <w:p w14:paraId="615305D1" w14:textId="77777777" w:rsidR="0005317D" w:rsidRDefault="00000000">
      <w:pPr>
        <w:spacing w:after="40"/>
      </w:pPr>
      <w:r>
        <w:t>Explain the Annual Health Check (AHC) framework:</w:t>
      </w:r>
    </w:p>
    <w:p w14:paraId="49131EB5" w14:textId="77777777" w:rsidR="0005317D" w:rsidRDefault="00000000">
      <w:pPr>
        <w:spacing w:after="40"/>
      </w:pPr>
      <w:r>
        <w:t>• All patients aged 14+ on the LD register — NICE QS187 / QOF LD004</w:t>
      </w:r>
    </w:p>
    <w:p w14:paraId="7D8DE249" w14:textId="77777777" w:rsidR="0005317D" w:rsidRDefault="00000000">
      <w:pPr>
        <w:spacing w:after="40"/>
      </w:pPr>
      <w:r>
        <w:t>• 75% completion target</w:t>
      </w:r>
    </w:p>
    <w:p w14:paraId="472F173C" w14:textId="77777777" w:rsidR="0005317D" w:rsidRDefault="00000000">
      <w:pPr>
        <w:spacing w:after="40"/>
      </w:pPr>
      <w:r>
        <w:t>• What the AHC must include (NICE NG96 minimum standards)</w:t>
      </w:r>
    </w:p>
    <w:p w14:paraId="749B376E" w14:textId="77777777" w:rsidR="0005317D" w:rsidRDefault="00000000">
      <w:pPr>
        <w:spacing w:after="40"/>
      </w:pPr>
      <w:r>
        <w:t>• Reasonable adjustments required</w:t>
      </w:r>
    </w:p>
    <w:p w14:paraId="01AA609D" w14:textId="77777777" w:rsidR="0005317D" w:rsidRDefault="00000000">
      <w:pPr>
        <w:spacing w:after="40"/>
      </w:pPr>
      <w:r>
        <w:t>• STOMP medication review as part of every AHC</w:t>
      </w:r>
    </w:p>
    <w:p w14:paraId="00491F03" w14:textId="77777777" w:rsidR="0005317D" w:rsidRDefault="00000000">
      <w:pPr>
        <w:spacing w:after="40"/>
      </w:pPr>
      <w:r>
        <w:t>• Health Action Plan — given in accessible format</w:t>
      </w:r>
    </w:p>
    <w:tbl>
      <w:tblPr>
        <w:tblW w:w="0" w:type="auto"/>
        <w:jc w:val="center"/>
        <w:tblLook w:val="04A0" w:firstRow="1" w:lastRow="0" w:firstColumn="1" w:lastColumn="0" w:noHBand="0" w:noVBand="1"/>
      </w:tblPr>
      <w:tblGrid>
        <w:gridCol w:w="9029"/>
      </w:tblGrid>
      <w:tr w:rsidR="0005317D" w14:paraId="370AFD2B" w14:textId="77777777">
        <w:trPr>
          <w:jc w:val="center"/>
        </w:trPr>
        <w:tc>
          <w:tcPr>
            <w:tcW w:w="9029" w:type="dxa"/>
            <w:shd w:val="clear" w:color="auto" w:fill="FEF9E7"/>
          </w:tcPr>
          <w:p w14:paraId="10375D82" w14:textId="77777777" w:rsidR="0005317D" w:rsidRDefault="00000000">
            <w:pPr>
              <w:spacing w:before="80" w:after="80"/>
            </w:pPr>
            <w:r>
              <w:t>Trainer note: STOMP (Stopping Over-Medication of People with LD with Psychotropic medicines) is a key NHS England programme. GP trainees should know that all psychotropic prescribing in LD patients should be regularly reviewed.</w:t>
            </w:r>
          </w:p>
        </w:tc>
      </w:tr>
    </w:tbl>
    <w:p w14:paraId="3B9F2600" w14:textId="77777777" w:rsidR="0005317D" w:rsidRDefault="0005317D"/>
    <w:p w14:paraId="63819D7F" w14:textId="77777777" w:rsidR="0005317D" w:rsidRDefault="00000000">
      <w:pPr>
        <w:spacing w:before="280" w:after="120"/>
      </w:pPr>
      <w:r>
        <w:rPr>
          <w:b/>
          <w:color w:val="21618A"/>
          <w:sz w:val="28"/>
        </w:rPr>
        <w:t>70–85 min — Key Clinical Conditions and Safeguarding</w:t>
      </w:r>
    </w:p>
    <w:p w14:paraId="7E84069F" w14:textId="77777777" w:rsidR="0005317D" w:rsidRDefault="00000000">
      <w:pPr>
        <w:spacing w:after="40"/>
      </w:pPr>
      <w:r>
        <w:t>Quick review of:</w:t>
      </w:r>
    </w:p>
    <w:p w14:paraId="29FEFAC6" w14:textId="77777777" w:rsidR="0005317D" w:rsidRDefault="00000000">
      <w:pPr>
        <w:spacing w:after="40"/>
      </w:pPr>
      <w:r>
        <w:t>• Associated conditions: epilepsy (30%), vision/hearing problems (30%), constipation (high risk of death), dysphagia (aspiration pneumonia = leading killer)</w:t>
      </w:r>
    </w:p>
    <w:p w14:paraId="35E73EE5" w14:textId="77777777" w:rsidR="0005317D" w:rsidRDefault="00000000">
      <w:pPr>
        <w:spacing w:after="40"/>
      </w:pPr>
      <w:r>
        <w:t>• Down's syndrome: annual TFTs, dementia from age 40, hearing and vision</w:t>
      </w:r>
    </w:p>
    <w:p w14:paraId="03649D2E" w14:textId="77777777" w:rsidR="0005317D" w:rsidRDefault="00000000">
      <w:pPr>
        <w:spacing w:after="40"/>
      </w:pPr>
      <w:r>
        <w:t>• Mental health in LD (NICE NG54): atypical presentations, adapted therapies, STOMP</w:t>
      </w:r>
    </w:p>
    <w:p w14:paraId="45EE93D9" w14:textId="77777777" w:rsidR="0005317D" w:rsidRDefault="00000000">
      <w:pPr>
        <w:spacing w:after="40"/>
      </w:pPr>
      <w:r>
        <w:t>• Safeguarding: vulnerability to abuse, Care Act 2014, Adult Protection referral pathway</w:t>
      </w:r>
    </w:p>
    <w:p w14:paraId="6CAAD720" w14:textId="77777777" w:rsidR="0005317D" w:rsidRDefault="00000000">
      <w:pPr>
        <w:spacing w:after="40"/>
      </w:pPr>
      <w:r>
        <w:t>• Hospital passports: encourage all LD patients to have one</w:t>
      </w:r>
    </w:p>
    <w:tbl>
      <w:tblPr>
        <w:tblW w:w="0" w:type="auto"/>
        <w:jc w:val="center"/>
        <w:tblLook w:val="04A0" w:firstRow="1" w:lastRow="0" w:firstColumn="1" w:lastColumn="0" w:noHBand="0" w:noVBand="1"/>
      </w:tblPr>
      <w:tblGrid>
        <w:gridCol w:w="9029"/>
      </w:tblGrid>
      <w:tr w:rsidR="0005317D" w14:paraId="71441D84" w14:textId="77777777">
        <w:trPr>
          <w:jc w:val="center"/>
        </w:trPr>
        <w:tc>
          <w:tcPr>
            <w:tcW w:w="9029" w:type="dxa"/>
            <w:shd w:val="clear" w:color="auto" w:fill="FEF9E7"/>
          </w:tcPr>
          <w:p w14:paraId="710BEB05" w14:textId="77777777" w:rsidR="0005317D" w:rsidRDefault="00000000">
            <w:pPr>
              <w:spacing w:before="80" w:after="80"/>
            </w:pPr>
            <w:r>
              <w:t xml:space="preserve">Trainer note: The LeDeR 2023 data is particularly striking on constipation — nationally, a number </w:t>
            </w:r>
            <w:r>
              <w:lastRenderedPageBreak/>
              <w:t>of people with LD have died from constipation-related complications. This often shocks trainees and serves as a memorable teaching point.</w:t>
            </w:r>
          </w:p>
        </w:tc>
      </w:tr>
    </w:tbl>
    <w:p w14:paraId="5D2D5726" w14:textId="77777777" w:rsidR="0005317D" w:rsidRDefault="0005317D"/>
    <w:p w14:paraId="2F7532EF" w14:textId="77777777" w:rsidR="0005317D" w:rsidRDefault="00000000">
      <w:pPr>
        <w:spacing w:before="280" w:after="120"/>
      </w:pPr>
      <w:r>
        <w:rPr>
          <w:b/>
          <w:color w:val="21618A"/>
          <w:sz w:val="28"/>
        </w:rPr>
        <w:t>85–90 min — Wrap-Up and Action Planning</w:t>
      </w:r>
    </w:p>
    <w:p w14:paraId="3E2FC467" w14:textId="77777777" w:rsidR="0005317D" w:rsidRDefault="00000000">
      <w:pPr>
        <w:spacing w:after="40"/>
      </w:pPr>
      <w:r>
        <w:t>Ask each trainee:</w:t>
      </w:r>
    </w:p>
    <w:p w14:paraId="498E8B7E" w14:textId="77777777" w:rsidR="0005317D" w:rsidRDefault="00000000">
      <w:pPr>
        <w:spacing w:after="40"/>
      </w:pPr>
      <w:r>
        <w:t>• What is one thing you will do differently after today?</w:t>
      </w:r>
    </w:p>
    <w:p w14:paraId="7C8A4613" w14:textId="77777777" w:rsidR="0005317D" w:rsidRDefault="00000000">
      <w:pPr>
        <w:spacing w:after="40"/>
      </w:pPr>
      <w:r>
        <w:t>• Is there a patient on your practice LD register you are going to review?</w:t>
      </w:r>
    </w:p>
    <w:p w14:paraId="5FAF36EB" w14:textId="77777777" w:rsidR="0005317D" w:rsidRDefault="0005317D">
      <w:pPr>
        <w:spacing w:after="40"/>
      </w:pPr>
    </w:p>
    <w:p w14:paraId="5FDAC47D" w14:textId="77777777" w:rsidR="0005317D" w:rsidRDefault="00000000">
      <w:pPr>
        <w:spacing w:after="40"/>
      </w:pPr>
      <w:r>
        <w:t>Share key resources:</w:t>
      </w:r>
    </w:p>
    <w:p w14:paraId="66B0D78F" w14:textId="77777777" w:rsidR="0005317D" w:rsidRDefault="00000000">
      <w:pPr>
        <w:spacing w:after="40"/>
      </w:pPr>
      <w:r>
        <w:t>• NICE NG96, NG54, QS187</w:t>
      </w:r>
    </w:p>
    <w:p w14:paraId="294A7539" w14:textId="77777777" w:rsidR="0005317D" w:rsidRDefault="00000000">
      <w:pPr>
        <w:spacing w:after="40"/>
      </w:pPr>
      <w:r>
        <w:t>• Mencap, EasyHealth, Bradford CLDT</w:t>
      </w:r>
    </w:p>
    <w:p w14:paraId="287FD13E" w14:textId="77777777" w:rsidR="0005317D" w:rsidRDefault="00000000">
      <w:pPr>
        <w:spacing w:after="40"/>
      </w:pPr>
      <w:r>
        <w:t>• Bradford VTS website: www.bradfordvts.co.uk</w:t>
      </w:r>
    </w:p>
    <w:tbl>
      <w:tblPr>
        <w:tblW w:w="0" w:type="auto"/>
        <w:jc w:val="center"/>
        <w:tblLook w:val="04A0" w:firstRow="1" w:lastRow="0" w:firstColumn="1" w:lastColumn="0" w:noHBand="0" w:noVBand="1"/>
      </w:tblPr>
      <w:tblGrid>
        <w:gridCol w:w="9029"/>
      </w:tblGrid>
      <w:tr w:rsidR="0005317D" w14:paraId="51A20B6D" w14:textId="77777777">
        <w:trPr>
          <w:jc w:val="center"/>
        </w:trPr>
        <w:tc>
          <w:tcPr>
            <w:tcW w:w="9029" w:type="dxa"/>
            <w:shd w:val="clear" w:color="auto" w:fill="FEF9E7"/>
          </w:tcPr>
          <w:p w14:paraId="4A8B0094" w14:textId="77777777" w:rsidR="0005317D" w:rsidRDefault="00000000">
            <w:pPr>
              <w:spacing w:before="80" w:after="80"/>
            </w:pPr>
            <w:r>
              <w:t>Trainer note: Closing with a commitment to change ("I will book a longer appointment for...") is more effective than simply ending with resources. The SCA is about showing — not just knowing.</w:t>
            </w:r>
          </w:p>
        </w:tc>
      </w:tr>
    </w:tbl>
    <w:p w14:paraId="509D3062" w14:textId="77777777" w:rsidR="0005317D" w:rsidRDefault="0005317D"/>
    <w:p w14:paraId="39560CFF" w14:textId="77777777" w:rsidR="0005317D" w:rsidRDefault="00000000">
      <w:pPr>
        <w:spacing w:before="280" w:after="120"/>
      </w:pPr>
      <w:r>
        <w:rPr>
          <w:b/>
          <w:color w:val="1A5276"/>
          <w:sz w:val="36"/>
        </w:rPr>
        <w:t>The Impact of Learning Disability on Families</w:t>
      </w:r>
    </w:p>
    <w:tbl>
      <w:tblPr>
        <w:tblW w:w="0" w:type="auto"/>
        <w:jc w:val="center"/>
        <w:tblLook w:val="04A0" w:firstRow="1" w:lastRow="0" w:firstColumn="1" w:lastColumn="0" w:noHBand="0" w:noVBand="1"/>
      </w:tblPr>
      <w:tblGrid>
        <w:gridCol w:w="9029"/>
      </w:tblGrid>
      <w:tr w:rsidR="0005317D" w14:paraId="1196C910" w14:textId="77777777">
        <w:trPr>
          <w:jc w:val="center"/>
        </w:trPr>
        <w:tc>
          <w:tcPr>
            <w:tcW w:w="9029" w:type="dxa"/>
            <w:shd w:val="clear" w:color="auto" w:fill="F4ECF7"/>
          </w:tcPr>
          <w:p w14:paraId="353D73F8" w14:textId="77777777" w:rsidR="0005317D" w:rsidRDefault="00000000">
            <w:pPr>
              <w:spacing w:before="80" w:after="80"/>
            </w:pPr>
            <w:r>
              <w:t>Understanding the impact of LD on families is a learning objective from the RCGP GP Curriculum and a key component of holistic, person-centred care. Family members and carers are often invisible patients — their own health frequently suffers as a result of caring.</w:t>
            </w:r>
          </w:p>
        </w:tc>
      </w:tr>
    </w:tbl>
    <w:p w14:paraId="60AC27BA" w14:textId="77777777" w:rsidR="0005317D" w:rsidRDefault="0005317D"/>
    <w:p w14:paraId="477CFE42" w14:textId="77777777" w:rsidR="0005317D" w:rsidRDefault="00000000">
      <w:pPr>
        <w:spacing w:before="280" w:after="120"/>
      </w:pPr>
      <w:r>
        <w:rPr>
          <w:b/>
          <w:color w:val="21618A"/>
          <w:sz w:val="28"/>
        </w:rPr>
        <w:t>Impact on Family</w:t>
      </w:r>
    </w:p>
    <w:p w14:paraId="21331533" w14:textId="77777777" w:rsidR="0005317D" w:rsidRDefault="00000000">
      <w:pPr>
        <w:spacing w:after="100"/>
        <w:ind w:left="288"/>
      </w:pPr>
      <w:r>
        <w:t>▸  Grief reaction: parents of a child newly diagnosed with LD often describe a profound sense of loss — the "loss of the perfect child" they had imagined. This is a recognised grief process and should be acknowledged sensitively.</w:t>
      </w:r>
    </w:p>
    <w:p w14:paraId="3FC11C98" w14:textId="77777777" w:rsidR="0005317D" w:rsidRDefault="00000000">
      <w:pPr>
        <w:spacing w:after="100"/>
        <w:ind w:left="288"/>
      </w:pPr>
      <w:r>
        <w:t>▸  Relationship strain: between parents, between parents and siblings, and between siblings. The extra demands of a child with LD affect the entire family system.</w:t>
      </w:r>
    </w:p>
    <w:p w14:paraId="6E72CF9A" w14:textId="77777777" w:rsidR="0005317D" w:rsidRDefault="00000000">
      <w:pPr>
        <w:spacing w:after="100"/>
        <w:ind w:left="288"/>
      </w:pPr>
      <w:r>
        <w:t>▸  Sibling rivalry and jealousy: neurotypical siblings may feel overlooked, jealous of the attention the child with LD receives, or embarrassed in social situations.</w:t>
      </w:r>
    </w:p>
    <w:p w14:paraId="459345B9" w14:textId="77777777" w:rsidR="0005317D" w:rsidRDefault="00000000">
      <w:pPr>
        <w:spacing w:after="100"/>
        <w:ind w:left="288"/>
      </w:pPr>
      <w:r>
        <w:t>▸  Increased parental attention and responsibility: often lifelong; particularly acute during transitions (school to adult services; parents' own ageing).</w:t>
      </w:r>
    </w:p>
    <w:p w14:paraId="3DE6B0EF" w14:textId="77777777" w:rsidR="0005317D" w:rsidRDefault="00000000">
      <w:pPr>
        <w:spacing w:after="100"/>
        <w:ind w:left="288"/>
      </w:pPr>
      <w:r>
        <w:t>▸  Teenage transition: questions about independence, employment, adult social care, and what happens when parents can no longer care. These conversations are often delayed and are better started early.</w:t>
      </w:r>
    </w:p>
    <w:p w14:paraId="561E9BC9" w14:textId="77777777" w:rsidR="0005317D" w:rsidRDefault="00000000">
      <w:pPr>
        <w:spacing w:after="100"/>
        <w:ind w:left="288"/>
      </w:pPr>
      <w:r>
        <w:t>▸  End of life planning: "What happens when we are gone?" — this causes profound anxiety for ageing parents and should be addressed proactively in the GP surgery.</w:t>
      </w:r>
    </w:p>
    <w:p w14:paraId="4018C59C" w14:textId="77777777" w:rsidR="00150736" w:rsidRDefault="00150736">
      <w:pPr>
        <w:rPr>
          <w:b/>
          <w:color w:val="21618A"/>
          <w:sz w:val="28"/>
        </w:rPr>
      </w:pPr>
      <w:r>
        <w:rPr>
          <w:b/>
          <w:color w:val="21618A"/>
          <w:sz w:val="28"/>
        </w:rPr>
        <w:br w:type="page"/>
      </w:r>
    </w:p>
    <w:p w14:paraId="6F4B5B7D" w14:textId="24BB4A29" w:rsidR="0005317D" w:rsidRDefault="00000000">
      <w:pPr>
        <w:spacing w:before="280" w:after="120"/>
      </w:pPr>
      <w:r>
        <w:rPr>
          <w:b/>
          <w:color w:val="21618A"/>
          <w:sz w:val="28"/>
        </w:rPr>
        <w:lastRenderedPageBreak/>
        <w:t>Impact on Education</w:t>
      </w:r>
    </w:p>
    <w:p w14:paraId="3901B2B6" w14:textId="77777777" w:rsidR="0005317D" w:rsidRDefault="00000000">
      <w:pPr>
        <w:spacing w:after="100"/>
        <w:ind w:left="288"/>
      </w:pPr>
      <w:r>
        <w:t>▸  Significant variation in educational support — a "postcode lottery" between local authorities.</w:t>
      </w:r>
    </w:p>
    <w:p w14:paraId="1131C3F7" w14:textId="77777777" w:rsidR="0005317D" w:rsidRDefault="00000000">
      <w:pPr>
        <w:spacing w:after="100"/>
        <w:ind w:left="288"/>
      </w:pPr>
      <w:r>
        <w:t>▸  Assertive, articulate parents can often broker a better educational deal for their child — raising equity concerns for families who are less confident or less able to advocate.</w:t>
      </w:r>
    </w:p>
    <w:p w14:paraId="3D379806" w14:textId="77777777" w:rsidR="0005317D" w:rsidRDefault="00000000">
      <w:pPr>
        <w:spacing w:after="100"/>
        <w:ind w:left="288"/>
      </w:pPr>
      <w:r>
        <w:t>▸  Statementing (now Education, Health and Care Plans — EHCPs) is essential but bureaucratic; the process can be slow, stressful, and adversarial.</w:t>
      </w:r>
    </w:p>
    <w:p w14:paraId="18CFE7FD" w14:textId="77777777" w:rsidR="0005317D" w:rsidRDefault="00000000">
      <w:pPr>
        <w:spacing w:after="100"/>
        <w:ind w:left="288"/>
      </w:pPr>
      <w:r>
        <w:t>▸  Milder learning difficulties (e.g. mild LD, borderline IQ, dyslexia) may receive less attention and support despite still causing significant disadvantage.</w:t>
      </w:r>
    </w:p>
    <w:p w14:paraId="7B038529" w14:textId="77777777" w:rsidR="0005317D" w:rsidRDefault="00000000">
      <w:pPr>
        <w:spacing w:before="280" w:after="120"/>
      </w:pPr>
      <w:r>
        <w:rPr>
          <w:b/>
          <w:color w:val="21618A"/>
          <w:sz w:val="28"/>
        </w:rPr>
        <w:t>Impact on Social Life and Finances</w:t>
      </w:r>
    </w:p>
    <w:p w14:paraId="51187532" w14:textId="77777777" w:rsidR="0005317D" w:rsidRDefault="00000000">
      <w:pPr>
        <w:spacing w:after="100"/>
        <w:ind w:left="288"/>
      </w:pPr>
      <w:r>
        <w:t>▸  Time demands: appointments (OPD, therapies, assessments), school meetings, advocacy work — often falls predominantly on one parent.</w:t>
      </w:r>
    </w:p>
    <w:p w14:paraId="3254F062" w14:textId="77777777" w:rsidR="0005317D" w:rsidRDefault="00000000">
      <w:pPr>
        <w:spacing w:after="100"/>
        <w:ind w:left="288"/>
      </w:pPr>
      <w:r>
        <w:t>▸  Financial impact: potential reduction in working hours or work capacity; cost of aids, appliances, books, and specialist equipment.</w:t>
      </w:r>
    </w:p>
    <w:p w14:paraId="7F96A4AF" w14:textId="77777777" w:rsidR="0005317D" w:rsidRDefault="00000000">
      <w:pPr>
        <w:spacing w:after="100"/>
        <w:ind w:left="288"/>
      </w:pPr>
      <w:r>
        <w:t>▸  Social exclusion: a child with LD who is disruptive in social settings may be excluded from social events; family invitations can dry up; parents become isolated.</w:t>
      </w:r>
    </w:p>
    <w:p w14:paraId="5138B98C" w14:textId="77777777" w:rsidR="0005317D" w:rsidRDefault="00000000">
      <w:pPr>
        <w:spacing w:after="100"/>
        <w:ind w:left="288"/>
      </w:pPr>
      <w:r>
        <w:t>▸  Difficulty finding childminders or respite care who are able and willing to care for a child with LD.</w:t>
      </w:r>
    </w:p>
    <w:p w14:paraId="0832FFF6" w14:textId="77777777" w:rsidR="0005317D" w:rsidRDefault="00000000">
      <w:pPr>
        <w:spacing w:after="100"/>
        <w:ind w:left="288"/>
      </w:pPr>
      <w:r>
        <w:t>▸  Benefits system: navigating PIP (Personal Independence Payment), DLA, Carer's Allowance — stressful, unfamiliar, and often requires advocacy support.</w:t>
      </w:r>
    </w:p>
    <w:p w14:paraId="27923A83" w14:textId="77777777" w:rsidR="0005317D" w:rsidRDefault="00000000">
      <w:pPr>
        <w:spacing w:before="280" w:after="120"/>
      </w:pPr>
      <w:r>
        <w:rPr>
          <w:b/>
          <w:color w:val="21618A"/>
          <w:sz w:val="28"/>
        </w:rPr>
        <w:t>The Hidden Carers — Statistical Facts</w:t>
      </w:r>
    </w:p>
    <w:p w14:paraId="2FDB8BA2" w14:textId="77777777" w:rsidR="0005317D" w:rsidRDefault="00000000">
      <w:pPr>
        <w:spacing w:after="100"/>
        <w:ind w:left="288"/>
      </w:pPr>
      <w:r>
        <w:t>▸  Family members and friends make up approximately 70% of all carers for people with LD.</w:t>
      </w:r>
    </w:p>
    <w:p w14:paraId="148889BD" w14:textId="77777777" w:rsidR="0005317D" w:rsidRDefault="00000000">
      <w:pPr>
        <w:spacing w:after="100"/>
        <w:ind w:left="288"/>
      </w:pPr>
      <w:r>
        <w:t>▸  There are approximately 1.5 million carers in the UK who provide more than 20 hours of care per week.</w:t>
      </w:r>
    </w:p>
    <w:p w14:paraId="5518E0DD" w14:textId="77777777" w:rsidR="0005317D" w:rsidRDefault="00000000">
      <w:pPr>
        <w:spacing w:after="100"/>
        <w:ind w:left="288"/>
      </w:pPr>
      <w:r>
        <w:t>▸  20% of these carers have never had a break from caring.</w:t>
      </w:r>
    </w:p>
    <w:p w14:paraId="367769E2" w14:textId="77777777" w:rsidR="0005317D" w:rsidRDefault="00000000">
      <w:pPr>
        <w:spacing w:after="100"/>
        <w:ind w:left="288"/>
      </w:pPr>
      <w:r>
        <w:t>▸  65% of carers admit that their own physical or mental health has suffered as a result of their caring responsibilities.</w:t>
      </w:r>
    </w:p>
    <w:p w14:paraId="1E25D6A6" w14:textId="77777777" w:rsidR="0005317D" w:rsidRDefault="00000000">
      <w:pPr>
        <w:spacing w:after="100"/>
        <w:ind w:left="288"/>
      </w:pPr>
      <w:r>
        <w:t>▸  GPs have a legal duty under the Care Act 2014 to offer carers a needs assessment.</w:t>
      </w:r>
    </w:p>
    <w:p w14:paraId="2CA86616" w14:textId="77777777" w:rsidR="0005317D" w:rsidRDefault="00000000">
      <w:pPr>
        <w:spacing w:after="100"/>
        <w:ind w:left="288"/>
      </w:pPr>
      <w:r>
        <w:t>▸  Carers are at higher risk of depression, anxiety, physical ill health, social isolation, and financial hardship.</w:t>
      </w:r>
    </w:p>
    <w:p w14:paraId="53613448" w14:textId="77777777" w:rsidR="0005317D" w:rsidRDefault="00000000">
      <w:pPr>
        <w:spacing w:before="280" w:after="120"/>
      </w:pPr>
      <w:r>
        <w:rPr>
          <w:b/>
          <w:color w:val="21618A"/>
          <w:sz w:val="28"/>
        </w:rPr>
        <w:t>What GPs Can Do for Carers</w:t>
      </w:r>
    </w:p>
    <w:p w14:paraId="531F8346" w14:textId="77777777" w:rsidR="0005317D" w:rsidRDefault="00000000">
      <w:pPr>
        <w:spacing w:after="80"/>
        <w:ind w:left="288"/>
      </w:pPr>
      <w:r>
        <w:t>✓  Identify carers on your practice list — register them as carers in the clinical system</w:t>
      </w:r>
    </w:p>
    <w:p w14:paraId="7AFBFB74" w14:textId="77777777" w:rsidR="0005317D" w:rsidRDefault="00000000">
      <w:pPr>
        <w:spacing w:after="80"/>
        <w:ind w:left="288"/>
      </w:pPr>
      <w:r>
        <w:t>✓  Offer a carers' needs assessment under the Care Act 2014 (local authority referral)</w:t>
      </w:r>
    </w:p>
    <w:p w14:paraId="2FEA87FA" w14:textId="77777777" w:rsidR="0005317D" w:rsidRDefault="00000000">
      <w:pPr>
        <w:spacing w:after="80"/>
        <w:ind w:left="288"/>
      </w:pPr>
      <w:r>
        <w:t>✓  Ensure carers are up to date with their own preventive health care (smears, mammography, vaccines)</w:t>
      </w:r>
    </w:p>
    <w:p w14:paraId="536F5EF5" w14:textId="77777777" w:rsidR="0005317D" w:rsidRDefault="00000000">
      <w:pPr>
        <w:spacing w:after="80"/>
        <w:ind w:left="288"/>
      </w:pPr>
      <w:r>
        <w:t>✓  Screen for depression and carer burnout — use a validated tool (e.g. Carer Strain Index)</w:t>
      </w:r>
    </w:p>
    <w:p w14:paraId="729AAE60" w14:textId="77777777" w:rsidR="0005317D" w:rsidRDefault="00000000">
      <w:pPr>
        <w:spacing w:after="80"/>
        <w:ind w:left="288"/>
      </w:pPr>
      <w:r>
        <w:t>✓  Signpost to local carer support groups and voluntary organisations</w:t>
      </w:r>
    </w:p>
    <w:p w14:paraId="33207CC1" w14:textId="77777777" w:rsidR="0005317D" w:rsidRDefault="00000000">
      <w:pPr>
        <w:spacing w:after="80"/>
        <w:ind w:left="288"/>
      </w:pPr>
      <w:r>
        <w:lastRenderedPageBreak/>
        <w:t>✓  Social prescribing referral — link workers can help connect carers with peer support and respite</w:t>
      </w:r>
    </w:p>
    <w:p w14:paraId="005ED6E7" w14:textId="77777777" w:rsidR="0005317D" w:rsidRDefault="00000000">
      <w:pPr>
        <w:spacing w:after="80"/>
        <w:ind w:left="288"/>
      </w:pPr>
      <w:r>
        <w:t>✓  Flexibility with appointments — offer double appointments when a carer also has their own health needs to discuss</w:t>
      </w:r>
    </w:p>
    <w:p w14:paraId="516706C7" w14:textId="77777777" w:rsidR="0005317D" w:rsidRDefault="00000000">
      <w:pPr>
        <w:spacing w:after="80"/>
        <w:ind w:left="288"/>
      </w:pPr>
      <w:r>
        <w:t>✓  Acknowledge the carer's contribution explicitly: "I can see how much you do for [patient's name]. How are you managing?"</w:t>
      </w:r>
    </w:p>
    <w:p w14:paraId="787BD63C" w14:textId="77777777" w:rsidR="0005317D" w:rsidRDefault="0005317D"/>
    <w:p w14:paraId="41D6B123" w14:textId="77777777" w:rsidR="0005317D" w:rsidRDefault="00000000">
      <w:pPr>
        <w:spacing w:before="280" w:after="120"/>
      </w:pPr>
      <w:r>
        <w:rPr>
          <w:b/>
          <w:color w:val="1A5276"/>
          <w:sz w:val="36"/>
        </w:rPr>
        <w:t>Key Resources for Trainers and Trainees</w:t>
      </w:r>
    </w:p>
    <w:p w14:paraId="64565092" w14:textId="77777777" w:rsidR="0005317D" w:rsidRDefault="00000000">
      <w:pPr>
        <w:spacing w:after="60"/>
        <w:ind w:left="288"/>
      </w:pPr>
      <w:r>
        <w:rPr>
          <w:sz w:val="20"/>
        </w:rPr>
        <w:t>▸  NICE NG96 (2018): Care and support of people growing older with learning disabilities — nice.org.uk/guidance/ng96</w:t>
      </w:r>
    </w:p>
    <w:p w14:paraId="5E5DEE78" w14:textId="77777777" w:rsidR="0005317D" w:rsidRDefault="00000000">
      <w:pPr>
        <w:spacing w:after="60"/>
        <w:ind w:left="288"/>
      </w:pPr>
      <w:r>
        <w:rPr>
          <w:sz w:val="20"/>
        </w:rPr>
        <w:t>▸  NICE NG54 (2016, reviewed July 2024): Mental health problems in people with learning disabilities — nice.org.uk/guidance/ng54</w:t>
      </w:r>
    </w:p>
    <w:p w14:paraId="54924DFB" w14:textId="77777777" w:rsidR="0005317D" w:rsidRDefault="00000000">
      <w:pPr>
        <w:spacing w:after="60"/>
        <w:ind w:left="288"/>
      </w:pPr>
      <w:r>
        <w:rPr>
          <w:sz w:val="20"/>
        </w:rPr>
        <w:t>▸  NICE QS187 (2019): Learning disability: care and support quality standard — nice.org.uk/guidance/qs187</w:t>
      </w:r>
    </w:p>
    <w:p w14:paraId="0BC66E9A" w14:textId="77777777" w:rsidR="0005317D" w:rsidRDefault="00000000">
      <w:pPr>
        <w:spacing w:after="60"/>
        <w:ind w:left="288"/>
      </w:pPr>
      <w:r>
        <w:rPr>
          <w:sz w:val="20"/>
        </w:rPr>
        <w:t>▸  RCGP GP Curriculum 2024: Learning disability as a cross-cutting theme — rcgp.org.uk</w:t>
      </w:r>
    </w:p>
    <w:p w14:paraId="568DCA4F" w14:textId="77777777" w:rsidR="0005317D" w:rsidRDefault="00000000">
      <w:pPr>
        <w:spacing w:after="60"/>
        <w:ind w:left="288"/>
      </w:pPr>
      <w:r>
        <w:rPr>
          <w:sz w:val="20"/>
        </w:rPr>
        <w:t>▸  LeDeR Annual Report 2023 (published December 2025): kcl.ac.uk — statistics on avoidable LD deaths</w:t>
      </w:r>
    </w:p>
    <w:p w14:paraId="189713AA" w14:textId="77777777" w:rsidR="0005317D" w:rsidRDefault="00000000">
      <w:pPr>
        <w:spacing w:after="60"/>
        <w:ind w:left="288"/>
      </w:pPr>
      <w:r>
        <w:rPr>
          <w:sz w:val="20"/>
        </w:rPr>
        <w:t>▸  Mencap: www.mencap.org.uk — resources for families and professionals</w:t>
      </w:r>
    </w:p>
    <w:p w14:paraId="76DA27DD" w14:textId="77777777" w:rsidR="0005317D" w:rsidRDefault="00000000">
      <w:pPr>
        <w:spacing w:after="60"/>
        <w:ind w:left="288"/>
      </w:pPr>
      <w:r>
        <w:rPr>
          <w:sz w:val="20"/>
        </w:rPr>
        <w:t>▸  Down's Syndrome Association: www.downs-syndrome.org.uk</w:t>
      </w:r>
    </w:p>
    <w:p w14:paraId="2A383196" w14:textId="77777777" w:rsidR="0005317D" w:rsidRDefault="00000000">
      <w:pPr>
        <w:spacing w:after="60"/>
        <w:ind w:left="288"/>
      </w:pPr>
      <w:r>
        <w:rPr>
          <w:sz w:val="20"/>
        </w:rPr>
        <w:t>▸  EasyHealth: www.easyhealth.org.uk — easy-read health resources</w:t>
      </w:r>
    </w:p>
    <w:p w14:paraId="48D31B56" w14:textId="77777777" w:rsidR="0005317D" w:rsidRDefault="00000000">
      <w:pPr>
        <w:spacing w:after="60"/>
        <w:ind w:left="288"/>
      </w:pPr>
      <w:r>
        <w:rPr>
          <w:sz w:val="20"/>
        </w:rPr>
        <w:t>▸  NHS STOMP programme: england.nhs.uk/learning-disabilities</w:t>
      </w:r>
    </w:p>
    <w:p w14:paraId="65CC95E5" w14:textId="77777777" w:rsidR="0005317D" w:rsidRDefault="00000000">
      <w:pPr>
        <w:spacing w:after="60"/>
        <w:ind w:left="288"/>
      </w:pPr>
      <w:r>
        <w:rPr>
          <w:sz w:val="20"/>
        </w:rPr>
        <w:t>▸  Bradford CLDT (Waddiloves): 01274 497121</w:t>
      </w:r>
    </w:p>
    <w:p w14:paraId="749F625B" w14:textId="77777777" w:rsidR="0005317D" w:rsidRDefault="00000000">
      <w:pPr>
        <w:spacing w:after="60"/>
        <w:ind w:left="288"/>
      </w:pPr>
      <w:r>
        <w:rPr>
          <w:sz w:val="20"/>
        </w:rPr>
        <w:t>▸  Bradford Talking Media (easy-read leaflets): www.btm.org.uk</w:t>
      </w:r>
    </w:p>
    <w:p w14:paraId="218D3A0B" w14:textId="77777777" w:rsidR="0005317D" w:rsidRDefault="00000000">
      <w:pPr>
        <w:spacing w:after="60"/>
        <w:ind w:left="288"/>
      </w:pPr>
      <w:r>
        <w:rPr>
          <w:sz w:val="20"/>
        </w:rPr>
        <w:t>▸  Bradford VTS resources: www.bradfordvts.co.uk</w:t>
      </w:r>
    </w:p>
    <w:p w14:paraId="41F86A93" w14:textId="77777777" w:rsidR="0005317D" w:rsidRDefault="0005317D"/>
    <w:p w14:paraId="721D542E" w14:textId="77777777" w:rsidR="0005317D" w:rsidRDefault="0005317D"/>
    <w:tbl>
      <w:tblPr>
        <w:tblW w:w="0" w:type="auto"/>
        <w:jc w:val="center"/>
        <w:tblLook w:val="04A0" w:firstRow="1" w:lastRow="0" w:firstColumn="1" w:lastColumn="0" w:noHBand="0" w:noVBand="1"/>
      </w:tblPr>
      <w:tblGrid>
        <w:gridCol w:w="9029"/>
      </w:tblGrid>
      <w:tr w:rsidR="0005317D" w14:paraId="4D251A9B" w14:textId="77777777">
        <w:trPr>
          <w:jc w:val="center"/>
        </w:trPr>
        <w:tc>
          <w:tcPr>
            <w:tcW w:w="9029" w:type="dxa"/>
            <w:shd w:val="clear" w:color="auto" w:fill="FDEBD0"/>
          </w:tcPr>
          <w:p w14:paraId="6A334D30" w14:textId="77777777" w:rsidR="0005317D" w:rsidRDefault="00000000">
            <w:pPr>
              <w:spacing w:before="160" w:after="160"/>
              <w:jc w:val="center"/>
            </w:pPr>
            <w:r>
              <w:rPr>
                <w:b/>
                <w:color w:val="A04000"/>
              </w:rPr>
              <w:t>⚠  Always double check this advice and drug doses with the latest NICE/BNF guidance. This document is for educational purposes only.</w:t>
            </w:r>
          </w:p>
        </w:tc>
      </w:tr>
    </w:tbl>
    <w:p w14:paraId="237A82EE" w14:textId="77777777" w:rsidR="002F35D5" w:rsidRDefault="002F35D5"/>
    <w:sectPr w:rsidR="002F35D5" w:rsidSect="00034616">
      <w:footerReference w:type="default" r:id="rId8"/>
      <w:pgSz w:w="11909" w:h="16834"/>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2B2A8" w14:textId="77777777" w:rsidR="002F35D5" w:rsidRDefault="002F35D5">
      <w:pPr>
        <w:spacing w:after="0" w:line="240" w:lineRule="auto"/>
      </w:pPr>
      <w:r>
        <w:separator/>
      </w:r>
    </w:p>
  </w:endnote>
  <w:endnote w:type="continuationSeparator" w:id="0">
    <w:p w14:paraId="3F657C68" w14:textId="77777777" w:rsidR="002F35D5" w:rsidRDefault="002F35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C0318" w14:textId="77777777" w:rsidR="0005317D" w:rsidRDefault="00000000">
    <w:pPr>
      <w:pStyle w:val="Footer"/>
      <w:jc w:val="center"/>
    </w:pPr>
    <w:r>
      <w:rPr>
        <w:color w:val="808080"/>
        <w:sz w:val="16"/>
      </w:rPr>
      <w:t>A free resource provided by www.bradfordvts.co.uk, Dr Ramesh Mehay,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26A7D" w14:textId="77777777" w:rsidR="002F35D5" w:rsidRDefault="002F35D5">
      <w:pPr>
        <w:spacing w:after="0" w:line="240" w:lineRule="auto"/>
      </w:pPr>
      <w:r>
        <w:separator/>
      </w:r>
    </w:p>
  </w:footnote>
  <w:footnote w:type="continuationSeparator" w:id="0">
    <w:p w14:paraId="015C6F08" w14:textId="77777777" w:rsidR="002F35D5" w:rsidRDefault="002F35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26883206">
    <w:abstractNumId w:val="8"/>
  </w:num>
  <w:num w:numId="2" w16cid:durableId="1953397660">
    <w:abstractNumId w:val="6"/>
  </w:num>
  <w:num w:numId="3" w16cid:durableId="1868448792">
    <w:abstractNumId w:val="5"/>
  </w:num>
  <w:num w:numId="4" w16cid:durableId="1778018337">
    <w:abstractNumId w:val="4"/>
  </w:num>
  <w:num w:numId="5" w16cid:durableId="788550879">
    <w:abstractNumId w:val="7"/>
  </w:num>
  <w:num w:numId="6" w16cid:durableId="1599019245">
    <w:abstractNumId w:val="3"/>
  </w:num>
  <w:num w:numId="7" w16cid:durableId="1421946998">
    <w:abstractNumId w:val="2"/>
  </w:num>
  <w:num w:numId="8" w16cid:durableId="1123697069">
    <w:abstractNumId w:val="1"/>
  </w:num>
  <w:num w:numId="9" w16cid:durableId="136651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317D"/>
    <w:rsid w:val="0006063C"/>
    <w:rsid w:val="00150736"/>
    <w:rsid w:val="0015074B"/>
    <w:rsid w:val="0029639D"/>
    <w:rsid w:val="002F35D5"/>
    <w:rsid w:val="00326F90"/>
    <w:rsid w:val="00AA1D8D"/>
    <w:rsid w:val="00B47730"/>
    <w:rsid w:val="00CB0664"/>
    <w:rsid w:val="00E4495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6C3E24"/>
  <w14:defaultImageDpi w14:val="300"/>
  <w15:docId w15:val="{222900DF-74C5-404A-9890-AE5256D10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2242</Words>
  <Characters>12987</Characters>
  <Application>Microsoft Office Word</Application>
  <DocSecurity>0</DocSecurity>
  <Lines>295</Lines>
  <Paragraphs>197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15032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3</cp:revision>
  <dcterms:created xsi:type="dcterms:W3CDTF">2013-12-23T23:15:00Z</dcterms:created>
  <dcterms:modified xsi:type="dcterms:W3CDTF">2026-05-16T12:10:00Z</dcterms:modified>
  <cp:category/>
</cp:coreProperties>
</file>