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46B1E8F7" w14:textId="77777777">
        <w:tblPrEx>
          <w:tblCellMar>
            <w:top w:w="0" w:type="dxa"/>
            <w:bottom w:w="0" w:type="dxa"/>
          </w:tblCellMar>
        </w:tblPrEx>
        <w:tc>
          <w:tcPr>
            <w:tcW w:w="9026" w:type="dxa"/>
            <w:shd w:val="clear" w:color="auto" w:fill="0E5C5B"/>
            <w:tcMar>
              <w:top w:w="220" w:type="dxa"/>
              <w:left w:w="300" w:type="dxa"/>
              <w:bottom w:w="220" w:type="dxa"/>
              <w:right w:w="300" w:type="dxa"/>
            </w:tcMar>
          </w:tcPr>
          <w:p w14:paraId="4F0D2785" w14:textId="77777777" w:rsidR="000B4DEE" w:rsidRDefault="00000000">
            <w:pPr>
              <w:jc w:val="center"/>
            </w:pPr>
            <w:r>
              <w:rPr>
                <w:b/>
                <w:bCs/>
                <w:color w:val="FFFFFF"/>
                <w:sz w:val="34"/>
                <w:szCs w:val="34"/>
              </w:rPr>
              <w:t>BRADFORD VTS TEACHING AIDS</w:t>
            </w:r>
          </w:p>
        </w:tc>
      </w:tr>
    </w:tbl>
    <w:p w14:paraId="324328CB" w14:textId="77777777" w:rsidR="000B4DEE" w:rsidRDefault="00000000">
      <w:pPr>
        <w:spacing w:before="120" w:after="700"/>
        <w:jc w:val="center"/>
      </w:pPr>
      <w:r>
        <w:rPr>
          <w:b/>
          <w:bCs/>
          <w:color w:val="8A5A0C"/>
          <w:sz w:val="22"/>
          <w:szCs w:val="22"/>
        </w:rPr>
        <w:t>Date: July 2026</w:t>
      </w:r>
    </w:p>
    <w:p w14:paraId="5580BE26" w14:textId="77777777" w:rsidR="000B4DEE" w:rsidRDefault="00000000">
      <w:pPr>
        <w:spacing w:after="120"/>
        <w:jc w:val="center"/>
      </w:pPr>
      <w:r>
        <w:rPr>
          <w:b/>
          <w:bCs/>
          <w:color w:val="B07410"/>
        </w:rPr>
        <w:t>MENTAL HEALTH · CONSULTATION SKILLS</w:t>
      </w:r>
    </w:p>
    <w:p w14:paraId="470B9FCE" w14:textId="713372D4" w:rsidR="000B4DEE" w:rsidRDefault="00000000">
      <w:pPr>
        <w:spacing w:after="160"/>
        <w:jc w:val="center"/>
      </w:pPr>
      <w:r>
        <w:rPr>
          <w:b/>
          <w:bCs/>
          <w:color w:val="0E5C5B"/>
          <w:sz w:val="60"/>
          <w:szCs w:val="60"/>
        </w:rPr>
        <w:t xml:space="preserve">CBT </w:t>
      </w:r>
      <w:r w:rsidR="009D78E8">
        <w:rPr>
          <w:b/>
          <w:bCs/>
          <w:color w:val="0E5C5B"/>
          <w:sz w:val="60"/>
          <w:szCs w:val="60"/>
        </w:rPr>
        <w:t>for GPs</w:t>
      </w:r>
    </w:p>
    <w:p w14:paraId="23FE802C" w14:textId="77777777" w:rsidR="000B4DEE" w:rsidRDefault="00000000">
      <w:pPr>
        <w:pBdr>
          <w:bottom w:val="single" w:sz="18" w:space="10" w:color="B07410"/>
        </w:pBdr>
        <w:spacing w:after="500"/>
        <w:jc w:val="center"/>
      </w:pPr>
      <w:r>
        <w:rPr>
          <w:i/>
          <w:iCs/>
          <w:color w:val="5A6B6A"/>
          <w:sz w:val="26"/>
          <w:szCs w:val="26"/>
        </w:rPr>
        <w:t>Simple cognitive behavioural techniques for the 10-minute GP consultation</w:t>
      </w:r>
    </w:p>
    <w:p w14:paraId="7587E5C2" w14:textId="77777777" w:rsidR="000B4DEE" w:rsidRDefault="000B4DEE">
      <w:pPr>
        <w:spacing w:after="30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759E784F" w14:textId="77777777">
        <w:tblPrEx>
          <w:tblCellMar>
            <w:top w:w="0" w:type="dxa"/>
            <w:bottom w:w="0" w:type="dxa"/>
          </w:tblCellMar>
        </w:tblPrEx>
        <w:trPr>
          <w:cantSplit/>
        </w:trPr>
        <w:tc>
          <w:tcPr>
            <w:tcW w:w="9026" w:type="dxa"/>
            <w:tcBorders>
              <w:top w:val="none" w:sz="0" w:space="0" w:color="FFFFFF"/>
              <w:left w:val="single" w:sz="28" w:space="0" w:color="0E5C5B"/>
              <w:bottom w:val="none" w:sz="0" w:space="0" w:color="FFFFFF"/>
              <w:right w:val="none" w:sz="0" w:space="0" w:color="FFFFFF"/>
            </w:tcBorders>
            <w:shd w:val="clear" w:color="auto" w:fill="E3EFEE"/>
            <w:tcMar>
              <w:top w:w="140" w:type="dxa"/>
              <w:left w:w="220" w:type="dxa"/>
              <w:bottom w:w="120" w:type="dxa"/>
              <w:right w:w="200" w:type="dxa"/>
            </w:tcMar>
          </w:tcPr>
          <w:p w14:paraId="79863224" w14:textId="77777777" w:rsidR="000B4DEE" w:rsidRDefault="00000000">
            <w:pPr>
              <w:spacing w:after="80"/>
            </w:pPr>
            <w:r>
              <w:rPr>
                <w:b/>
                <w:bCs/>
                <w:color w:val="0E5C5B"/>
                <w:sz w:val="19"/>
                <w:szCs w:val="19"/>
              </w:rPr>
              <w:t>ABOUT THIS TEACHING AID</w:t>
            </w:r>
          </w:p>
          <w:p w14:paraId="2C3E9A39" w14:textId="77777777" w:rsidR="000B4DEE" w:rsidRDefault="00000000">
            <w:pPr>
              <w:spacing w:after="100" w:line="276" w:lineRule="auto"/>
            </w:pPr>
            <w:r>
              <w:rPr>
                <w:i/>
                <w:iCs/>
              </w:rPr>
              <w:t>Satwant Singh looks at the benefits of cognitive behavioural therapy and explains how you can use some simple techniques with patients during routine consultations.</w:t>
            </w:r>
          </w:p>
          <w:p w14:paraId="78AF3C05" w14:textId="77777777" w:rsidR="000B4DEE" w:rsidRDefault="00000000">
            <w:pPr>
              <w:spacing w:after="60" w:line="276" w:lineRule="auto"/>
            </w:pPr>
            <w:r>
              <w:t>Healthcare professionals who have been trained to use cognitive behavioural therapy techniques feel more skilled when working with patients with mild to moderate depression and anxiety — and, in my experience, patients benefit too.</w:t>
            </w:r>
          </w:p>
        </w:tc>
      </w:tr>
    </w:tbl>
    <w:p w14:paraId="5B7A6F80" w14:textId="77777777" w:rsidR="000B4DEE" w:rsidRDefault="000B4DEE">
      <w:pPr>
        <w:spacing w:after="20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0B43C9A1" w14:textId="77777777">
        <w:tblPrEx>
          <w:tblCellMar>
            <w:top w:w="0" w:type="dxa"/>
            <w:bottom w:w="0" w:type="dxa"/>
          </w:tblCellMar>
        </w:tblPrEx>
        <w:trPr>
          <w:cantSplit/>
        </w:trPr>
        <w:tc>
          <w:tcPr>
            <w:tcW w:w="9026" w:type="dxa"/>
            <w:tcBorders>
              <w:top w:val="none" w:sz="0" w:space="0" w:color="FFFFFF"/>
              <w:left w:val="single" w:sz="28" w:space="0" w:color="2C5F8A"/>
              <w:bottom w:val="none" w:sz="0" w:space="0" w:color="FFFFFF"/>
              <w:right w:val="none" w:sz="0" w:space="0" w:color="FFFFFF"/>
            </w:tcBorders>
            <w:shd w:val="clear" w:color="auto" w:fill="EAF2FA"/>
            <w:tcMar>
              <w:top w:w="140" w:type="dxa"/>
              <w:left w:w="220" w:type="dxa"/>
              <w:bottom w:w="120" w:type="dxa"/>
              <w:right w:w="200" w:type="dxa"/>
            </w:tcMar>
          </w:tcPr>
          <w:p w14:paraId="031464A2" w14:textId="77777777" w:rsidR="000B4DEE" w:rsidRDefault="00000000">
            <w:pPr>
              <w:spacing w:after="80"/>
            </w:pPr>
            <w:r>
              <w:rPr>
                <w:b/>
                <w:bCs/>
                <w:color w:val="2C5F8A"/>
                <w:sz w:val="19"/>
                <w:szCs w:val="19"/>
              </w:rPr>
              <w:t>WHERE CBT SITS TODAY</w:t>
            </w:r>
          </w:p>
          <w:p w14:paraId="40655A3E" w14:textId="77777777" w:rsidR="000B4DEE" w:rsidRDefault="00000000">
            <w:pPr>
              <w:spacing w:after="60" w:line="276" w:lineRule="auto"/>
            </w:pPr>
            <w:r>
              <w:t>Cognitive behavioural therapy is a short-term, structured psychotherapy. It remains one of the core NICE-recommended psychological treatment options for depression (NICE NG222, 2022) — offered in guided self-help, group and individual formats alongside options such as behavioural activation and interpersonal psychotherapy — and it is a first-line psychological treatment for most anxiety disorders.</w:t>
            </w:r>
          </w:p>
        </w:tc>
      </w:tr>
    </w:tbl>
    <w:p w14:paraId="429AEC72" w14:textId="77777777" w:rsidR="000B4DEE" w:rsidRDefault="000B4DEE">
      <w:pPr>
        <w:sectPr w:rsidR="000B4DEE">
          <w:headerReference w:type="default" r:id="rId7"/>
          <w:footerReference w:type="default" r:id="rId8"/>
          <w:headerReference w:type="first" r:id="rId9"/>
          <w:footerReference w:type="first" r:id="rId10"/>
          <w:pgSz w:w="11906" w:h="16838"/>
          <w:pgMar w:top="1080" w:right="1440" w:bottom="1080" w:left="1440" w:header="708" w:footer="708" w:gutter="0"/>
          <w:cols w:space="720"/>
          <w:titlePg/>
          <w:docGrid w:linePitch="360"/>
        </w:sectPr>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B4DEE" w14:paraId="5DCAE524" w14:textId="77777777">
        <w:tblPrEx>
          <w:tblCellMar>
            <w:top w:w="0" w:type="dxa"/>
            <w:bottom w:w="0" w:type="dxa"/>
          </w:tblCellMar>
        </w:tblPrEx>
        <w:trPr>
          <w:cantSplit/>
        </w:trPr>
        <w:tc>
          <w:tcPr>
            <w:tcW w:w="800" w:type="dxa"/>
            <w:shd w:val="clear" w:color="auto" w:fill="B07410"/>
            <w:tcMar>
              <w:top w:w="120" w:type="dxa"/>
              <w:left w:w="100" w:type="dxa"/>
              <w:bottom w:w="120" w:type="dxa"/>
              <w:right w:w="100" w:type="dxa"/>
            </w:tcMar>
            <w:vAlign w:val="center"/>
          </w:tcPr>
          <w:p w14:paraId="4C6DABC7" w14:textId="77777777" w:rsidR="000B4DEE" w:rsidRDefault="00000000">
            <w:pPr>
              <w:jc w:val="center"/>
            </w:pPr>
            <w:r>
              <w:rPr>
                <w:b/>
                <w:bCs/>
                <w:color w:val="FFFFFF"/>
                <w:sz w:val="30"/>
                <w:szCs w:val="30"/>
              </w:rPr>
              <w:lastRenderedPageBreak/>
              <w:t>1</w:t>
            </w:r>
          </w:p>
        </w:tc>
        <w:tc>
          <w:tcPr>
            <w:tcW w:w="8226" w:type="dxa"/>
            <w:shd w:val="clear" w:color="auto" w:fill="0E5C5B"/>
            <w:tcMar>
              <w:top w:w="120" w:type="dxa"/>
              <w:left w:w="220" w:type="dxa"/>
              <w:bottom w:w="120" w:type="dxa"/>
              <w:right w:w="160" w:type="dxa"/>
            </w:tcMar>
            <w:vAlign w:val="center"/>
          </w:tcPr>
          <w:p w14:paraId="2663CD62" w14:textId="77777777" w:rsidR="000B4DEE" w:rsidRDefault="00000000">
            <w:pPr>
              <w:pStyle w:val="Heading1"/>
            </w:pPr>
            <w:r>
              <w:rPr>
                <w:b/>
                <w:bCs/>
                <w:color w:val="FFFFFF"/>
                <w:sz w:val="27"/>
                <w:szCs w:val="27"/>
              </w:rPr>
              <w:t>What is cognitive behavioural therapy?</w:t>
            </w:r>
          </w:p>
        </w:tc>
      </w:tr>
    </w:tbl>
    <w:p w14:paraId="4BC58D4A" w14:textId="77777777" w:rsidR="000B4DEE" w:rsidRDefault="000B4DEE">
      <w:pPr>
        <w:spacing w:after="120"/>
      </w:pPr>
    </w:p>
    <w:p w14:paraId="74CA2958" w14:textId="77777777" w:rsidR="000B4DEE" w:rsidRDefault="00000000">
      <w:pPr>
        <w:spacing w:after="160" w:line="276" w:lineRule="auto"/>
      </w:pPr>
      <w:r>
        <w:t>As the word “cognitive” implies, the therapy deals with our thoughts and how they affect the way we feel and behave.</w:t>
      </w:r>
    </w:p>
    <w:p w14:paraId="0AA11087" w14:textId="77777777" w:rsidR="000B4DEE" w:rsidRDefault="00000000">
      <w:pPr>
        <w:spacing w:after="160" w:line="276" w:lineRule="auto"/>
      </w:pPr>
      <w:r>
        <w:t xml:space="preserve">For example, imagine that you notice a heartsink patient on your morning surgery list. Ask yourself: </w:t>
      </w:r>
      <w:r>
        <w:rPr>
          <w:b/>
          <w:bCs/>
          <w:i/>
          <w:iCs/>
          <w:color w:val="0E5C5B"/>
        </w:rPr>
        <w:t>“What thoughts are running through my head, and how are these making me feel and behave?”</w:t>
      </w:r>
    </w:p>
    <w:p w14:paraId="6003D2BF" w14:textId="77777777" w:rsidR="000B4DEE" w:rsidRDefault="00000000">
      <w:pPr>
        <w:keepNext/>
        <w:spacing w:after="160" w:line="276" w:lineRule="auto"/>
      </w:pPr>
      <w:r>
        <w:t>Figure 1 demonstrates how our thoughts affect the way we feel and behave, and the link between thoughts, feelings, and behaviour.</w:t>
      </w:r>
    </w:p>
    <w:p w14:paraId="0DB8E313" w14:textId="77777777" w:rsidR="000B4DEE" w:rsidRDefault="00000000">
      <w:pPr>
        <w:keepNext/>
        <w:spacing w:before="60" w:after="40"/>
        <w:jc w:val="center"/>
      </w:pPr>
      <w:r>
        <w:rPr>
          <w:noProof/>
        </w:rPr>
        <w:drawing>
          <wp:inline distT="0" distB="0" distL="0" distR="0" wp14:anchorId="5C623E48" wp14:editId="3FFC2E6B">
            <wp:extent cx="4572000" cy="42386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4572000" cy="4238625"/>
                    </a:xfrm>
                    <a:prstGeom prst="rect">
                      <a:avLst/>
                    </a:prstGeom>
                  </pic:spPr>
                </pic:pic>
              </a:graphicData>
            </a:graphic>
          </wp:inline>
        </w:drawing>
      </w:r>
    </w:p>
    <w:p w14:paraId="08EC02C8" w14:textId="77777777" w:rsidR="000B4DEE" w:rsidRDefault="00000000">
      <w:pPr>
        <w:spacing w:before="60" w:after="240"/>
        <w:jc w:val="center"/>
      </w:pPr>
      <w:r>
        <w:rPr>
          <w:b/>
          <w:bCs/>
          <w:color w:val="5A6B6A"/>
          <w:sz w:val="19"/>
          <w:szCs w:val="19"/>
        </w:rPr>
        <w:t>Figure 1. The cognitive model — the link between a situation, our thoughts, feelings and behaviour</w:t>
      </w:r>
    </w:p>
    <w:p w14:paraId="613372F1" w14:textId="77777777" w:rsidR="000B4DEE" w:rsidRDefault="00000000">
      <w:pPr>
        <w:spacing w:after="160" w:line="276" w:lineRule="auto"/>
      </w:pPr>
      <w:r>
        <w:t>The theory behind cognitive behavioural therapy is that we interpret information according to our beliefs and assumptions. These beliefs and assumptions are formed from our experiences in life; our core beliefs come from our early childhood experiences.</w:t>
      </w:r>
    </w:p>
    <w:p w14:paraId="0DCD81E9" w14:textId="77777777" w:rsidR="000B4DEE" w:rsidRDefault="00000000">
      <w:pPr>
        <w:spacing w:after="160" w:line="276" w:lineRule="auto"/>
      </w:pPr>
      <w:r>
        <w:t>People often misinterpret information, however, and this leads to negative emotions. People misinterpret information because of their thinking styles, often known as “thinking errors” or “thought distortions” (Table 1).</w:t>
      </w:r>
    </w:p>
    <w:p w14:paraId="0881A784" w14:textId="77777777" w:rsidR="009D78E8" w:rsidRDefault="009D78E8">
      <w:pPr>
        <w:rPr>
          <w:b/>
          <w:bCs/>
          <w:color w:val="8A5A0C"/>
          <w:sz w:val="20"/>
          <w:szCs w:val="20"/>
        </w:rPr>
      </w:pPr>
      <w:r>
        <w:rPr>
          <w:b/>
          <w:bCs/>
          <w:color w:val="8A5A0C"/>
          <w:sz w:val="20"/>
          <w:szCs w:val="20"/>
        </w:rPr>
        <w:br w:type="page"/>
      </w:r>
    </w:p>
    <w:p w14:paraId="1FFD92E0" w14:textId="5DC92447" w:rsidR="000B4DEE" w:rsidRDefault="00000000">
      <w:pPr>
        <w:keepNext/>
        <w:spacing w:before="120" w:after="100"/>
      </w:pPr>
      <w:r>
        <w:rPr>
          <w:b/>
          <w:bCs/>
          <w:color w:val="8A5A0C"/>
          <w:sz w:val="20"/>
          <w:szCs w:val="20"/>
        </w:rPr>
        <w:lastRenderedPageBreak/>
        <w:t>Table 1. Types and examples of thinking errors</w:t>
      </w:r>
    </w:p>
    <w:tbl>
      <w:tblPr>
        <w:tblW w:w="9026" w:type="dxa"/>
        <w:tblBorders>
          <w:top w:val="single" w:sz="4" w:space="0" w:color="9CC4C2"/>
          <w:left w:val="single" w:sz="4" w:space="0" w:color="9CC4C2"/>
          <w:bottom w:val="single" w:sz="4" w:space="0" w:color="9CC4C2"/>
          <w:right w:val="single" w:sz="4" w:space="0" w:color="9CC4C2"/>
          <w:insideH w:val="single" w:sz="4" w:space="0" w:color="9CC4C2"/>
          <w:insideV w:val="single" w:sz="4" w:space="0" w:color="9CC4C2"/>
        </w:tblBorders>
        <w:tblCellMar>
          <w:left w:w="10" w:type="dxa"/>
          <w:right w:w="10" w:type="dxa"/>
        </w:tblCellMar>
        <w:tblLook w:val="0000" w:firstRow="0" w:lastRow="0" w:firstColumn="0" w:lastColumn="0" w:noHBand="0" w:noVBand="0"/>
      </w:tblPr>
      <w:tblGrid>
        <w:gridCol w:w="2500"/>
        <w:gridCol w:w="2900"/>
        <w:gridCol w:w="3626"/>
      </w:tblGrid>
      <w:tr w:rsidR="000B4DEE" w14:paraId="4B59FBFA" w14:textId="77777777">
        <w:tblPrEx>
          <w:tblCellMar>
            <w:top w:w="0" w:type="dxa"/>
            <w:bottom w:w="0" w:type="dxa"/>
          </w:tblCellMar>
        </w:tblPrEx>
        <w:trPr>
          <w:cantSplit/>
          <w:tblHeader/>
        </w:trPr>
        <w:tc>
          <w:tcPr>
            <w:tcW w:w="2500" w:type="dxa"/>
            <w:shd w:val="clear" w:color="auto" w:fill="0E5C5B"/>
            <w:tcMar>
              <w:top w:w="100" w:type="dxa"/>
              <w:left w:w="140" w:type="dxa"/>
              <w:bottom w:w="100" w:type="dxa"/>
              <w:right w:w="120" w:type="dxa"/>
            </w:tcMar>
            <w:vAlign w:val="center"/>
          </w:tcPr>
          <w:p w14:paraId="5DF85CF0" w14:textId="77777777" w:rsidR="000B4DEE" w:rsidRDefault="00000000">
            <w:r>
              <w:rPr>
                <w:b/>
                <w:bCs/>
                <w:color w:val="FFFFFF"/>
                <w:sz w:val="20"/>
                <w:szCs w:val="20"/>
              </w:rPr>
              <w:t>Type of thinking error</w:t>
            </w:r>
          </w:p>
        </w:tc>
        <w:tc>
          <w:tcPr>
            <w:tcW w:w="2900" w:type="dxa"/>
            <w:shd w:val="clear" w:color="auto" w:fill="0E5C5B"/>
            <w:tcMar>
              <w:top w:w="100" w:type="dxa"/>
              <w:left w:w="140" w:type="dxa"/>
              <w:bottom w:w="100" w:type="dxa"/>
              <w:right w:w="120" w:type="dxa"/>
            </w:tcMar>
            <w:vAlign w:val="center"/>
          </w:tcPr>
          <w:p w14:paraId="1C123A8E" w14:textId="77777777" w:rsidR="000B4DEE" w:rsidRDefault="00000000">
            <w:r>
              <w:rPr>
                <w:b/>
                <w:bCs/>
                <w:color w:val="FFFFFF"/>
                <w:sz w:val="20"/>
                <w:szCs w:val="20"/>
              </w:rPr>
              <w:t>Explanation</w:t>
            </w:r>
          </w:p>
        </w:tc>
        <w:tc>
          <w:tcPr>
            <w:tcW w:w="3626" w:type="dxa"/>
            <w:shd w:val="clear" w:color="auto" w:fill="0E5C5B"/>
            <w:tcMar>
              <w:top w:w="100" w:type="dxa"/>
              <w:left w:w="140" w:type="dxa"/>
              <w:bottom w:w="100" w:type="dxa"/>
              <w:right w:w="120" w:type="dxa"/>
            </w:tcMar>
            <w:vAlign w:val="center"/>
          </w:tcPr>
          <w:p w14:paraId="025D2B7D" w14:textId="77777777" w:rsidR="000B4DEE" w:rsidRDefault="00000000">
            <w:r>
              <w:rPr>
                <w:b/>
                <w:bCs/>
                <w:color w:val="FFFFFF"/>
                <w:sz w:val="20"/>
                <w:szCs w:val="20"/>
              </w:rPr>
              <w:t>Example</w:t>
            </w:r>
          </w:p>
        </w:tc>
      </w:tr>
      <w:tr w:rsidR="000B4DEE" w14:paraId="6497E544"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56248E0C" w14:textId="77777777" w:rsidR="000B4DEE" w:rsidRDefault="00000000">
            <w:r>
              <w:rPr>
                <w:b/>
                <w:bCs/>
                <w:color w:val="0E5C5B"/>
                <w:sz w:val="20"/>
                <w:szCs w:val="20"/>
              </w:rPr>
              <w:t>Black and white thinking</w:t>
            </w:r>
          </w:p>
        </w:tc>
        <w:tc>
          <w:tcPr>
            <w:tcW w:w="2900" w:type="dxa"/>
            <w:shd w:val="clear" w:color="auto" w:fill="FFFFFF"/>
            <w:tcMar>
              <w:top w:w="90" w:type="dxa"/>
              <w:left w:w="140" w:type="dxa"/>
              <w:bottom w:w="90" w:type="dxa"/>
              <w:right w:w="120" w:type="dxa"/>
            </w:tcMar>
          </w:tcPr>
          <w:p w14:paraId="536A463D" w14:textId="77777777" w:rsidR="000B4DEE" w:rsidRDefault="00000000">
            <w:r>
              <w:rPr>
                <w:sz w:val="20"/>
                <w:szCs w:val="20"/>
              </w:rPr>
              <w:t>Seeing things in extremes</w:t>
            </w:r>
          </w:p>
        </w:tc>
        <w:tc>
          <w:tcPr>
            <w:tcW w:w="3626" w:type="dxa"/>
            <w:shd w:val="clear" w:color="auto" w:fill="FFFFFF"/>
            <w:tcMar>
              <w:top w:w="90" w:type="dxa"/>
              <w:left w:w="140" w:type="dxa"/>
              <w:bottom w:w="90" w:type="dxa"/>
              <w:right w:w="120" w:type="dxa"/>
            </w:tcMar>
          </w:tcPr>
          <w:p w14:paraId="2F1570DF" w14:textId="77777777" w:rsidR="000B4DEE" w:rsidRDefault="00000000">
            <w:r>
              <w:rPr>
                <w:i/>
                <w:iCs/>
                <w:sz w:val="20"/>
                <w:szCs w:val="20"/>
              </w:rPr>
              <w:t>“I did not make the patient better, therefore I am no good”</w:t>
            </w:r>
          </w:p>
        </w:tc>
      </w:tr>
      <w:tr w:rsidR="000B4DEE" w14:paraId="7977EDEC"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32433BC5" w14:textId="77777777" w:rsidR="000B4DEE" w:rsidRDefault="00000000">
            <w:r>
              <w:rPr>
                <w:b/>
                <w:bCs/>
                <w:color w:val="0E5C5B"/>
                <w:sz w:val="20"/>
                <w:szCs w:val="20"/>
              </w:rPr>
              <w:t>Labelling</w:t>
            </w:r>
          </w:p>
        </w:tc>
        <w:tc>
          <w:tcPr>
            <w:tcW w:w="2900" w:type="dxa"/>
            <w:shd w:val="clear" w:color="auto" w:fill="F2F7F7"/>
            <w:tcMar>
              <w:top w:w="90" w:type="dxa"/>
              <w:left w:w="140" w:type="dxa"/>
              <w:bottom w:w="90" w:type="dxa"/>
              <w:right w:w="120" w:type="dxa"/>
            </w:tcMar>
          </w:tcPr>
          <w:p w14:paraId="5858B4C7" w14:textId="77777777" w:rsidR="000B4DEE" w:rsidRDefault="00000000">
            <w:r>
              <w:rPr>
                <w:sz w:val="20"/>
                <w:szCs w:val="20"/>
              </w:rPr>
              <w:t>Giving yourself a label</w:t>
            </w:r>
          </w:p>
        </w:tc>
        <w:tc>
          <w:tcPr>
            <w:tcW w:w="3626" w:type="dxa"/>
            <w:shd w:val="clear" w:color="auto" w:fill="F2F7F7"/>
            <w:tcMar>
              <w:top w:w="90" w:type="dxa"/>
              <w:left w:w="140" w:type="dxa"/>
              <w:bottom w:w="90" w:type="dxa"/>
              <w:right w:w="120" w:type="dxa"/>
            </w:tcMar>
          </w:tcPr>
          <w:p w14:paraId="5E1C29AE" w14:textId="77777777" w:rsidR="000B4DEE" w:rsidRDefault="00000000">
            <w:r>
              <w:rPr>
                <w:i/>
                <w:iCs/>
                <w:sz w:val="20"/>
                <w:szCs w:val="20"/>
              </w:rPr>
              <w:t>“I am a failure”</w:t>
            </w:r>
          </w:p>
        </w:tc>
      </w:tr>
      <w:tr w:rsidR="000B4DEE" w14:paraId="7F0FCF5B"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08EF5E4A" w14:textId="77777777" w:rsidR="000B4DEE" w:rsidRDefault="00000000">
            <w:r>
              <w:rPr>
                <w:b/>
                <w:bCs/>
                <w:color w:val="0E5C5B"/>
                <w:sz w:val="20"/>
                <w:szCs w:val="20"/>
              </w:rPr>
              <w:t>Emotional reasoning</w:t>
            </w:r>
          </w:p>
        </w:tc>
        <w:tc>
          <w:tcPr>
            <w:tcW w:w="2900" w:type="dxa"/>
            <w:shd w:val="clear" w:color="auto" w:fill="FFFFFF"/>
            <w:tcMar>
              <w:top w:w="90" w:type="dxa"/>
              <w:left w:w="140" w:type="dxa"/>
              <w:bottom w:w="90" w:type="dxa"/>
              <w:right w:w="120" w:type="dxa"/>
            </w:tcMar>
          </w:tcPr>
          <w:p w14:paraId="6200F18E" w14:textId="77777777" w:rsidR="000B4DEE" w:rsidRDefault="00000000">
            <w:r>
              <w:rPr>
                <w:sz w:val="20"/>
                <w:szCs w:val="20"/>
              </w:rPr>
              <w:t>Using your feelings as evidence</w:t>
            </w:r>
          </w:p>
        </w:tc>
        <w:tc>
          <w:tcPr>
            <w:tcW w:w="3626" w:type="dxa"/>
            <w:shd w:val="clear" w:color="auto" w:fill="FFFFFF"/>
            <w:tcMar>
              <w:top w:w="90" w:type="dxa"/>
              <w:left w:w="140" w:type="dxa"/>
              <w:bottom w:w="90" w:type="dxa"/>
              <w:right w:w="120" w:type="dxa"/>
            </w:tcMar>
          </w:tcPr>
          <w:p w14:paraId="593FC906" w14:textId="77777777" w:rsidR="000B4DEE" w:rsidRDefault="00000000">
            <w:r>
              <w:rPr>
                <w:i/>
                <w:iCs/>
                <w:sz w:val="20"/>
                <w:szCs w:val="20"/>
              </w:rPr>
              <w:t>“I don’t feel I am capable of doing anything”</w:t>
            </w:r>
          </w:p>
        </w:tc>
      </w:tr>
      <w:tr w:rsidR="000B4DEE" w14:paraId="624D43B3"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1C92D0A5" w14:textId="77777777" w:rsidR="000B4DEE" w:rsidRDefault="00000000">
            <w:r>
              <w:rPr>
                <w:b/>
                <w:bCs/>
                <w:color w:val="0E5C5B"/>
                <w:sz w:val="20"/>
                <w:szCs w:val="20"/>
              </w:rPr>
              <w:t>Mind reading</w:t>
            </w:r>
          </w:p>
        </w:tc>
        <w:tc>
          <w:tcPr>
            <w:tcW w:w="2900" w:type="dxa"/>
            <w:shd w:val="clear" w:color="auto" w:fill="F2F7F7"/>
            <w:tcMar>
              <w:top w:w="90" w:type="dxa"/>
              <w:left w:w="140" w:type="dxa"/>
              <w:bottom w:w="90" w:type="dxa"/>
              <w:right w:w="120" w:type="dxa"/>
            </w:tcMar>
          </w:tcPr>
          <w:p w14:paraId="475B03B6" w14:textId="77777777" w:rsidR="000B4DEE" w:rsidRDefault="00000000">
            <w:r>
              <w:rPr>
                <w:sz w:val="20"/>
                <w:szCs w:val="20"/>
              </w:rPr>
              <w:t>“Knowing” what others are thinking</w:t>
            </w:r>
          </w:p>
        </w:tc>
        <w:tc>
          <w:tcPr>
            <w:tcW w:w="3626" w:type="dxa"/>
            <w:shd w:val="clear" w:color="auto" w:fill="F2F7F7"/>
            <w:tcMar>
              <w:top w:w="90" w:type="dxa"/>
              <w:left w:w="140" w:type="dxa"/>
              <w:bottom w:w="90" w:type="dxa"/>
              <w:right w:w="120" w:type="dxa"/>
            </w:tcMar>
          </w:tcPr>
          <w:p w14:paraId="09AA38AF" w14:textId="77777777" w:rsidR="000B4DEE" w:rsidRDefault="00000000">
            <w:r>
              <w:rPr>
                <w:i/>
                <w:iCs/>
                <w:sz w:val="20"/>
                <w:szCs w:val="20"/>
              </w:rPr>
              <w:t>“They must not like me”</w:t>
            </w:r>
          </w:p>
        </w:tc>
      </w:tr>
      <w:tr w:rsidR="000B4DEE" w14:paraId="6102C4AB"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492B17B9" w14:textId="77777777" w:rsidR="000B4DEE" w:rsidRDefault="00000000">
            <w:r>
              <w:rPr>
                <w:b/>
                <w:bCs/>
                <w:color w:val="0E5C5B"/>
                <w:sz w:val="20"/>
                <w:szCs w:val="20"/>
              </w:rPr>
              <w:t>Fortune telling</w:t>
            </w:r>
          </w:p>
        </w:tc>
        <w:tc>
          <w:tcPr>
            <w:tcW w:w="2900" w:type="dxa"/>
            <w:shd w:val="clear" w:color="auto" w:fill="FFFFFF"/>
            <w:tcMar>
              <w:top w:w="90" w:type="dxa"/>
              <w:left w:w="140" w:type="dxa"/>
              <w:bottom w:w="90" w:type="dxa"/>
              <w:right w:w="120" w:type="dxa"/>
            </w:tcMar>
          </w:tcPr>
          <w:p w14:paraId="1539EB0D" w14:textId="77777777" w:rsidR="000B4DEE" w:rsidRDefault="00000000">
            <w:r>
              <w:rPr>
                <w:sz w:val="20"/>
                <w:szCs w:val="20"/>
              </w:rPr>
              <w:t>“Knowing” how things are going to turn out</w:t>
            </w:r>
          </w:p>
        </w:tc>
        <w:tc>
          <w:tcPr>
            <w:tcW w:w="3626" w:type="dxa"/>
            <w:shd w:val="clear" w:color="auto" w:fill="FFFFFF"/>
            <w:tcMar>
              <w:top w:w="90" w:type="dxa"/>
              <w:left w:w="140" w:type="dxa"/>
              <w:bottom w:w="90" w:type="dxa"/>
              <w:right w:w="120" w:type="dxa"/>
            </w:tcMar>
          </w:tcPr>
          <w:p w14:paraId="69FB1934" w14:textId="77777777" w:rsidR="000B4DEE" w:rsidRDefault="00000000">
            <w:r>
              <w:rPr>
                <w:i/>
                <w:iCs/>
                <w:sz w:val="20"/>
                <w:szCs w:val="20"/>
              </w:rPr>
              <w:t>“I am not going to apply for the job because I know I won’t get it”</w:t>
            </w:r>
          </w:p>
        </w:tc>
      </w:tr>
      <w:tr w:rsidR="000B4DEE" w14:paraId="50E3013D"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423FB9B9" w14:textId="77777777" w:rsidR="000B4DEE" w:rsidRDefault="00000000">
            <w:r>
              <w:rPr>
                <w:b/>
                <w:bCs/>
                <w:color w:val="0E5C5B"/>
                <w:sz w:val="20"/>
                <w:szCs w:val="20"/>
              </w:rPr>
              <w:t>Catastrophising</w:t>
            </w:r>
          </w:p>
        </w:tc>
        <w:tc>
          <w:tcPr>
            <w:tcW w:w="2900" w:type="dxa"/>
            <w:shd w:val="clear" w:color="auto" w:fill="F2F7F7"/>
            <w:tcMar>
              <w:top w:w="90" w:type="dxa"/>
              <w:left w:w="140" w:type="dxa"/>
              <w:bottom w:w="90" w:type="dxa"/>
              <w:right w:w="120" w:type="dxa"/>
            </w:tcMar>
          </w:tcPr>
          <w:p w14:paraId="21C4D3BD" w14:textId="77777777" w:rsidR="000B4DEE" w:rsidRDefault="00000000">
            <w:r>
              <w:rPr>
                <w:sz w:val="20"/>
                <w:szCs w:val="20"/>
              </w:rPr>
              <w:t>Thinking of the worst-case scenario</w:t>
            </w:r>
          </w:p>
        </w:tc>
        <w:tc>
          <w:tcPr>
            <w:tcW w:w="3626" w:type="dxa"/>
            <w:shd w:val="clear" w:color="auto" w:fill="F2F7F7"/>
            <w:tcMar>
              <w:top w:w="90" w:type="dxa"/>
              <w:left w:w="140" w:type="dxa"/>
              <w:bottom w:w="90" w:type="dxa"/>
              <w:right w:w="120" w:type="dxa"/>
            </w:tcMar>
          </w:tcPr>
          <w:p w14:paraId="16FBB1DC" w14:textId="77777777" w:rsidR="000B4DEE" w:rsidRDefault="00000000">
            <w:r>
              <w:rPr>
                <w:i/>
                <w:iCs/>
                <w:sz w:val="20"/>
                <w:szCs w:val="20"/>
              </w:rPr>
              <w:t>“I am going to fail”</w:t>
            </w:r>
          </w:p>
        </w:tc>
      </w:tr>
      <w:tr w:rsidR="000B4DEE" w14:paraId="59756983"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2FB36378" w14:textId="77777777" w:rsidR="000B4DEE" w:rsidRDefault="00000000">
            <w:r>
              <w:rPr>
                <w:b/>
                <w:bCs/>
                <w:color w:val="0E5C5B"/>
                <w:sz w:val="20"/>
                <w:szCs w:val="20"/>
              </w:rPr>
              <w:t>Demands</w:t>
            </w:r>
          </w:p>
        </w:tc>
        <w:tc>
          <w:tcPr>
            <w:tcW w:w="2900" w:type="dxa"/>
            <w:shd w:val="clear" w:color="auto" w:fill="FFFFFF"/>
            <w:tcMar>
              <w:top w:w="90" w:type="dxa"/>
              <w:left w:w="140" w:type="dxa"/>
              <w:bottom w:w="90" w:type="dxa"/>
              <w:right w:w="120" w:type="dxa"/>
            </w:tcMar>
          </w:tcPr>
          <w:p w14:paraId="0FFBB210" w14:textId="77777777" w:rsidR="000B4DEE" w:rsidRDefault="00000000">
            <w:r>
              <w:rPr>
                <w:sz w:val="20"/>
                <w:szCs w:val="20"/>
              </w:rPr>
              <w:t xml:space="preserve">Musts and </w:t>
            </w:r>
            <w:proofErr w:type="spellStart"/>
            <w:r>
              <w:rPr>
                <w:sz w:val="20"/>
                <w:szCs w:val="20"/>
              </w:rPr>
              <w:t>shoulds</w:t>
            </w:r>
            <w:proofErr w:type="spellEnd"/>
          </w:p>
        </w:tc>
        <w:tc>
          <w:tcPr>
            <w:tcW w:w="3626" w:type="dxa"/>
            <w:shd w:val="clear" w:color="auto" w:fill="FFFFFF"/>
            <w:tcMar>
              <w:top w:w="90" w:type="dxa"/>
              <w:left w:w="140" w:type="dxa"/>
              <w:bottom w:w="90" w:type="dxa"/>
              <w:right w:w="120" w:type="dxa"/>
            </w:tcMar>
          </w:tcPr>
          <w:p w14:paraId="45EABD85" w14:textId="77777777" w:rsidR="000B4DEE" w:rsidRDefault="00000000">
            <w:r>
              <w:rPr>
                <w:i/>
                <w:iCs/>
                <w:sz w:val="20"/>
                <w:szCs w:val="20"/>
              </w:rPr>
              <w:t>“I must be able to make him better”</w:t>
            </w:r>
          </w:p>
        </w:tc>
      </w:tr>
      <w:tr w:rsidR="000B4DEE" w14:paraId="3EA6F8B8"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085DAA66" w14:textId="77777777" w:rsidR="000B4DEE" w:rsidRDefault="00000000">
            <w:r>
              <w:rPr>
                <w:b/>
                <w:bCs/>
                <w:color w:val="0E5C5B"/>
                <w:sz w:val="20"/>
                <w:szCs w:val="20"/>
              </w:rPr>
              <w:t>Blame / personalising</w:t>
            </w:r>
          </w:p>
        </w:tc>
        <w:tc>
          <w:tcPr>
            <w:tcW w:w="2900" w:type="dxa"/>
            <w:shd w:val="clear" w:color="auto" w:fill="F2F7F7"/>
            <w:tcMar>
              <w:top w:w="90" w:type="dxa"/>
              <w:left w:w="140" w:type="dxa"/>
              <w:bottom w:w="90" w:type="dxa"/>
              <w:right w:w="120" w:type="dxa"/>
            </w:tcMar>
          </w:tcPr>
          <w:p w14:paraId="0C5EBC70" w14:textId="77777777" w:rsidR="000B4DEE" w:rsidRDefault="00000000">
            <w:r>
              <w:rPr>
                <w:sz w:val="20"/>
                <w:szCs w:val="20"/>
              </w:rPr>
              <w:t>Personalising things to yourself</w:t>
            </w:r>
          </w:p>
        </w:tc>
        <w:tc>
          <w:tcPr>
            <w:tcW w:w="3626" w:type="dxa"/>
            <w:shd w:val="clear" w:color="auto" w:fill="F2F7F7"/>
            <w:tcMar>
              <w:top w:w="90" w:type="dxa"/>
              <w:left w:w="140" w:type="dxa"/>
              <w:bottom w:w="90" w:type="dxa"/>
              <w:right w:w="120" w:type="dxa"/>
            </w:tcMar>
          </w:tcPr>
          <w:p w14:paraId="296FBCB3" w14:textId="77777777" w:rsidR="000B4DEE" w:rsidRDefault="00000000">
            <w:r>
              <w:rPr>
                <w:i/>
                <w:iCs/>
                <w:sz w:val="20"/>
                <w:szCs w:val="20"/>
              </w:rPr>
              <w:t>“If I were there, this would not have happened”</w:t>
            </w:r>
          </w:p>
        </w:tc>
      </w:tr>
      <w:tr w:rsidR="000B4DEE" w14:paraId="42451F5A"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26A06E95" w14:textId="77777777" w:rsidR="000B4DEE" w:rsidRDefault="00000000">
            <w:r>
              <w:rPr>
                <w:b/>
                <w:bCs/>
                <w:color w:val="0E5C5B"/>
                <w:sz w:val="20"/>
                <w:szCs w:val="20"/>
              </w:rPr>
              <w:t>Overgeneralising</w:t>
            </w:r>
          </w:p>
        </w:tc>
        <w:tc>
          <w:tcPr>
            <w:tcW w:w="2900" w:type="dxa"/>
            <w:shd w:val="clear" w:color="auto" w:fill="FFFFFF"/>
            <w:tcMar>
              <w:top w:w="90" w:type="dxa"/>
              <w:left w:w="140" w:type="dxa"/>
              <w:bottom w:w="90" w:type="dxa"/>
              <w:right w:w="120" w:type="dxa"/>
            </w:tcMar>
          </w:tcPr>
          <w:p w14:paraId="73BF0565" w14:textId="77777777" w:rsidR="000B4DEE" w:rsidRDefault="00000000">
            <w:r>
              <w:rPr>
                <w:sz w:val="20"/>
                <w:szCs w:val="20"/>
              </w:rPr>
              <w:t>When one thing goes wrong, everything goes wrong</w:t>
            </w:r>
          </w:p>
        </w:tc>
        <w:tc>
          <w:tcPr>
            <w:tcW w:w="3626" w:type="dxa"/>
            <w:shd w:val="clear" w:color="auto" w:fill="FFFFFF"/>
            <w:tcMar>
              <w:top w:w="90" w:type="dxa"/>
              <w:left w:w="140" w:type="dxa"/>
              <w:bottom w:w="90" w:type="dxa"/>
              <w:right w:w="120" w:type="dxa"/>
            </w:tcMar>
          </w:tcPr>
          <w:p w14:paraId="023EE789" w14:textId="77777777" w:rsidR="000B4DEE" w:rsidRDefault="00000000">
            <w:r>
              <w:rPr>
                <w:i/>
                <w:iCs/>
                <w:sz w:val="20"/>
                <w:szCs w:val="20"/>
              </w:rPr>
              <w:t>“It always happens to me”</w:t>
            </w:r>
          </w:p>
        </w:tc>
      </w:tr>
      <w:tr w:rsidR="000B4DEE" w14:paraId="392F779E"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70D09C75" w14:textId="77777777" w:rsidR="000B4DEE" w:rsidRDefault="00000000">
            <w:r>
              <w:rPr>
                <w:b/>
                <w:bCs/>
                <w:color w:val="0E5C5B"/>
                <w:sz w:val="20"/>
                <w:szCs w:val="20"/>
              </w:rPr>
              <w:t>Mental filtering / selective attention</w:t>
            </w:r>
          </w:p>
        </w:tc>
        <w:tc>
          <w:tcPr>
            <w:tcW w:w="2900" w:type="dxa"/>
            <w:shd w:val="clear" w:color="auto" w:fill="F2F7F7"/>
            <w:tcMar>
              <w:top w:w="90" w:type="dxa"/>
              <w:left w:w="140" w:type="dxa"/>
              <w:bottom w:w="90" w:type="dxa"/>
              <w:right w:w="120" w:type="dxa"/>
            </w:tcMar>
          </w:tcPr>
          <w:p w14:paraId="0E0F2067" w14:textId="77777777" w:rsidR="000B4DEE" w:rsidRDefault="00000000">
            <w:r>
              <w:rPr>
                <w:sz w:val="20"/>
                <w:szCs w:val="20"/>
              </w:rPr>
              <w:t>Only looking at evidence that fits with the way you feel</w:t>
            </w:r>
          </w:p>
        </w:tc>
        <w:tc>
          <w:tcPr>
            <w:tcW w:w="3626" w:type="dxa"/>
            <w:shd w:val="clear" w:color="auto" w:fill="F2F7F7"/>
            <w:tcMar>
              <w:top w:w="90" w:type="dxa"/>
              <w:left w:w="140" w:type="dxa"/>
              <w:bottom w:w="90" w:type="dxa"/>
              <w:right w:w="120" w:type="dxa"/>
            </w:tcMar>
          </w:tcPr>
          <w:p w14:paraId="755AD878" w14:textId="77777777" w:rsidR="000B4DEE" w:rsidRDefault="00000000">
            <w:r>
              <w:rPr>
                <w:i/>
                <w:iCs/>
                <w:sz w:val="20"/>
                <w:szCs w:val="20"/>
              </w:rPr>
              <w:t>“I always get told off” (disqualifying the times you have been praised for good work)</w:t>
            </w:r>
          </w:p>
        </w:tc>
      </w:tr>
    </w:tbl>
    <w:p w14:paraId="6D0CC455" w14:textId="77777777" w:rsidR="000B4DEE" w:rsidRDefault="000B4DEE">
      <w:pPr>
        <w:spacing w:after="200"/>
      </w:pPr>
    </w:p>
    <w:p w14:paraId="1DD4EC37" w14:textId="77777777" w:rsidR="000B4DEE" w:rsidRDefault="00000000">
      <w:pPr>
        <w:keepNext/>
        <w:spacing w:after="160" w:line="276" w:lineRule="auto"/>
      </w:pPr>
      <w:r>
        <w:t>In cognitive behavioural therapy, the therapist and patient work together to understand the patient’s problem and identify patterns of thinking and behaviour that drive their difficulties. Treatment continues between sessions with homework assignments. The homework includes:</w:t>
      </w:r>
    </w:p>
    <w:p w14:paraId="0C76ACDC" w14:textId="77777777" w:rsidR="000B4DEE" w:rsidRDefault="00000000">
      <w:pPr>
        <w:pStyle w:val="ListParagraph"/>
        <w:numPr>
          <w:ilvl w:val="0"/>
          <w:numId w:val="2"/>
        </w:numPr>
        <w:spacing w:after="80" w:line="276" w:lineRule="auto"/>
      </w:pPr>
      <w:r>
        <w:t>Monitoring thoughts</w:t>
      </w:r>
    </w:p>
    <w:p w14:paraId="3FD23436" w14:textId="77777777" w:rsidR="000B4DEE" w:rsidRDefault="00000000">
      <w:pPr>
        <w:pStyle w:val="ListParagraph"/>
        <w:numPr>
          <w:ilvl w:val="0"/>
          <w:numId w:val="2"/>
        </w:numPr>
        <w:spacing w:after="80" w:line="276" w:lineRule="auto"/>
      </w:pPr>
      <w:r>
        <w:t>Challenging distorted thinking</w:t>
      </w:r>
    </w:p>
    <w:p w14:paraId="7E29CF9C" w14:textId="77777777" w:rsidR="000B4DEE" w:rsidRDefault="00000000">
      <w:pPr>
        <w:pStyle w:val="ListParagraph"/>
        <w:numPr>
          <w:ilvl w:val="0"/>
          <w:numId w:val="2"/>
        </w:numPr>
        <w:spacing w:after="80" w:line="276" w:lineRule="auto"/>
      </w:pPr>
      <w:r>
        <w:t>Identifying underlying assumptions</w:t>
      </w:r>
    </w:p>
    <w:p w14:paraId="250E8544" w14:textId="77777777" w:rsidR="000B4DEE" w:rsidRDefault="00000000">
      <w:pPr>
        <w:pStyle w:val="ListParagraph"/>
        <w:numPr>
          <w:ilvl w:val="0"/>
          <w:numId w:val="2"/>
        </w:numPr>
        <w:spacing w:after="80" w:line="276" w:lineRule="auto"/>
      </w:pPr>
      <w:r>
        <w:t>Testing out specific beliefs</w:t>
      </w:r>
    </w:p>
    <w:p w14:paraId="391B4344" w14:textId="77777777" w:rsidR="000B4DEE" w:rsidRDefault="000B4DEE">
      <w:pPr>
        <w:spacing w:after="8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1E361B9F" w14:textId="77777777">
        <w:tblPrEx>
          <w:tblCellMar>
            <w:top w:w="0" w:type="dxa"/>
            <w:bottom w:w="0" w:type="dxa"/>
          </w:tblCellMar>
        </w:tblPrEx>
        <w:trPr>
          <w:cantSplit/>
        </w:trPr>
        <w:tc>
          <w:tcPr>
            <w:tcW w:w="9026" w:type="dxa"/>
            <w:tcBorders>
              <w:top w:val="none" w:sz="0" w:space="0" w:color="FFFFFF"/>
              <w:left w:val="single" w:sz="28" w:space="0" w:color="B07410"/>
              <w:bottom w:val="none" w:sz="0" w:space="0" w:color="FFFFFF"/>
              <w:right w:val="none" w:sz="0" w:space="0" w:color="FFFFFF"/>
            </w:tcBorders>
            <w:shd w:val="clear" w:color="auto" w:fill="FDF3E3"/>
            <w:tcMar>
              <w:top w:w="140" w:type="dxa"/>
              <w:left w:w="220" w:type="dxa"/>
              <w:bottom w:w="120" w:type="dxa"/>
              <w:right w:w="200" w:type="dxa"/>
            </w:tcMar>
          </w:tcPr>
          <w:p w14:paraId="65F05F11" w14:textId="77777777" w:rsidR="000B4DEE" w:rsidRDefault="00000000">
            <w:pPr>
              <w:spacing w:after="80"/>
            </w:pPr>
            <w:r>
              <w:rPr>
                <w:b/>
                <w:bCs/>
                <w:color w:val="B07410"/>
                <w:sz w:val="19"/>
                <w:szCs w:val="19"/>
              </w:rPr>
              <w:t>THE END GOAL</w:t>
            </w:r>
          </w:p>
          <w:p w14:paraId="517C076F" w14:textId="77777777" w:rsidR="000B4DEE" w:rsidRDefault="00000000">
            <w:pPr>
              <w:spacing w:after="40" w:line="276" w:lineRule="auto"/>
            </w:pPr>
            <w:r>
              <w:t>Patients also learn how to become their own therapist and deal with problems as they arise — the skills last well beyond the course of treatment.</w:t>
            </w:r>
          </w:p>
        </w:tc>
      </w:tr>
    </w:tbl>
    <w:p w14:paraId="1CCE64A0" w14:textId="77777777" w:rsidR="000B4DEE" w:rsidRDefault="000B4DEE">
      <w:pPr>
        <w:pageBreakBefore/>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B4DEE" w14:paraId="0317B9BA" w14:textId="77777777">
        <w:tblPrEx>
          <w:tblCellMar>
            <w:top w:w="0" w:type="dxa"/>
            <w:bottom w:w="0" w:type="dxa"/>
          </w:tblCellMar>
        </w:tblPrEx>
        <w:trPr>
          <w:cantSplit/>
        </w:trPr>
        <w:tc>
          <w:tcPr>
            <w:tcW w:w="800" w:type="dxa"/>
            <w:shd w:val="clear" w:color="auto" w:fill="B07410"/>
            <w:tcMar>
              <w:top w:w="120" w:type="dxa"/>
              <w:left w:w="100" w:type="dxa"/>
              <w:bottom w:w="120" w:type="dxa"/>
              <w:right w:w="100" w:type="dxa"/>
            </w:tcMar>
            <w:vAlign w:val="center"/>
          </w:tcPr>
          <w:p w14:paraId="34F71B01" w14:textId="77777777" w:rsidR="000B4DEE" w:rsidRDefault="00000000">
            <w:pPr>
              <w:jc w:val="center"/>
            </w:pPr>
            <w:r>
              <w:rPr>
                <w:b/>
                <w:bCs/>
                <w:color w:val="FFFFFF"/>
                <w:sz w:val="30"/>
                <w:szCs w:val="30"/>
              </w:rPr>
              <w:t>2</w:t>
            </w:r>
          </w:p>
        </w:tc>
        <w:tc>
          <w:tcPr>
            <w:tcW w:w="8226" w:type="dxa"/>
            <w:shd w:val="clear" w:color="auto" w:fill="0E5C5B"/>
            <w:tcMar>
              <w:top w:w="120" w:type="dxa"/>
              <w:left w:w="220" w:type="dxa"/>
              <w:bottom w:w="120" w:type="dxa"/>
              <w:right w:w="160" w:type="dxa"/>
            </w:tcMar>
            <w:vAlign w:val="center"/>
          </w:tcPr>
          <w:p w14:paraId="06D3B6C8" w14:textId="77777777" w:rsidR="000B4DEE" w:rsidRDefault="00000000">
            <w:pPr>
              <w:pStyle w:val="Heading1"/>
            </w:pPr>
            <w:r>
              <w:rPr>
                <w:b/>
                <w:bCs/>
                <w:color w:val="FFFFFF"/>
                <w:sz w:val="27"/>
                <w:szCs w:val="27"/>
              </w:rPr>
              <w:t>Who is suitable?</w:t>
            </w:r>
          </w:p>
        </w:tc>
      </w:tr>
    </w:tbl>
    <w:p w14:paraId="403CC859" w14:textId="77777777" w:rsidR="000B4DEE" w:rsidRDefault="000B4DEE">
      <w:pPr>
        <w:spacing w:after="120"/>
      </w:pPr>
    </w:p>
    <w:p w14:paraId="76DEC583" w14:textId="77777777" w:rsidR="000B4DEE" w:rsidRDefault="00000000">
      <w:pPr>
        <w:keepNext/>
        <w:spacing w:after="160" w:line="276" w:lineRule="auto"/>
      </w:pPr>
      <w:r>
        <w:t>The patient must be able to engage with the therapy. In other words, the patient needs to understand the link between their thoughts and the way they feel. A simple way of assessing this is to ask the patient what thoughts they have and how these thoughts make them feel. For example:</w:t>
      </w:r>
    </w:p>
    <w:tbl>
      <w:tblPr>
        <w:tblW w:w="9026" w:type="dxa"/>
        <w:tblBorders>
          <w:top w:val="single" w:sz="6" w:space="0" w:color="0E5C5B"/>
          <w:left w:val="single" w:sz="6" w:space="0" w:color="0E5C5B"/>
          <w:bottom w:val="single" w:sz="6" w:space="0" w:color="0E5C5B"/>
          <w:right w:val="single" w:sz="6" w:space="0" w:color="0E5C5B"/>
          <w:insideH w:val="none" w:sz="0" w:space="0" w:color="FFFFFF"/>
          <w:insideV w:val="none" w:sz="0" w:space="0" w:color="FFFFFF"/>
        </w:tblBorders>
        <w:tblCellMar>
          <w:left w:w="10" w:type="dxa"/>
          <w:right w:w="10" w:type="dxa"/>
        </w:tblCellMar>
        <w:tblLook w:val="0000" w:firstRow="0" w:lastRow="0" w:firstColumn="0" w:lastColumn="0" w:noHBand="0" w:noVBand="0"/>
      </w:tblPr>
      <w:tblGrid>
        <w:gridCol w:w="2400"/>
        <w:gridCol w:w="6626"/>
      </w:tblGrid>
      <w:tr w:rsidR="000B4DEE" w14:paraId="162E3CF2" w14:textId="77777777">
        <w:tblPrEx>
          <w:tblCellMar>
            <w:top w:w="0" w:type="dxa"/>
            <w:bottom w:w="0" w:type="dxa"/>
          </w:tblCellMar>
        </w:tblPrEx>
        <w:trPr>
          <w:cantSplit/>
        </w:trPr>
        <w:tc>
          <w:tcPr>
            <w:tcW w:w="9026" w:type="dxa"/>
            <w:gridSpan w:val="2"/>
            <w:tcBorders>
              <w:top w:val="none" w:sz="0" w:space="0" w:color="FFFFFF"/>
              <w:left w:val="none" w:sz="0" w:space="0" w:color="FFFFFF"/>
              <w:bottom w:val="none" w:sz="0" w:space="0" w:color="FFFFFF"/>
              <w:right w:val="none" w:sz="0" w:space="0" w:color="FFFFFF"/>
            </w:tcBorders>
            <w:shd w:val="clear" w:color="auto" w:fill="0E5C5B"/>
            <w:tcMar>
              <w:top w:w="90" w:type="dxa"/>
              <w:left w:w="160" w:type="dxa"/>
              <w:bottom w:w="90" w:type="dxa"/>
              <w:right w:w="160" w:type="dxa"/>
            </w:tcMar>
          </w:tcPr>
          <w:p w14:paraId="5B4C38DC" w14:textId="77777777" w:rsidR="000B4DEE" w:rsidRDefault="00000000">
            <w:r>
              <w:rPr>
                <w:b/>
                <w:bCs/>
                <w:color w:val="FFFFFF"/>
                <w:sz w:val="19"/>
                <w:szCs w:val="19"/>
              </w:rPr>
              <w:t>CONSULTATION IN PRACTICE — testing whether a patient can make the thought–feeling link</w:t>
            </w:r>
          </w:p>
        </w:tc>
      </w:tr>
      <w:tr w:rsidR="000B4DEE" w14:paraId="31BD9851"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20" w:type="dxa"/>
            </w:tcMar>
          </w:tcPr>
          <w:p w14:paraId="06E4CE68" w14:textId="77777777" w:rsidR="000B4DEE" w:rsidRDefault="00000000">
            <w:r>
              <w:rPr>
                <w:b/>
                <w:bCs/>
                <w:color w:val="0E5C5B"/>
                <w:sz w:val="20"/>
                <w:szCs w:val="20"/>
              </w:rPr>
              <w:t>Healthcare professional</w:t>
            </w:r>
          </w:p>
        </w:tc>
        <w:tc>
          <w:tcPr>
            <w:tcW w:w="6626"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60" w:type="dxa"/>
            </w:tcMar>
          </w:tcPr>
          <w:p w14:paraId="12CF31FE" w14:textId="77777777" w:rsidR="000B4DEE" w:rsidRDefault="00000000">
            <w:r>
              <w:rPr>
                <w:i/>
                <w:iCs/>
                <w:sz w:val="20"/>
                <w:szCs w:val="20"/>
              </w:rPr>
              <w:t>You were saying that you are feeling down?</w:t>
            </w:r>
          </w:p>
        </w:tc>
      </w:tr>
      <w:tr w:rsidR="000B4DEE" w14:paraId="0352B3D5"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20" w:type="dxa"/>
            </w:tcMar>
          </w:tcPr>
          <w:p w14:paraId="51893A5C" w14:textId="77777777" w:rsidR="000B4DEE" w:rsidRDefault="00000000">
            <w:r>
              <w:rPr>
                <w:b/>
                <w:bCs/>
                <w:color w:val="0E5C5B"/>
                <w:sz w:val="20"/>
                <w:szCs w:val="20"/>
              </w:rPr>
              <w:t>Patient</w:t>
            </w:r>
          </w:p>
        </w:tc>
        <w:tc>
          <w:tcPr>
            <w:tcW w:w="6626"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60" w:type="dxa"/>
            </w:tcMar>
          </w:tcPr>
          <w:p w14:paraId="1890BA95" w14:textId="77777777" w:rsidR="000B4DEE" w:rsidRDefault="00000000">
            <w:r>
              <w:rPr>
                <w:i/>
                <w:iCs/>
                <w:sz w:val="20"/>
                <w:szCs w:val="20"/>
              </w:rPr>
              <w:t>Yes, for the last week.</w:t>
            </w:r>
          </w:p>
        </w:tc>
      </w:tr>
      <w:tr w:rsidR="000B4DEE" w14:paraId="4FE21199"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20" w:type="dxa"/>
            </w:tcMar>
          </w:tcPr>
          <w:p w14:paraId="16C9B3B8" w14:textId="77777777" w:rsidR="000B4DEE" w:rsidRDefault="00000000">
            <w:r>
              <w:rPr>
                <w:b/>
                <w:bCs/>
                <w:color w:val="0E5C5B"/>
                <w:sz w:val="20"/>
                <w:szCs w:val="20"/>
              </w:rPr>
              <w:t>Healthcare professional</w:t>
            </w:r>
          </w:p>
        </w:tc>
        <w:tc>
          <w:tcPr>
            <w:tcW w:w="6626"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60" w:type="dxa"/>
            </w:tcMar>
          </w:tcPr>
          <w:p w14:paraId="53005C4F" w14:textId="77777777" w:rsidR="000B4DEE" w:rsidRDefault="00000000">
            <w:r>
              <w:rPr>
                <w:i/>
                <w:iCs/>
                <w:sz w:val="20"/>
                <w:szCs w:val="20"/>
              </w:rPr>
              <w:t>What thoughts do you get when you feel down?</w:t>
            </w:r>
          </w:p>
        </w:tc>
      </w:tr>
      <w:tr w:rsidR="000B4DEE" w14:paraId="281BDCB1"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20" w:type="dxa"/>
            </w:tcMar>
          </w:tcPr>
          <w:p w14:paraId="2EC9FEB0" w14:textId="77777777" w:rsidR="000B4DEE" w:rsidRDefault="00000000">
            <w:r>
              <w:rPr>
                <w:b/>
                <w:bCs/>
                <w:color w:val="0E5C5B"/>
                <w:sz w:val="20"/>
                <w:szCs w:val="20"/>
              </w:rPr>
              <w:t>Patient</w:t>
            </w:r>
          </w:p>
        </w:tc>
        <w:tc>
          <w:tcPr>
            <w:tcW w:w="6626"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60" w:type="dxa"/>
            </w:tcMar>
          </w:tcPr>
          <w:p w14:paraId="163C7331" w14:textId="77777777" w:rsidR="000B4DEE" w:rsidRDefault="00000000">
            <w:r>
              <w:rPr>
                <w:i/>
                <w:iCs/>
                <w:sz w:val="20"/>
                <w:szCs w:val="20"/>
              </w:rPr>
              <w:t>I am no good, nothing is working out right.</w:t>
            </w:r>
          </w:p>
        </w:tc>
      </w:tr>
      <w:tr w:rsidR="000B4DEE" w14:paraId="49F45B2C"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20" w:type="dxa"/>
            </w:tcMar>
          </w:tcPr>
          <w:p w14:paraId="4FEE4D7D" w14:textId="77777777" w:rsidR="000B4DEE" w:rsidRDefault="00000000">
            <w:r>
              <w:rPr>
                <w:b/>
                <w:bCs/>
                <w:color w:val="0E5C5B"/>
                <w:sz w:val="20"/>
                <w:szCs w:val="20"/>
              </w:rPr>
              <w:t>Healthcare professional</w:t>
            </w:r>
          </w:p>
        </w:tc>
        <w:tc>
          <w:tcPr>
            <w:tcW w:w="6626"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60" w:type="dxa"/>
            </w:tcMar>
          </w:tcPr>
          <w:p w14:paraId="041F906D" w14:textId="77777777" w:rsidR="000B4DEE" w:rsidRDefault="00000000">
            <w:r>
              <w:rPr>
                <w:i/>
                <w:iCs/>
                <w:sz w:val="20"/>
                <w:szCs w:val="20"/>
              </w:rPr>
              <w:t>How do those thoughts make you feel?</w:t>
            </w:r>
          </w:p>
        </w:tc>
      </w:tr>
      <w:tr w:rsidR="000B4DEE" w14:paraId="588B96A6"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20" w:type="dxa"/>
            </w:tcMar>
          </w:tcPr>
          <w:p w14:paraId="3E5A7BF4" w14:textId="77777777" w:rsidR="000B4DEE" w:rsidRDefault="00000000">
            <w:r>
              <w:rPr>
                <w:b/>
                <w:bCs/>
                <w:color w:val="0E5C5B"/>
                <w:sz w:val="20"/>
                <w:szCs w:val="20"/>
              </w:rPr>
              <w:t>Patient</w:t>
            </w:r>
          </w:p>
        </w:tc>
        <w:tc>
          <w:tcPr>
            <w:tcW w:w="6626"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60" w:type="dxa"/>
            </w:tcMar>
          </w:tcPr>
          <w:p w14:paraId="305218BB" w14:textId="77777777" w:rsidR="000B4DEE" w:rsidRDefault="00000000">
            <w:r>
              <w:rPr>
                <w:i/>
                <w:iCs/>
                <w:sz w:val="20"/>
                <w:szCs w:val="20"/>
              </w:rPr>
              <w:t>I feel even more down.</w:t>
            </w:r>
          </w:p>
        </w:tc>
      </w:tr>
    </w:tbl>
    <w:p w14:paraId="7E1F3A8A" w14:textId="77777777" w:rsidR="000B4DEE" w:rsidRDefault="000B4DEE">
      <w:pPr>
        <w:spacing w:after="16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1CB5028E" w14:textId="77777777">
        <w:tblPrEx>
          <w:tblCellMar>
            <w:top w:w="0" w:type="dxa"/>
            <w:bottom w:w="0" w:type="dxa"/>
          </w:tblCellMar>
        </w:tblPrEx>
        <w:trPr>
          <w:cantSplit/>
        </w:trPr>
        <w:tc>
          <w:tcPr>
            <w:tcW w:w="9026" w:type="dxa"/>
            <w:tcBorders>
              <w:top w:val="none" w:sz="0" w:space="0" w:color="FFFFFF"/>
              <w:left w:val="single" w:sz="28" w:space="0" w:color="0E5C5B"/>
              <w:bottom w:val="none" w:sz="0" w:space="0" w:color="FFFFFF"/>
              <w:right w:val="none" w:sz="0" w:space="0" w:color="FFFFFF"/>
            </w:tcBorders>
            <w:shd w:val="clear" w:color="auto" w:fill="E3EFEE"/>
            <w:tcMar>
              <w:top w:w="140" w:type="dxa"/>
              <w:left w:w="220" w:type="dxa"/>
              <w:bottom w:w="120" w:type="dxa"/>
              <w:right w:w="200" w:type="dxa"/>
            </w:tcMar>
          </w:tcPr>
          <w:p w14:paraId="0F15B0FA" w14:textId="77777777" w:rsidR="000B4DEE" w:rsidRDefault="00000000">
            <w:pPr>
              <w:spacing w:after="80"/>
            </w:pPr>
            <w:r>
              <w:rPr>
                <w:b/>
                <w:bCs/>
                <w:color w:val="0E5C5B"/>
                <w:sz w:val="19"/>
                <w:szCs w:val="19"/>
              </w:rPr>
              <w:t>THE SUITABILITY TEST IN ONE LINE</w:t>
            </w:r>
          </w:p>
          <w:p w14:paraId="4E332F93" w14:textId="77777777" w:rsidR="000B4DEE" w:rsidRDefault="00000000">
            <w:pPr>
              <w:spacing w:after="40" w:line="276" w:lineRule="auto"/>
            </w:pPr>
            <w:r>
              <w:t>If a patient can name a thought and describe how it makes them feel, they can usually engage with CBT-style work.</w:t>
            </w:r>
          </w:p>
        </w:tc>
      </w:tr>
    </w:tbl>
    <w:p w14:paraId="672FC77E" w14:textId="77777777" w:rsidR="000B4DEE" w:rsidRDefault="000B4DEE">
      <w:pPr>
        <w:spacing w:after="240"/>
      </w:pPr>
    </w:p>
    <w:p w14:paraId="46434725" w14:textId="77777777" w:rsidR="009D78E8" w:rsidRDefault="009D78E8">
      <w:r>
        <w:br w:type="page"/>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B4DEE" w14:paraId="471556CB" w14:textId="77777777">
        <w:tblPrEx>
          <w:tblCellMar>
            <w:top w:w="0" w:type="dxa"/>
            <w:bottom w:w="0" w:type="dxa"/>
          </w:tblCellMar>
        </w:tblPrEx>
        <w:trPr>
          <w:cantSplit/>
        </w:trPr>
        <w:tc>
          <w:tcPr>
            <w:tcW w:w="800" w:type="dxa"/>
            <w:shd w:val="clear" w:color="auto" w:fill="B07410"/>
            <w:tcMar>
              <w:top w:w="120" w:type="dxa"/>
              <w:left w:w="100" w:type="dxa"/>
              <w:bottom w:w="120" w:type="dxa"/>
              <w:right w:w="100" w:type="dxa"/>
            </w:tcMar>
            <w:vAlign w:val="center"/>
          </w:tcPr>
          <w:p w14:paraId="2F0518AC" w14:textId="71041FC2" w:rsidR="000B4DEE" w:rsidRDefault="00000000">
            <w:pPr>
              <w:jc w:val="center"/>
            </w:pPr>
            <w:r>
              <w:rPr>
                <w:b/>
                <w:bCs/>
                <w:color w:val="FFFFFF"/>
                <w:sz w:val="30"/>
                <w:szCs w:val="30"/>
              </w:rPr>
              <w:lastRenderedPageBreak/>
              <w:t>3</w:t>
            </w:r>
          </w:p>
        </w:tc>
        <w:tc>
          <w:tcPr>
            <w:tcW w:w="8226" w:type="dxa"/>
            <w:shd w:val="clear" w:color="auto" w:fill="0E5C5B"/>
            <w:tcMar>
              <w:top w:w="120" w:type="dxa"/>
              <w:left w:w="220" w:type="dxa"/>
              <w:bottom w:w="120" w:type="dxa"/>
              <w:right w:w="160" w:type="dxa"/>
            </w:tcMar>
            <w:vAlign w:val="center"/>
          </w:tcPr>
          <w:p w14:paraId="71904789" w14:textId="77777777" w:rsidR="000B4DEE" w:rsidRDefault="00000000">
            <w:pPr>
              <w:pStyle w:val="Heading1"/>
            </w:pPr>
            <w:r>
              <w:rPr>
                <w:b/>
                <w:bCs/>
                <w:color w:val="FFFFFF"/>
                <w:sz w:val="27"/>
                <w:szCs w:val="27"/>
              </w:rPr>
              <w:t>Accessing CBT Services</w:t>
            </w:r>
          </w:p>
        </w:tc>
      </w:tr>
    </w:tbl>
    <w:p w14:paraId="18AF85B0" w14:textId="77777777" w:rsidR="000B4DEE" w:rsidRDefault="000B4DEE">
      <w:pPr>
        <w:spacing w:after="120"/>
      </w:pPr>
    </w:p>
    <w:p w14:paraId="20A85F8C" w14:textId="77777777" w:rsidR="000B4DEE" w:rsidRDefault="00000000">
      <w:pPr>
        <w:spacing w:after="160" w:line="276" w:lineRule="auto"/>
      </w:pPr>
      <w:r>
        <w:rPr>
          <w:b/>
          <w:bCs/>
          <w:color w:val="0E5C5B"/>
        </w:rPr>
        <w:t xml:space="preserve">NHS Talking Therapies. </w:t>
      </w:r>
      <w:r>
        <w:t>In England, the main route to NICE-recommended CBT for anxiety and depression is now the NHS Talking Therapies for anxiety and depression programme (formerly IAPT). Patients aged 18 and over (16+ in some areas) can self-refer directly — no GP letter is needed — or be referred by any primary care professional. Services offer guided self-help, group work and individual CBT, delivered in person, by phone, by video or through supported digital programmes.</w:t>
      </w:r>
    </w:p>
    <w:p w14:paraId="76663095" w14:textId="77777777" w:rsidR="000B4DEE" w:rsidRDefault="00000000">
      <w:pPr>
        <w:spacing w:after="160" w:line="276" w:lineRule="auto"/>
      </w:pPr>
      <w:r>
        <w:rPr>
          <w:b/>
          <w:bCs/>
          <w:color w:val="0E5C5B"/>
        </w:rPr>
        <w:t xml:space="preserve">Accredited therapists. </w:t>
      </w:r>
      <w:r>
        <w:t>The British Association for Behavioural and Cognitive Psychotherapies (BABCP) maintains the CBT Register UK &amp; Ireland — accredited by the Professional Standards Authority — of accredited therapists who provide cognitive behavioural therapy both on the NHS and privately (babcp.com). You could direct your patient to this register, particularly if they are considering private therapy.</w:t>
      </w:r>
    </w:p>
    <w:p w14:paraId="4962C335" w14:textId="77777777" w:rsidR="000B4DEE" w:rsidRDefault="00000000">
      <w:pPr>
        <w:spacing w:after="160" w:line="276" w:lineRule="auto"/>
      </w:pPr>
      <w:r>
        <w:t>Patients can also use self-help manuals to understand the concept of the therapy, but many patients will still need the professional support of a therapist to help them with difficult areas.</w:t>
      </w:r>
    </w:p>
    <w:p w14:paraId="6CE7A47D" w14:textId="77777777" w:rsidR="000B4DEE" w:rsidRDefault="00000000">
      <w:pPr>
        <w:spacing w:after="160" w:line="276" w:lineRule="auto"/>
      </w:pPr>
      <w:r>
        <w:rPr>
          <w:b/>
          <w:bCs/>
          <w:color w:val="0E5C5B"/>
        </w:rPr>
        <w:t xml:space="preserve">Digital CBT. </w:t>
      </w:r>
      <w:r>
        <w:t>Digitally enabled (online and app-based) CBT has matured considerably. NICE now recommends guided self-help — including digitally enabled therapies delivered with practitioner support through NHS Talking Therapies — as a first-choice option for most people with less severe depression, and has conditionally recommended a range of digital CBT programmes for depression and anxiety disorders while further evidence is generated.</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2287A2A3" w14:textId="77777777">
        <w:tblPrEx>
          <w:tblCellMar>
            <w:top w:w="0" w:type="dxa"/>
            <w:bottom w:w="0" w:type="dxa"/>
          </w:tblCellMar>
        </w:tblPrEx>
        <w:trPr>
          <w:cantSplit/>
        </w:trPr>
        <w:tc>
          <w:tcPr>
            <w:tcW w:w="9026" w:type="dxa"/>
            <w:tcBorders>
              <w:top w:val="none" w:sz="0" w:space="0" w:color="FFFFFF"/>
              <w:left w:val="single" w:sz="28" w:space="0" w:color="3E7C46"/>
              <w:bottom w:val="none" w:sz="0" w:space="0" w:color="FFFFFF"/>
              <w:right w:val="none" w:sz="0" w:space="0" w:color="FFFFFF"/>
            </w:tcBorders>
            <w:shd w:val="clear" w:color="auto" w:fill="EDF7ED"/>
            <w:tcMar>
              <w:top w:w="140" w:type="dxa"/>
              <w:left w:w="220" w:type="dxa"/>
              <w:bottom w:w="120" w:type="dxa"/>
              <w:right w:w="200" w:type="dxa"/>
            </w:tcMar>
          </w:tcPr>
          <w:p w14:paraId="0D9E4041" w14:textId="77777777" w:rsidR="000B4DEE" w:rsidRDefault="00000000">
            <w:pPr>
              <w:spacing w:after="80"/>
            </w:pPr>
            <w:r>
              <w:rPr>
                <w:b/>
                <w:bCs/>
                <w:color w:val="3E7C46"/>
                <w:sz w:val="19"/>
                <w:szCs w:val="19"/>
              </w:rPr>
              <w:t>PRACTICAL POINTS FOR THE CONSULTATION</w:t>
            </w:r>
          </w:p>
          <w:p w14:paraId="0B13C65F" w14:textId="77777777" w:rsidR="000B4DEE" w:rsidRDefault="00000000">
            <w:pPr>
              <w:spacing w:after="60" w:line="276" w:lineRule="auto"/>
            </w:pPr>
            <w:r>
              <w:t>•  Signpost self-referral: patients can find their local service via nhs.uk (“find NHS Talking Therapies”).</w:t>
            </w:r>
          </w:p>
          <w:p w14:paraId="10ADEC4D" w14:textId="77777777" w:rsidR="000B4DEE" w:rsidRDefault="00000000">
            <w:pPr>
              <w:spacing w:after="60" w:line="276" w:lineRule="auto"/>
            </w:pPr>
            <w:r>
              <w:t>•  Waiting lists are common — the simple techniques in this teaching aid are ideal to use while patients wait.</w:t>
            </w:r>
          </w:p>
          <w:p w14:paraId="7B4F0BE1" w14:textId="77777777" w:rsidR="000B4DEE" w:rsidRDefault="00000000">
            <w:pPr>
              <w:spacing w:after="40" w:line="276" w:lineRule="auto"/>
            </w:pPr>
            <w:r>
              <w:t>•  For eating disorders, bipolar disorder, personality disorder, psychosis or drug/alcohol problems, refer to the appropriate specialist service rather than Talking Therapies.</w:t>
            </w:r>
          </w:p>
        </w:tc>
      </w:tr>
    </w:tbl>
    <w:p w14:paraId="48771045" w14:textId="77777777" w:rsidR="000B4DEE" w:rsidRDefault="000B4DEE">
      <w:pPr>
        <w:pageBreakBefore/>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B4DEE" w14:paraId="5617A374" w14:textId="77777777">
        <w:tblPrEx>
          <w:tblCellMar>
            <w:top w:w="0" w:type="dxa"/>
            <w:bottom w:w="0" w:type="dxa"/>
          </w:tblCellMar>
        </w:tblPrEx>
        <w:trPr>
          <w:cantSplit/>
        </w:trPr>
        <w:tc>
          <w:tcPr>
            <w:tcW w:w="800" w:type="dxa"/>
            <w:shd w:val="clear" w:color="auto" w:fill="B07410"/>
            <w:tcMar>
              <w:top w:w="120" w:type="dxa"/>
              <w:left w:w="100" w:type="dxa"/>
              <w:bottom w:w="120" w:type="dxa"/>
              <w:right w:w="100" w:type="dxa"/>
            </w:tcMar>
            <w:vAlign w:val="center"/>
          </w:tcPr>
          <w:p w14:paraId="1AB804BB" w14:textId="77777777" w:rsidR="000B4DEE" w:rsidRDefault="00000000">
            <w:pPr>
              <w:jc w:val="center"/>
            </w:pPr>
            <w:r>
              <w:rPr>
                <w:b/>
                <w:bCs/>
                <w:color w:val="FFFFFF"/>
                <w:sz w:val="30"/>
                <w:szCs w:val="30"/>
              </w:rPr>
              <w:t>4</w:t>
            </w:r>
          </w:p>
        </w:tc>
        <w:tc>
          <w:tcPr>
            <w:tcW w:w="8226" w:type="dxa"/>
            <w:shd w:val="clear" w:color="auto" w:fill="0E5C5B"/>
            <w:tcMar>
              <w:top w:w="120" w:type="dxa"/>
              <w:left w:w="220" w:type="dxa"/>
              <w:bottom w:w="120" w:type="dxa"/>
              <w:right w:w="160" w:type="dxa"/>
            </w:tcMar>
            <w:vAlign w:val="center"/>
          </w:tcPr>
          <w:p w14:paraId="209A2F5C" w14:textId="77777777" w:rsidR="000B4DEE" w:rsidRDefault="00000000">
            <w:pPr>
              <w:pStyle w:val="Heading1"/>
            </w:pPr>
            <w:r>
              <w:rPr>
                <w:b/>
                <w:bCs/>
                <w:color w:val="FFFFFF"/>
                <w:sz w:val="27"/>
                <w:szCs w:val="27"/>
              </w:rPr>
              <w:t>Techniques you can use in your consultations</w:t>
            </w:r>
          </w:p>
        </w:tc>
      </w:tr>
    </w:tbl>
    <w:p w14:paraId="63E67A78" w14:textId="77777777" w:rsidR="000B4DEE" w:rsidRDefault="000B4DEE">
      <w:pPr>
        <w:spacing w:after="120"/>
      </w:pPr>
    </w:p>
    <w:p w14:paraId="1BF54BED" w14:textId="77777777" w:rsidR="000B4DEE" w:rsidRDefault="00000000">
      <w:pPr>
        <w:spacing w:after="160" w:line="276" w:lineRule="auto"/>
      </w:pPr>
      <w:r>
        <w:t>Cognitive behavioural therapy is widely available through psychology services and NHS Talking Therapies, but there may be a waiting list. It can be useful to use these early intervention techniques with your patient while they are waiting for therapy.</w:t>
      </w:r>
    </w:p>
    <w:p w14:paraId="2C6E8004" w14:textId="77777777" w:rsidR="000B4DEE" w:rsidRDefault="00000000">
      <w:pPr>
        <w:spacing w:after="160" w:line="276" w:lineRule="auto"/>
      </w:pPr>
      <w:r>
        <w:t>Here are some simple cognitive behavioural therapy techniques that you can use in consultations with any patient, whether or not they have mental health problems.</w:t>
      </w:r>
    </w:p>
    <w:p w14:paraId="2631E6C8" w14:textId="77777777" w:rsidR="000B4DEE" w:rsidRDefault="00000000">
      <w:pPr>
        <w:pStyle w:val="Heading2"/>
        <w:keepNext/>
        <w:keepLines/>
        <w:pBdr>
          <w:bottom w:val="single" w:sz="12" w:space="4" w:color="B07410"/>
        </w:pBdr>
        <w:spacing w:before="300" w:after="140"/>
      </w:pPr>
      <w:r>
        <w:rPr>
          <w:b/>
          <w:bCs/>
          <w:color w:val="0E5C5B"/>
          <w:sz w:val="25"/>
          <w:szCs w:val="25"/>
        </w:rPr>
        <w:t>Socratic dialogue</w:t>
      </w:r>
    </w:p>
    <w:p w14:paraId="636F4B83" w14:textId="77777777" w:rsidR="000B4DEE" w:rsidRDefault="00000000">
      <w:pPr>
        <w:keepNext/>
        <w:spacing w:after="160" w:line="276" w:lineRule="auto"/>
      </w:pPr>
      <w:r>
        <w:t>This is a simple way of questioning that allows the patient to elaborate and participate fully. Example questions are:</w:t>
      </w:r>
    </w:p>
    <w:p w14:paraId="3FB0DE05" w14:textId="77777777" w:rsidR="000B4DEE" w:rsidRDefault="00000000">
      <w:pPr>
        <w:pStyle w:val="ListParagraph"/>
        <w:numPr>
          <w:ilvl w:val="0"/>
          <w:numId w:val="2"/>
        </w:numPr>
        <w:spacing w:after="80" w:line="276" w:lineRule="auto"/>
      </w:pPr>
      <w:r>
        <w:rPr>
          <w:i/>
          <w:iCs/>
        </w:rPr>
        <w:t>How did it affect you?</w:t>
      </w:r>
    </w:p>
    <w:p w14:paraId="7F424233" w14:textId="77777777" w:rsidR="000B4DEE" w:rsidRDefault="00000000">
      <w:pPr>
        <w:pStyle w:val="ListParagraph"/>
        <w:numPr>
          <w:ilvl w:val="0"/>
          <w:numId w:val="2"/>
        </w:numPr>
        <w:spacing w:after="80" w:line="276" w:lineRule="auto"/>
      </w:pPr>
      <w:r>
        <w:rPr>
          <w:i/>
          <w:iCs/>
        </w:rPr>
        <w:t>What did you do to deal with it?</w:t>
      </w:r>
    </w:p>
    <w:p w14:paraId="2BF29D4F" w14:textId="77777777" w:rsidR="000B4DEE" w:rsidRDefault="00000000">
      <w:pPr>
        <w:pStyle w:val="ListParagraph"/>
        <w:numPr>
          <w:ilvl w:val="0"/>
          <w:numId w:val="2"/>
        </w:numPr>
        <w:spacing w:after="80" w:line="276" w:lineRule="auto"/>
      </w:pPr>
      <w:r>
        <w:rPr>
          <w:i/>
          <w:iCs/>
        </w:rPr>
        <w:t>Was it helpful?</w:t>
      </w:r>
    </w:p>
    <w:p w14:paraId="1589A011" w14:textId="77777777" w:rsidR="000B4DEE" w:rsidRDefault="00000000">
      <w:pPr>
        <w:pStyle w:val="ListParagraph"/>
        <w:numPr>
          <w:ilvl w:val="0"/>
          <w:numId w:val="2"/>
        </w:numPr>
        <w:spacing w:after="80" w:line="276" w:lineRule="auto"/>
      </w:pPr>
      <w:r>
        <w:rPr>
          <w:i/>
          <w:iCs/>
        </w:rPr>
        <w:t>How might your spouse or partner deal with this?</w:t>
      </w:r>
    </w:p>
    <w:p w14:paraId="5BCE60C6" w14:textId="77777777" w:rsidR="000B4DEE" w:rsidRDefault="00000000">
      <w:pPr>
        <w:pStyle w:val="ListParagraph"/>
        <w:numPr>
          <w:ilvl w:val="0"/>
          <w:numId w:val="2"/>
        </w:numPr>
        <w:spacing w:after="80" w:line="276" w:lineRule="auto"/>
      </w:pPr>
      <w:r>
        <w:rPr>
          <w:i/>
          <w:iCs/>
        </w:rPr>
        <w:t>What do you do when you feel like this?</w:t>
      </w:r>
    </w:p>
    <w:p w14:paraId="17637967" w14:textId="77777777" w:rsidR="000B4DEE" w:rsidRDefault="000B4DEE">
      <w:pPr>
        <w:spacing w:after="60"/>
      </w:pPr>
    </w:p>
    <w:p w14:paraId="5E35265A" w14:textId="77777777" w:rsidR="000B4DEE" w:rsidRDefault="00000000">
      <w:pPr>
        <w:spacing w:after="160" w:line="276" w:lineRule="auto"/>
      </w:pPr>
      <w:r>
        <w:t>These questions help you find out as much information as possible and have a better understanding of what the patient means.</w:t>
      </w:r>
    </w:p>
    <w:p w14:paraId="380D44E7" w14:textId="77777777" w:rsidR="000B4DEE" w:rsidRDefault="00000000">
      <w:pPr>
        <w:pStyle w:val="Heading2"/>
        <w:keepNext/>
        <w:keepLines/>
        <w:pBdr>
          <w:bottom w:val="single" w:sz="12" w:space="4" w:color="B07410"/>
        </w:pBdr>
        <w:spacing w:before="300" w:after="140"/>
      </w:pPr>
      <w:r>
        <w:rPr>
          <w:b/>
          <w:bCs/>
          <w:color w:val="0E5C5B"/>
          <w:sz w:val="25"/>
          <w:szCs w:val="25"/>
        </w:rPr>
        <w:t>Recognising thinking errors</w:t>
      </w:r>
    </w:p>
    <w:p w14:paraId="70193592" w14:textId="77777777" w:rsidR="000B4DEE" w:rsidRDefault="00000000">
      <w:pPr>
        <w:keepNext/>
        <w:spacing w:after="160" w:line="276" w:lineRule="auto"/>
      </w:pPr>
      <w:r>
        <w:t>By spotting patients’ thinking errors (or thought distortions) (see Table 1), you can explore with patients how they are distorting their thinking. For example:</w:t>
      </w:r>
    </w:p>
    <w:tbl>
      <w:tblPr>
        <w:tblW w:w="9026" w:type="dxa"/>
        <w:tblBorders>
          <w:top w:val="single" w:sz="6" w:space="0" w:color="0E5C5B"/>
          <w:left w:val="single" w:sz="6" w:space="0" w:color="0E5C5B"/>
          <w:bottom w:val="single" w:sz="6" w:space="0" w:color="0E5C5B"/>
          <w:right w:val="single" w:sz="6" w:space="0" w:color="0E5C5B"/>
          <w:insideH w:val="none" w:sz="0" w:space="0" w:color="FFFFFF"/>
          <w:insideV w:val="none" w:sz="0" w:space="0" w:color="FFFFFF"/>
        </w:tblBorders>
        <w:tblCellMar>
          <w:left w:w="10" w:type="dxa"/>
          <w:right w:w="10" w:type="dxa"/>
        </w:tblCellMar>
        <w:tblLook w:val="0000" w:firstRow="0" w:lastRow="0" w:firstColumn="0" w:lastColumn="0" w:noHBand="0" w:noVBand="0"/>
      </w:tblPr>
      <w:tblGrid>
        <w:gridCol w:w="2400"/>
        <w:gridCol w:w="6626"/>
      </w:tblGrid>
      <w:tr w:rsidR="000B4DEE" w14:paraId="4CAC51F2" w14:textId="77777777">
        <w:tblPrEx>
          <w:tblCellMar>
            <w:top w:w="0" w:type="dxa"/>
            <w:bottom w:w="0" w:type="dxa"/>
          </w:tblCellMar>
        </w:tblPrEx>
        <w:trPr>
          <w:cantSplit/>
        </w:trPr>
        <w:tc>
          <w:tcPr>
            <w:tcW w:w="9026" w:type="dxa"/>
            <w:gridSpan w:val="2"/>
            <w:tcBorders>
              <w:top w:val="none" w:sz="0" w:space="0" w:color="FFFFFF"/>
              <w:left w:val="none" w:sz="0" w:space="0" w:color="FFFFFF"/>
              <w:bottom w:val="none" w:sz="0" w:space="0" w:color="FFFFFF"/>
              <w:right w:val="none" w:sz="0" w:space="0" w:color="FFFFFF"/>
            </w:tcBorders>
            <w:shd w:val="clear" w:color="auto" w:fill="0E5C5B"/>
            <w:tcMar>
              <w:top w:w="90" w:type="dxa"/>
              <w:left w:w="160" w:type="dxa"/>
              <w:bottom w:w="90" w:type="dxa"/>
              <w:right w:w="160" w:type="dxa"/>
            </w:tcMar>
          </w:tcPr>
          <w:p w14:paraId="12291236" w14:textId="77777777" w:rsidR="000B4DEE" w:rsidRDefault="00000000">
            <w:r>
              <w:rPr>
                <w:b/>
                <w:bCs/>
                <w:color w:val="FFFFFF"/>
                <w:sz w:val="19"/>
                <w:szCs w:val="19"/>
              </w:rPr>
              <w:t>CONSULTATION IN PRACTICE — gently naming a thinking error</w:t>
            </w:r>
          </w:p>
        </w:tc>
      </w:tr>
      <w:tr w:rsidR="000B4DEE" w14:paraId="30487C8E"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20" w:type="dxa"/>
            </w:tcMar>
          </w:tcPr>
          <w:p w14:paraId="09D090D3" w14:textId="77777777" w:rsidR="000B4DEE" w:rsidRDefault="00000000">
            <w:r>
              <w:rPr>
                <w:b/>
                <w:bCs/>
                <w:color w:val="0E5C5B"/>
                <w:sz w:val="20"/>
                <w:szCs w:val="20"/>
              </w:rPr>
              <w:t>Patient</w:t>
            </w:r>
          </w:p>
        </w:tc>
        <w:tc>
          <w:tcPr>
            <w:tcW w:w="6626"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60" w:type="dxa"/>
            </w:tcMar>
          </w:tcPr>
          <w:p w14:paraId="2150B550" w14:textId="77777777" w:rsidR="000B4DEE" w:rsidRDefault="00000000">
            <w:r>
              <w:rPr>
                <w:i/>
                <w:iCs/>
                <w:sz w:val="20"/>
                <w:szCs w:val="20"/>
              </w:rPr>
              <w:t>I felt such a failure as a mother when I couldn’t buy my son the shoes he wanted.</w:t>
            </w:r>
          </w:p>
        </w:tc>
      </w:tr>
      <w:tr w:rsidR="000B4DEE" w14:paraId="51DB511A"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20" w:type="dxa"/>
            </w:tcMar>
          </w:tcPr>
          <w:p w14:paraId="67DF19CB" w14:textId="77777777" w:rsidR="000B4DEE" w:rsidRDefault="00000000">
            <w:r>
              <w:rPr>
                <w:b/>
                <w:bCs/>
                <w:color w:val="0E5C5B"/>
                <w:sz w:val="20"/>
                <w:szCs w:val="20"/>
              </w:rPr>
              <w:t>Healthcare professional</w:t>
            </w:r>
          </w:p>
        </w:tc>
        <w:tc>
          <w:tcPr>
            <w:tcW w:w="6626"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60" w:type="dxa"/>
            </w:tcMar>
          </w:tcPr>
          <w:p w14:paraId="74ED6226" w14:textId="77777777" w:rsidR="000B4DEE" w:rsidRDefault="00000000">
            <w:r>
              <w:rPr>
                <w:i/>
                <w:iCs/>
                <w:sz w:val="20"/>
                <w:szCs w:val="20"/>
              </w:rPr>
              <w:t>Do you think you might be seeing things in the extreme?</w:t>
            </w:r>
          </w:p>
        </w:tc>
      </w:tr>
    </w:tbl>
    <w:p w14:paraId="65C331AD" w14:textId="77777777" w:rsidR="000B4DEE" w:rsidRDefault="000B4DEE">
      <w:pPr>
        <w:spacing w:after="120"/>
      </w:pPr>
    </w:p>
    <w:p w14:paraId="0C55B4E2" w14:textId="77777777" w:rsidR="000B4DEE" w:rsidRDefault="00000000">
      <w:pPr>
        <w:pStyle w:val="Heading2"/>
        <w:keepNext/>
        <w:keepLines/>
        <w:pBdr>
          <w:bottom w:val="single" w:sz="12" w:space="4" w:color="B07410"/>
        </w:pBdr>
        <w:spacing w:before="300" w:after="140"/>
      </w:pPr>
      <w:r>
        <w:rPr>
          <w:b/>
          <w:bCs/>
          <w:color w:val="0E5C5B"/>
          <w:sz w:val="25"/>
          <w:szCs w:val="25"/>
        </w:rPr>
        <w:t>Disputing the negative thoughts and thinking errors</w:t>
      </w:r>
    </w:p>
    <w:p w14:paraId="4F08FF51" w14:textId="77777777" w:rsidR="000B4DEE" w:rsidRDefault="00000000">
      <w:pPr>
        <w:keepNext/>
        <w:spacing w:after="160" w:line="276" w:lineRule="auto"/>
      </w:pPr>
      <w:r>
        <w:t>This technique can help patients look at other ways they could view a situation. The healthcare professional could ask their patient:</w:t>
      </w:r>
    </w:p>
    <w:p w14:paraId="2737AFA0" w14:textId="77777777" w:rsidR="000B4DEE" w:rsidRDefault="00000000">
      <w:pPr>
        <w:pStyle w:val="ListParagraph"/>
        <w:numPr>
          <w:ilvl w:val="0"/>
          <w:numId w:val="2"/>
        </w:numPr>
        <w:spacing w:after="80" w:line="276" w:lineRule="auto"/>
      </w:pPr>
      <w:r>
        <w:rPr>
          <w:i/>
          <w:iCs/>
        </w:rPr>
        <w:t>Would you say that if a mother can’t buy her children what they want, that makes her a failure?</w:t>
      </w:r>
    </w:p>
    <w:p w14:paraId="1E5967DE" w14:textId="77777777" w:rsidR="000B4DEE" w:rsidRDefault="00000000">
      <w:pPr>
        <w:pStyle w:val="ListParagraph"/>
        <w:numPr>
          <w:ilvl w:val="0"/>
          <w:numId w:val="2"/>
        </w:numPr>
        <w:spacing w:after="80" w:line="276" w:lineRule="auto"/>
      </w:pPr>
      <w:r>
        <w:rPr>
          <w:i/>
          <w:iCs/>
        </w:rPr>
        <w:t>Is buying things for your children the only thing that makes you a good mother?</w:t>
      </w:r>
    </w:p>
    <w:p w14:paraId="66F261D9" w14:textId="77777777" w:rsidR="000B4DEE" w:rsidRDefault="00000000">
      <w:pPr>
        <w:pStyle w:val="ListParagraph"/>
        <w:numPr>
          <w:ilvl w:val="0"/>
          <w:numId w:val="2"/>
        </w:numPr>
        <w:spacing w:after="80" w:line="276" w:lineRule="auto"/>
      </w:pPr>
      <w:r>
        <w:rPr>
          <w:i/>
          <w:iCs/>
        </w:rPr>
        <w:t>What are the key things that make a good mother?</w:t>
      </w:r>
    </w:p>
    <w:p w14:paraId="7BA0B67E" w14:textId="77777777" w:rsidR="000B4DEE" w:rsidRDefault="00000000">
      <w:pPr>
        <w:pStyle w:val="ListParagraph"/>
        <w:numPr>
          <w:ilvl w:val="0"/>
          <w:numId w:val="2"/>
        </w:numPr>
        <w:spacing w:after="80" w:line="276" w:lineRule="auto"/>
      </w:pPr>
      <w:r>
        <w:rPr>
          <w:i/>
          <w:iCs/>
        </w:rPr>
        <w:t>What are the good things that you are doing for your children?</w:t>
      </w:r>
    </w:p>
    <w:p w14:paraId="5F85F8DB" w14:textId="77777777" w:rsidR="000B4DEE" w:rsidRDefault="00000000">
      <w:pPr>
        <w:pStyle w:val="ListParagraph"/>
        <w:numPr>
          <w:ilvl w:val="0"/>
          <w:numId w:val="2"/>
        </w:numPr>
        <w:spacing w:after="80" w:line="276" w:lineRule="auto"/>
      </w:pPr>
      <w:r>
        <w:rPr>
          <w:i/>
          <w:iCs/>
        </w:rPr>
        <w:t>What would your friends think makes a good mother?</w:t>
      </w:r>
    </w:p>
    <w:p w14:paraId="31A8D7C8" w14:textId="77777777" w:rsidR="000B4DEE" w:rsidRDefault="00000000">
      <w:pPr>
        <w:pStyle w:val="Heading2"/>
        <w:keepNext/>
        <w:keepLines/>
        <w:pBdr>
          <w:bottom w:val="single" w:sz="12" w:space="4" w:color="B07410"/>
        </w:pBdr>
        <w:spacing w:before="300" w:after="140"/>
      </w:pPr>
      <w:r>
        <w:rPr>
          <w:b/>
          <w:bCs/>
          <w:color w:val="0E5C5B"/>
          <w:sz w:val="25"/>
          <w:szCs w:val="25"/>
        </w:rPr>
        <w:lastRenderedPageBreak/>
        <w:t>Scheduling activities</w:t>
      </w:r>
    </w:p>
    <w:p w14:paraId="356ACE8D" w14:textId="77777777" w:rsidR="000B4DEE" w:rsidRDefault="00000000">
      <w:pPr>
        <w:spacing w:after="160" w:line="276" w:lineRule="auto"/>
      </w:pPr>
      <w:r>
        <w:t>Simple techniques that help patients plan their activities can be valuable, especially for patients with depression. Not only do they start doing more, but the feeling of doing something despite having depression empowers them.</w:t>
      </w:r>
    </w:p>
    <w:p w14:paraId="5D82C838" w14:textId="77777777" w:rsidR="000B4DEE" w:rsidRDefault="00000000">
      <w:pPr>
        <w:keepNext/>
        <w:spacing w:after="160" w:line="276" w:lineRule="auto"/>
      </w:pPr>
      <w:r>
        <w:t>A useful technique is to find out from your patients what they enjoy doing, and then encourage them to alternate this with a task that they have to do. For example:</w:t>
      </w:r>
    </w:p>
    <w:tbl>
      <w:tblPr>
        <w:tblW w:w="9026" w:type="dxa"/>
        <w:tblBorders>
          <w:top w:val="single" w:sz="6" w:space="0" w:color="0E5C5B"/>
          <w:left w:val="single" w:sz="6" w:space="0" w:color="0E5C5B"/>
          <w:bottom w:val="single" w:sz="6" w:space="0" w:color="0E5C5B"/>
          <w:right w:val="single" w:sz="6" w:space="0" w:color="0E5C5B"/>
          <w:insideH w:val="none" w:sz="0" w:space="0" w:color="FFFFFF"/>
          <w:insideV w:val="none" w:sz="0" w:space="0" w:color="FFFFFF"/>
        </w:tblBorders>
        <w:tblCellMar>
          <w:left w:w="10" w:type="dxa"/>
          <w:right w:w="10" w:type="dxa"/>
        </w:tblCellMar>
        <w:tblLook w:val="0000" w:firstRow="0" w:lastRow="0" w:firstColumn="0" w:lastColumn="0" w:noHBand="0" w:noVBand="0"/>
      </w:tblPr>
      <w:tblGrid>
        <w:gridCol w:w="2400"/>
        <w:gridCol w:w="6626"/>
      </w:tblGrid>
      <w:tr w:rsidR="000B4DEE" w14:paraId="4C5EB356" w14:textId="77777777">
        <w:tblPrEx>
          <w:tblCellMar>
            <w:top w:w="0" w:type="dxa"/>
            <w:bottom w:w="0" w:type="dxa"/>
          </w:tblCellMar>
        </w:tblPrEx>
        <w:trPr>
          <w:cantSplit/>
        </w:trPr>
        <w:tc>
          <w:tcPr>
            <w:tcW w:w="9026" w:type="dxa"/>
            <w:gridSpan w:val="2"/>
            <w:tcBorders>
              <w:top w:val="none" w:sz="0" w:space="0" w:color="FFFFFF"/>
              <w:left w:val="none" w:sz="0" w:space="0" w:color="FFFFFF"/>
              <w:bottom w:val="none" w:sz="0" w:space="0" w:color="FFFFFF"/>
              <w:right w:val="none" w:sz="0" w:space="0" w:color="FFFFFF"/>
            </w:tcBorders>
            <w:shd w:val="clear" w:color="auto" w:fill="0E5C5B"/>
            <w:tcMar>
              <w:top w:w="90" w:type="dxa"/>
              <w:left w:w="160" w:type="dxa"/>
              <w:bottom w:w="90" w:type="dxa"/>
              <w:right w:w="160" w:type="dxa"/>
            </w:tcMar>
          </w:tcPr>
          <w:p w14:paraId="7D47F3BE" w14:textId="77777777" w:rsidR="000B4DEE" w:rsidRDefault="00000000">
            <w:r>
              <w:rPr>
                <w:b/>
                <w:bCs/>
                <w:color w:val="FFFFFF"/>
                <w:sz w:val="19"/>
                <w:szCs w:val="19"/>
              </w:rPr>
              <w:t>CONSULTATION IN PRACTICE — pairing a chore with a reward</w:t>
            </w:r>
          </w:p>
        </w:tc>
      </w:tr>
      <w:tr w:rsidR="000B4DEE" w14:paraId="3902D3C0"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20" w:type="dxa"/>
            </w:tcMar>
          </w:tcPr>
          <w:p w14:paraId="6812D90F" w14:textId="77777777" w:rsidR="000B4DEE" w:rsidRDefault="00000000">
            <w:r>
              <w:rPr>
                <w:b/>
                <w:bCs/>
                <w:color w:val="0E5C5B"/>
                <w:sz w:val="20"/>
                <w:szCs w:val="20"/>
              </w:rPr>
              <w:t>Healthcare professional</w:t>
            </w:r>
          </w:p>
        </w:tc>
        <w:tc>
          <w:tcPr>
            <w:tcW w:w="6626"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60" w:type="dxa"/>
            </w:tcMar>
          </w:tcPr>
          <w:p w14:paraId="361E0717" w14:textId="77777777" w:rsidR="000B4DEE" w:rsidRDefault="00000000">
            <w:r>
              <w:rPr>
                <w:i/>
                <w:iCs/>
                <w:sz w:val="20"/>
                <w:szCs w:val="20"/>
              </w:rPr>
              <w:t>What do you enjoy doing?</w:t>
            </w:r>
          </w:p>
        </w:tc>
      </w:tr>
      <w:tr w:rsidR="000B4DEE" w14:paraId="49DA1640"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20" w:type="dxa"/>
            </w:tcMar>
          </w:tcPr>
          <w:p w14:paraId="3C8230C9" w14:textId="77777777" w:rsidR="000B4DEE" w:rsidRDefault="00000000">
            <w:r>
              <w:rPr>
                <w:b/>
                <w:bCs/>
                <w:color w:val="0E5C5B"/>
                <w:sz w:val="20"/>
                <w:szCs w:val="20"/>
              </w:rPr>
              <w:t>Patient</w:t>
            </w:r>
          </w:p>
        </w:tc>
        <w:tc>
          <w:tcPr>
            <w:tcW w:w="6626"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60" w:type="dxa"/>
            </w:tcMar>
          </w:tcPr>
          <w:p w14:paraId="69966629" w14:textId="77777777" w:rsidR="000B4DEE" w:rsidRDefault="00000000">
            <w:r>
              <w:rPr>
                <w:i/>
                <w:iCs/>
                <w:sz w:val="20"/>
                <w:szCs w:val="20"/>
              </w:rPr>
              <w:t>Having a cup of tea.</w:t>
            </w:r>
          </w:p>
        </w:tc>
      </w:tr>
      <w:tr w:rsidR="000B4DEE" w14:paraId="13322507"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20" w:type="dxa"/>
            </w:tcMar>
          </w:tcPr>
          <w:p w14:paraId="4E94698B" w14:textId="77777777" w:rsidR="000B4DEE" w:rsidRDefault="00000000">
            <w:r>
              <w:rPr>
                <w:b/>
                <w:bCs/>
                <w:color w:val="0E5C5B"/>
                <w:sz w:val="20"/>
                <w:szCs w:val="20"/>
              </w:rPr>
              <w:t>Healthcare professional</w:t>
            </w:r>
          </w:p>
        </w:tc>
        <w:tc>
          <w:tcPr>
            <w:tcW w:w="6626"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60" w:type="dxa"/>
            </w:tcMar>
          </w:tcPr>
          <w:p w14:paraId="2EA1E099" w14:textId="77777777" w:rsidR="000B4DEE" w:rsidRDefault="00000000">
            <w:r>
              <w:rPr>
                <w:i/>
                <w:iCs/>
                <w:sz w:val="20"/>
                <w:szCs w:val="20"/>
              </w:rPr>
              <w:t>Would it be possible for you to do some washing up, and when you complete it, have a cup of tea?</w:t>
            </w:r>
          </w:p>
        </w:tc>
      </w:tr>
    </w:tbl>
    <w:p w14:paraId="05C3300C" w14:textId="77777777" w:rsidR="000B4DEE" w:rsidRDefault="000B4DEE">
      <w:pPr>
        <w:spacing w:after="160"/>
      </w:pPr>
    </w:p>
    <w:p w14:paraId="2C17002C" w14:textId="77777777" w:rsidR="000B4DEE" w:rsidRDefault="00000000">
      <w:pPr>
        <w:keepNext/>
        <w:spacing w:after="160" w:line="276" w:lineRule="auto"/>
      </w:pPr>
      <w:r>
        <w:t>Figure 2 shows how patients can use a schedule to help plan their time.</w:t>
      </w:r>
    </w:p>
    <w:p w14:paraId="096E5A3A" w14:textId="77777777" w:rsidR="000B4DEE" w:rsidRDefault="00000000">
      <w:pPr>
        <w:keepNext/>
        <w:spacing w:before="120" w:after="100"/>
      </w:pPr>
      <w:r>
        <w:rPr>
          <w:b/>
          <w:bCs/>
          <w:color w:val="8A5A0C"/>
          <w:sz w:val="20"/>
          <w:szCs w:val="20"/>
        </w:rPr>
        <w:t>Figure 2. Activity schedule</w:t>
      </w:r>
    </w:p>
    <w:tbl>
      <w:tblPr>
        <w:tblW w:w="9026" w:type="dxa"/>
        <w:tblBorders>
          <w:top w:val="single" w:sz="4" w:space="0" w:color="9CC4C2"/>
          <w:left w:val="single" w:sz="4" w:space="0" w:color="9CC4C2"/>
          <w:bottom w:val="single" w:sz="4" w:space="0" w:color="9CC4C2"/>
          <w:right w:val="single" w:sz="4" w:space="0" w:color="9CC4C2"/>
          <w:insideH w:val="single" w:sz="4" w:space="0" w:color="9CC4C2"/>
          <w:insideV w:val="single" w:sz="4" w:space="0" w:color="9CC4C2"/>
        </w:tblBorders>
        <w:tblCellMar>
          <w:left w:w="10" w:type="dxa"/>
          <w:right w:w="10" w:type="dxa"/>
        </w:tblCellMar>
        <w:tblLook w:val="0000" w:firstRow="0" w:lastRow="0" w:firstColumn="0" w:lastColumn="0" w:noHBand="0" w:noVBand="0"/>
      </w:tblPr>
      <w:tblGrid>
        <w:gridCol w:w="1420"/>
        <w:gridCol w:w="1372"/>
        <w:gridCol w:w="1039"/>
        <w:gridCol w:w="1039"/>
        <w:gridCol w:w="1039"/>
        <w:gridCol w:w="1039"/>
        <w:gridCol w:w="1039"/>
        <w:gridCol w:w="1039"/>
      </w:tblGrid>
      <w:tr w:rsidR="000B4DEE" w14:paraId="7A7D96F2" w14:textId="77777777">
        <w:tblPrEx>
          <w:tblCellMar>
            <w:top w:w="0" w:type="dxa"/>
            <w:bottom w:w="0" w:type="dxa"/>
          </w:tblCellMar>
        </w:tblPrEx>
        <w:trPr>
          <w:cantSplit/>
          <w:tblHeader/>
        </w:trPr>
        <w:tc>
          <w:tcPr>
            <w:tcW w:w="1420" w:type="dxa"/>
            <w:shd w:val="clear" w:color="auto" w:fill="0E5C5B"/>
            <w:tcMar>
              <w:top w:w="100" w:type="dxa"/>
              <w:left w:w="140" w:type="dxa"/>
              <w:bottom w:w="100" w:type="dxa"/>
              <w:right w:w="120" w:type="dxa"/>
            </w:tcMar>
            <w:vAlign w:val="center"/>
          </w:tcPr>
          <w:p w14:paraId="6988060F" w14:textId="77777777" w:rsidR="000B4DEE" w:rsidRDefault="00000000">
            <w:r>
              <w:rPr>
                <w:b/>
                <w:bCs/>
                <w:color w:val="FFFFFF"/>
                <w:sz w:val="20"/>
                <w:szCs w:val="20"/>
              </w:rPr>
              <w:t>Time</w:t>
            </w:r>
          </w:p>
        </w:tc>
        <w:tc>
          <w:tcPr>
            <w:tcW w:w="1372" w:type="dxa"/>
            <w:shd w:val="clear" w:color="auto" w:fill="0E5C5B"/>
            <w:tcMar>
              <w:top w:w="100" w:type="dxa"/>
              <w:left w:w="140" w:type="dxa"/>
              <w:bottom w:w="100" w:type="dxa"/>
              <w:right w:w="120" w:type="dxa"/>
            </w:tcMar>
            <w:vAlign w:val="center"/>
          </w:tcPr>
          <w:p w14:paraId="225D66FC" w14:textId="77777777" w:rsidR="000B4DEE" w:rsidRDefault="00000000">
            <w:r>
              <w:rPr>
                <w:b/>
                <w:bCs/>
                <w:color w:val="FFFFFF"/>
                <w:sz w:val="20"/>
                <w:szCs w:val="20"/>
              </w:rPr>
              <w:t>Mon</w:t>
            </w:r>
          </w:p>
        </w:tc>
        <w:tc>
          <w:tcPr>
            <w:tcW w:w="1039" w:type="dxa"/>
            <w:shd w:val="clear" w:color="auto" w:fill="0E5C5B"/>
            <w:tcMar>
              <w:top w:w="100" w:type="dxa"/>
              <w:left w:w="140" w:type="dxa"/>
              <w:bottom w:w="100" w:type="dxa"/>
              <w:right w:w="120" w:type="dxa"/>
            </w:tcMar>
            <w:vAlign w:val="center"/>
          </w:tcPr>
          <w:p w14:paraId="74449CD9" w14:textId="77777777" w:rsidR="000B4DEE" w:rsidRDefault="00000000">
            <w:r>
              <w:rPr>
                <w:b/>
                <w:bCs/>
                <w:color w:val="FFFFFF"/>
                <w:sz w:val="20"/>
                <w:szCs w:val="20"/>
              </w:rPr>
              <w:t>Tue</w:t>
            </w:r>
          </w:p>
        </w:tc>
        <w:tc>
          <w:tcPr>
            <w:tcW w:w="1039" w:type="dxa"/>
            <w:shd w:val="clear" w:color="auto" w:fill="0E5C5B"/>
            <w:tcMar>
              <w:top w:w="100" w:type="dxa"/>
              <w:left w:w="140" w:type="dxa"/>
              <w:bottom w:w="100" w:type="dxa"/>
              <w:right w:w="120" w:type="dxa"/>
            </w:tcMar>
            <w:vAlign w:val="center"/>
          </w:tcPr>
          <w:p w14:paraId="07421FBB" w14:textId="77777777" w:rsidR="000B4DEE" w:rsidRDefault="00000000">
            <w:r>
              <w:rPr>
                <w:b/>
                <w:bCs/>
                <w:color w:val="FFFFFF"/>
                <w:sz w:val="20"/>
                <w:szCs w:val="20"/>
              </w:rPr>
              <w:t>Wed</w:t>
            </w:r>
          </w:p>
        </w:tc>
        <w:tc>
          <w:tcPr>
            <w:tcW w:w="1039" w:type="dxa"/>
            <w:shd w:val="clear" w:color="auto" w:fill="0E5C5B"/>
            <w:tcMar>
              <w:top w:w="100" w:type="dxa"/>
              <w:left w:w="140" w:type="dxa"/>
              <w:bottom w:w="100" w:type="dxa"/>
              <w:right w:w="120" w:type="dxa"/>
            </w:tcMar>
            <w:vAlign w:val="center"/>
          </w:tcPr>
          <w:p w14:paraId="0EC7F5D2" w14:textId="77777777" w:rsidR="000B4DEE" w:rsidRDefault="00000000">
            <w:r>
              <w:rPr>
                <w:b/>
                <w:bCs/>
                <w:color w:val="FFFFFF"/>
                <w:sz w:val="20"/>
                <w:szCs w:val="20"/>
              </w:rPr>
              <w:t>Thu</w:t>
            </w:r>
          </w:p>
        </w:tc>
        <w:tc>
          <w:tcPr>
            <w:tcW w:w="1039" w:type="dxa"/>
            <w:shd w:val="clear" w:color="auto" w:fill="0E5C5B"/>
            <w:tcMar>
              <w:top w:w="100" w:type="dxa"/>
              <w:left w:w="140" w:type="dxa"/>
              <w:bottom w:w="100" w:type="dxa"/>
              <w:right w:w="120" w:type="dxa"/>
            </w:tcMar>
            <w:vAlign w:val="center"/>
          </w:tcPr>
          <w:p w14:paraId="282E2533" w14:textId="77777777" w:rsidR="000B4DEE" w:rsidRDefault="00000000">
            <w:r>
              <w:rPr>
                <w:b/>
                <w:bCs/>
                <w:color w:val="FFFFFF"/>
                <w:sz w:val="20"/>
                <w:szCs w:val="20"/>
              </w:rPr>
              <w:t>Fri</w:t>
            </w:r>
          </w:p>
        </w:tc>
        <w:tc>
          <w:tcPr>
            <w:tcW w:w="1039" w:type="dxa"/>
            <w:shd w:val="clear" w:color="auto" w:fill="0E5C5B"/>
            <w:tcMar>
              <w:top w:w="100" w:type="dxa"/>
              <w:left w:w="140" w:type="dxa"/>
              <w:bottom w:w="100" w:type="dxa"/>
              <w:right w:w="120" w:type="dxa"/>
            </w:tcMar>
            <w:vAlign w:val="center"/>
          </w:tcPr>
          <w:p w14:paraId="0D55D9F1" w14:textId="77777777" w:rsidR="000B4DEE" w:rsidRDefault="00000000">
            <w:r>
              <w:rPr>
                <w:b/>
                <w:bCs/>
                <w:color w:val="FFFFFF"/>
                <w:sz w:val="20"/>
                <w:szCs w:val="20"/>
              </w:rPr>
              <w:t>Sat</w:t>
            </w:r>
          </w:p>
        </w:tc>
        <w:tc>
          <w:tcPr>
            <w:tcW w:w="1039" w:type="dxa"/>
            <w:shd w:val="clear" w:color="auto" w:fill="0E5C5B"/>
            <w:tcMar>
              <w:top w:w="100" w:type="dxa"/>
              <w:left w:w="140" w:type="dxa"/>
              <w:bottom w:w="100" w:type="dxa"/>
              <w:right w:w="120" w:type="dxa"/>
            </w:tcMar>
            <w:vAlign w:val="center"/>
          </w:tcPr>
          <w:p w14:paraId="31969FCF" w14:textId="77777777" w:rsidR="000B4DEE" w:rsidRDefault="00000000">
            <w:r>
              <w:rPr>
                <w:b/>
                <w:bCs/>
                <w:color w:val="FFFFFF"/>
                <w:sz w:val="20"/>
                <w:szCs w:val="20"/>
              </w:rPr>
              <w:t>Sun</w:t>
            </w:r>
          </w:p>
        </w:tc>
      </w:tr>
      <w:tr w:rsidR="000B4DEE" w14:paraId="3294AE9E" w14:textId="77777777">
        <w:tblPrEx>
          <w:tblCellMar>
            <w:top w:w="0" w:type="dxa"/>
            <w:bottom w:w="0" w:type="dxa"/>
          </w:tblCellMar>
        </w:tblPrEx>
        <w:trPr>
          <w:cantSplit/>
        </w:trPr>
        <w:tc>
          <w:tcPr>
            <w:tcW w:w="1420" w:type="dxa"/>
            <w:shd w:val="clear" w:color="auto" w:fill="FFFFFF"/>
            <w:tcMar>
              <w:top w:w="90" w:type="dxa"/>
              <w:left w:w="140" w:type="dxa"/>
              <w:bottom w:w="90" w:type="dxa"/>
              <w:right w:w="120" w:type="dxa"/>
            </w:tcMar>
          </w:tcPr>
          <w:p w14:paraId="3F14BE72" w14:textId="77777777" w:rsidR="000B4DEE" w:rsidRDefault="00000000">
            <w:r>
              <w:rPr>
                <w:b/>
                <w:bCs/>
                <w:color w:val="0E5C5B"/>
                <w:sz w:val="20"/>
                <w:szCs w:val="20"/>
              </w:rPr>
              <w:t>09.00–10.00</w:t>
            </w:r>
          </w:p>
        </w:tc>
        <w:tc>
          <w:tcPr>
            <w:tcW w:w="1372" w:type="dxa"/>
            <w:shd w:val="clear" w:color="auto" w:fill="FFFFFF"/>
            <w:tcMar>
              <w:top w:w="90" w:type="dxa"/>
              <w:left w:w="140" w:type="dxa"/>
              <w:bottom w:w="90" w:type="dxa"/>
              <w:right w:w="120" w:type="dxa"/>
            </w:tcMar>
          </w:tcPr>
          <w:p w14:paraId="19DAF10F" w14:textId="77777777" w:rsidR="000B4DEE" w:rsidRDefault="000B4DEE"/>
        </w:tc>
        <w:tc>
          <w:tcPr>
            <w:tcW w:w="1039" w:type="dxa"/>
            <w:shd w:val="clear" w:color="auto" w:fill="FFFFFF"/>
            <w:tcMar>
              <w:top w:w="90" w:type="dxa"/>
              <w:left w:w="140" w:type="dxa"/>
              <w:bottom w:w="90" w:type="dxa"/>
              <w:right w:w="120" w:type="dxa"/>
            </w:tcMar>
          </w:tcPr>
          <w:p w14:paraId="7F5E9786" w14:textId="77777777" w:rsidR="000B4DEE" w:rsidRDefault="000B4DEE"/>
        </w:tc>
        <w:tc>
          <w:tcPr>
            <w:tcW w:w="1039" w:type="dxa"/>
            <w:shd w:val="clear" w:color="auto" w:fill="FFFFFF"/>
            <w:tcMar>
              <w:top w:w="90" w:type="dxa"/>
              <w:left w:w="140" w:type="dxa"/>
              <w:bottom w:w="90" w:type="dxa"/>
              <w:right w:w="120" w:type="dxa"/>
            </w:tcMar>
          </w:tcPr>
          <w:p w14:paraId="6AE7F008" w14:textId="77777777" w:rsidR="000B4DEE" w:rsidRDefault="000B4DEE"/>
        </w:tc>
        <w:tc>
          <w:tcPr>
            <w:tcW w:w="1039" w:type="dxa"/>
            <w:shd w:val="clear" w:color="auto" w:fill="FFFFFF"/>
            <w:tcMar>
              <w:top w:w="90" w:type="dxa"/>
              <w:left w:w="140" w:type="dxa"/>
              <w:bottom w:w="90" w:type="dxa"/>
              <w:right w:w="120" w:type="dxa"/>
            </w:tcMar>
          </w:tcPr>
          <w:p w14:paraId="5EF04297" w14:textId="77777777" w:rsidR="000B4DEE" w:rsidRDefault="000B4DEE"/>
        </w:tc>
        <w:tc>
          <w:tcPr>
            <w:tcW w:w="1039" w:type="dxa"/>
            <w:shd w:val="clear" w:color="auto" w:fill="FFFFFF"/>
            <w:tcMar>
              <w:top w:w="90" w:type="dxa"/>
              <w:left w:w="140" w:type="dxa"/>
              <w:bottom w:w="90" w:type="dxa"/>
              <w:right w:w="120" w:type="dxa"/>
            </w:tcMar>
          </w:tcPr>
          <w:p w14:paraId="4237730C" w14:textId="77777777" w:rsidR="000B4DEE" w:rsidRDefault="000B4DEE"/>
        </w:tc>
        <w:tc>
          <w:tcPr>
            <w:tcW w:w="1039" w:type="dxa"/>
            <w:shd w:val="clear" w:color="auto" w:fill="FFFFFF"/>
            <w:tcMar>
              <w:top w:w="90" w:type="dxa"/>
              <w:left w:w="140" w:type="dxa"/>
              <w:bottom w:w="90" w:type="dxa"/>
              <w:right w:w="120" w:type="dxa"/>
            </w:tcMar>
          </w:tcPr>
          <w:p w14:paraId="6445652E" w14:textId="77777777" w:rsidR="000B4DEE" w:rsidRDefault="000B4DEE"/>
        </w:tc>
        <w:tc>
          <w:tcPr>
            <w:tcW w:w="1039" w:type="dxa"/>
            <w:shd w:val="clear" w:color="auto" w:fill="FFFFFF"/>
            <w:tcMar>
              <w:top w:w="90" w:type="dxa"/>
              <w:left w:w="140" w:type="dxa"/>
              <w:bottom w:w="90" w:type="dxa"/>
              <w:right w:w="120" w:type="dxa"/>
            </w:tcMar>
          </w:tcPr>
          <w:p w14:paraId="55477D09" w14:textId="77777777" w:rsidR="000B4DEE" w:rsidRDefault="000B4DEE"/>
        </w:tc>
      </w:tr>
      <w:tr w:rsidR="000B4DEE" w14:paraId="3CA577C6" w14:textId="77777777">
        <w:tblPrEx>
          <w:tblCellMar>
            <w:top w:w="0" w:type="dxa"/>
            <w:bottom w:w="0" w:type="dxa"/>
          </w:tblCellMar>
        </w:tblPrEx>
        <w:trPr>
          <w:cantSplit/>
        </w:trPr>
        <w:tc>
          <w:tcPr>
            <w:tcW w:w="1420" w:type="dxa"/>
            <w:shd w:val="clear" w:color="auto" w:fill="F2F7F7"/>
            <w:tcMar>
              <w:top w:w="90" w:type="dxa"/>
              <w:left w:w="140" w:type="dxa"/>
              <w:bottom w:w="90" w:type="dxa"/>
              <w:right w:w="120" w:type="dxa"/>
            </w:tcMar>
          </w:tcPr>
          <w:p w14:paraId="0CFBAFE7" w14:textId="77777777" w:rsidR="000B4DEE" w:rsidRDefault="00000000">
            <w:r>
              <w:rPr>
                <w:b/>
                <w:bCs/>
                <w:color w:val="0E5C5B"/>
                <w:sz w:val="20"/>
                <w:szCs w:val="20"/>
              </w:rPr>
              <w:t>10.00–11.00</w:t>
            </w:r>
          </w:p>
        </w:tc>
        <w:tc>
          <w:tcPr>
            <w:tcW w:w="1372" w:type="dxa"/>
            <w:shd w:val="clear" w:color="auto" w:fill="F2F7F7"/>
            <w:tcMar>
              <w:top w:w="90" w:type="dxa"/>
              <w:left w:w="140" w:type="dxa"/>
              <w:bottom w:w="90" w:type="dxa"/>
              <w:right w:w="120" w:type="dxa"/>
            </w:tcMar>
          </w:tcPr>
          <w:p w14:paraId="2E97F5DA" w14:textId="77777777" w:rsidR="000B4DEE" w:rsidRDefault="00000000">
            <w:r>
              <w:rPr>
                <w:sz w:val="20"/>
                <w:szCs w:val="20"/>
              </w:rPr>
              <w:t>Do the washing up</w:t>
            </w:r>
          </w:p>
        </w:tc>
        <w:tc>
          <w:tcPr>
            <w:tcW w:w="1039" w:type="dxa"/>
            <w:shd w:val="clear" w:color="auto" w:fill="F2F7F7"/>
            <w:tcMar>
              <w:top w:w="90" w:type="dxa"/>
              <w:left w:w="140" w:type="dxa"/>
              <w:bottom w:w="90" w:type="dxa"/>
              <w:right w:w="120" w:type="dxa"/>
            </w:tcMar>
          </w:tcPr>
          <w:p w14:paraId="16BF8A3C" w14:textId="77777777" w:rsidR="000B4DEE" w:rsidRDefault="000B4DEE"/>
        </w:tc>
        <w:tc>
          <w:tcPr>
            <w:tcW w:w="1039" w:type="dxa"/>
            <w:shd w:val="clear" w:color="auto" w:fill="F2F7F7"/>
            <w:tcMar>
              <w:top w:w="90" w:type="dxa"/>
              <w:left w:w="140" w:type="dxa"/>
              <w:bottom w:w="90" w:type="dxa"/>
              <w:right w:w="120" w:type="dxa"/>
            </w:tcMar>
          </w:tcPr>
          <w:p w14:paraId="4D26D1B3" w14:textId="77777777" w:rsidR="000B4DEE" w:rsidRDefault="000B4DEE"/>
        </w:tc>
        <w:tc>
          <w:tcPr>
            <w:tcW w:w="1039" w:type="dxa"/>
            <w:shd w:val="clear" w:color="auto" w:fill="F2F7F7"/>
            <w:tcMar>
              <w:top w:w="90" w:type="dxa"/>
              <w:left w:w="140" w:type="dxa"/>
              <w:bottom w:w="90" w:type="dxa"/>
              <w:right w:w="120" w:type="dxa"/>
            </w:tcMar>
          </w:tcPr>
          <w:p w14:paraId="654798D1" w14:textId="77777777" w:rsidR="000B4DEE" w:rsidRDefault="000B4DEE"/>
        </w:tc>
        <w:tc>
          <w:tcPr>
            <w:tcW w:w="1039" w:type="dxa"/>
            <w:shd w:val="clear" w:color="auto" w:fill="F2F7F7"/>
            <w:tcMar>
              <w:top w:w="90" w:type="dxa"/>
              <w:left w:w="140" w:type="dxa"/>
              <w:bottom w:w="90" w:type="dxa"/>
              <w:right w:w="120" w:type="dxa"/>
            </w:tcMar>
          </w:tcPr>
          <w:p w14:paraId="06BE6D22" w14:textId="77777777" w:rsidR="000B4DEE" w:rsidRDefault="000B4DEE"/>
        </w:tc>
        <w:tc>
          <w:tcPr>
            <w:tcW w:w="1039" w:type="dxa"/>
            <w:shd w:val="clear" w:color="auto" w:fill="F2F7F7"/>
            <w:tcMar>
              <w:top w:w="90" w:type="dxa"/>
              <w:left w:w="140" w:type="dxa"/>
              <w:bottom w:w="90" w:type="dxa"/>
              <w:right w:w="120" w:type="dxa"/>
            </w:tcMar>
          </w:tcPr>
          <w:p w14:paraId="526D77B5" w14:textId="77777777" w:rsidR="000B4DEE" w:rsidRDefault="000B4DEE"/>
        </w:tc>
        <w:tc>
          <w:tcPr>
            <w:tcW w:w="1039" w:type="dxa"/>
            <w:shd w:val="clear" w:color="auto" w:fill="F2F7F7"/>
            <w:tcMar>
              <w:top w:w="90" w:type="dxa"/>
              <w:left w:w="140" w:type="dxa"/>
              <w:bottom w:w="90" w:type="dxa"/>
              <w:right w:w="120" w:type="dxa"/>
            </w:tcMar>
          </w:tcPr>
          <w:p w14:paraId="4C964A19" w14:textId="77777777" w:rsidR="000B4DEE" w:rsidRDefault="000B4DEE"/>
        </w:tc>
      </w:tr>
      <w:tr w:rsidR="000B4DEE" w14:paraId="2EFBEDF2" w14:textId="77777777">
        <w:tblPrEx>
          <w:tblCellMar>
            <w:top w:w="0" w:type="dxa"/>
            <w:bottom w:w="0" w:type="dxa"/>
          </w:tblCellMar>
        </w:tblPrEx>
        <w:trPr>
          <w:cantSplit/>
        </w:trPr>
        <w:tc>
          <w:tcPr>
            <w:tcW w:w="1420" w:type="dxa"/>
            <w:shd w:val="clear" w:color="auto" w:fill="FFFFFF"/>
            <w:tcMar>
              <w:top w:w="90" w:type="dxa"/>
              <w:left w:w="140" w:type="dxa"/>
              <w:bottom w:w="90" w:type="dxa"/>
              <w:right w:w="120" w:type="dxa"/>
            </w:tcMar>
          </w:tcPr>
          <w:p w14:paraId="32F0C6D7" w14:textId="77777777" w:rsidR="000B4DEE" w:rsidRDefault="00000000">
            <w:r>
              <w:rPr>
                <w:b/>
                <w:bCs/>
                <w:color w:val="0E5C5B"/>
                <w:sz w:val="20"/>
                <w:szCs w:val="20"/>
              </w:rPr>
              <w:t>11.00–12.00</w:t>
            </w:r>
          </w:p>
        </w:tc>
        <w:tc>
          <w:tcPr>
            <w:tcW w:w="1372" w:type="dxa"/>
            <w:shd w:val="clear" w:color="auto" w:fill="FFFFFF"/>
            <w:tcMar>
              <w:top w:w="90" w:type="dxa"/>
              <w:left w:w="140" w:type="dxa"/>
              <w:bottom w:w="90" w:type="dxa"/>
              <w:right w:w="120" w:type="dxa"/>
            </w:tcMar>
          </w:tcPr>
          <w:p w14:paraId="5A08ECC3" w14:textId="77777777" w:rsidR="000B4DEE" w:rsidRDefault="00000000">
            <w:r>
              <w:rPr>
                <w:sz w:val="20"/>
                <w:szCs w:val="20"/>
              </w:rPr>
              <w:t>Have a break and a cup of tea</w:t>
            </w:r>
          </w:p>
        </w:tc>
        <w:tc>
          <w:tcPr>
            <w:tcW w:w="1039" w:type="dxa"/>
            <w:shd w:val="clear" w:color="auto" w:fill="FFFFFF"/>
            <w:tcMar>
              <w:top w:w="90" w:type="dxa"/>
              <w:left w:w="140" w:type="dxa"/>
              <w:bottom w:w="90" w:type="dxa"/>
              <w:right w:w="120" w:type="dxa"/>
            </w:tcMar>
          </w:tcPr>
          <w:p w14:paraId="236FD9B2" w14:textId="77777777" w:rsidR="000B4DEE" w:rsidRDefault="000B4DEE"/>
        </w:tc>
        <w:tc>
          <w:tcPr>
            <w:tcW w:w="1039" w:type="dxa"/>
            <w:shd w:val="clear" w:color="auto" w:fill="FFFFFF"/>
            <w:tcMar>
              <w:top w:w="90" w:type="dxa"/>
              <w:left w:w="140" w:type="dxa"/>
              <w:bottom w:w="90" w:type="dxa"/>
              <w:right w:w="120" w:type="dxa"/>
            </w:tcMar>
          </w:tcPr>
          <w:p w14:paraId="14FF47E0" w14:textId="77777777" w:rsidR="000B4DEE" w:rsidRDefault="000B4DEE"/>
        </w:tc>
        <w:tc>
          <w:tcPr>
            <w:tcW w:w="1039" w:type="dxa"/>
            <w:shd w:val="clear" w:color="auto" w:fill="FFFFFF"/>
            <w:tcMar>
              <w:top w:w="90" w:type="dxa"/>
              <w:left w:w="140" w:type="dxa"/>
              <w:bottom w:w="90" w:type="dxa"/>
              <w:right w:w="120" w:type="dxa"/>
            </w:tcMar>
          </w:tcPr>
          <w:p w14:paraId="2075176C" w14:textId="77777777" w:rsidR="000B4DEE" w:rsidRDefault="000B4DEE"/>
        </w:tc>
        <w:tc>
          <w:tcPr>
            <w:tcW w:w="1039" w:type="dxa"/>
            <w:shd w:val="clear" w:color="auto" w:fill="FFFFFF"/>
            <w:tcMar>
              <w:top w:w="90" w:type="dxa"/>
              <w:left w:w="140" w:type="dxa"/>
              <w:bottom w:w="90" w:type="dxa"/>
              <w:right w:w="120" w:type="dxa"/>
            </w:tcMar>
          </w:tcPr>
          <w:p w14:paraId="471042CE" w14:textId="77777777" w:rsidR="000B4DEE" w:rsidRDefault="000B4DEE"/>
        </w:tc>
        <w:tc>
          <w:tcPr>
            <w:tcW w:w="1039" w:type="dxa"/>
            <w:shd w:val="clear" w:color="auto" w:fill="FFFFFF"/>
            <w:tcMar>
              <w:top w:w="90" w:type="dxa"/>
              <w:left w:w="140" w:type="dxa"/>
              <w:bottom w:w="90" w:type="dxa"/>
              <w:right w:w="120" w:type="dxa"/>
            </w:tcMar>
          </w:tcPr>
          <w:p w14:paraId="55DFB7FE" w14:textId="77777777" w:rsidR="000B4DEE" w:rsidRDefault="000B4DEE"/>
        </w:tc>
        <w:tc>
          <w:tcPr>
            <w:tcW w:w="1039" w:type="dxa"/>
            <w:shd w:val="clear" w:color="auto" w:fill="FFFFFF"/>
            <w:tcMar>
              <w:top w:w="90" w:type="dxa"/>
              <w:left w:w="140" w:type="dxa"/>
              <w:bottom w:w="90" w:type="dxa"/>
              <w:right w:w="120" w:type="dxa"/>
            </w:tcMar>
          </w:tcPr>
          <w:p w14:paraId="02A27F57" w14:textId="77777777" w:rsidR="000B4DEE" w:rsidRDefault="000B4DEE"/>
        </w:tc>
      </w:tr>
      <w:tr w:rsidR="000B4DEE" w14:paraId="77715A45" w14:textId="77777777">
        <w:tblPrEx>
          <w:tblCellMar>
            <w:top w:w="0" w:type="dxa"/>
            <w:bottom w:w="0" w:type="dxa"/>
          </w:tblCellMar>
        </w:tblPrEx>
        <w:trPr>
          <w:cantSplit/>
        </w:trPr>
        <w:tc>
          <w:tcPr>
            <w:tcW w:w="1420" w:type="dxa"/>
            <w:shd w:val="clear" w:color="auto" w:fill="F2F7F7"/>
            <w:tcMar>
              <w:top w:w="90" w:type="dxa"/>
              <w:left w:w="140" w:type="dxa"/>
              <w:bottom w:w="90" w:type="dxa"/>
              <w:right w:w="120" w:type="dxa"/>
            </w:tcMar>
          </w:tcPr>
          <w:p w14:paraId="11E41F62" w14:textId="77777777" w:rsidR="000B4DEE" w:rsidRDefault="00000000">
            <w:r>
              <w:rPr>
                <w:b/>
                <w:bCs/>
                <w:color w:val="0E5C5B"/>
                <w:sz w:val="20"/>
                <w:szCs w:val="20"/>
              </w:rPr>
              <w:t>12.00–13.00</w:t>
            </w:r>
          </w:p>
        </w:tc>
        <w:tc>
          <w:tcPr>
            <w:tcW w:w="1372" w:type="dxa"/>
            <w:shd w:val="clear" w:color="auto" w:fill="F2F7F7"/>
            <w:tcMar>
              <w:top w:w="90" w:type="dxa"/>
              <w:left w:w="140" w:type="dxa"/>
              <w:bottom w:w="90" w:type="dxa"/>
              <w:right w:w="120" w:type="dxa"/>
            </w:tcMar>
          </w:tcPr>
          <w:p w14:paraId="77949B22" w14:textId="77777777" w:rsidR="000B4DEE" w:rsidRDefault="000B4DEE"/>
        </w:tc>
        <w:tc>
          <w:tcPr>
            <w:tcW w:w="1039" w:type="dxa"/>
            <w:shd w:val="clear" w:color="auto" w:fill="F2F7F7"/>
            <w:tcMar>
              <w:top w:w="90" w:type="dxa"/>
              <w:left w:w="140" w:type="dxa"/>
              <w:bottom w:w="90" w:type="dxa"/>
              <w:right w:w="120" w:type="dxa"/>
            </w:tcMar>
          </w:tcPr>
          <w:p w14:paraId="1B1071D2" w14:textId="77777777" w:rsidR="000B4DEE" w:rsidRDefault="000B4DEE"/>
        </w:tc>
        <w:tc>
          <w:tcPr>
            <w:tcW w:w="1039" w:type="dxa"/>
            <w:shd w:val="clear" w:color="auto" w:fill="F2F7F7"/>
            <w:tcMar>
              <w:top w:w="90" w:type="dxa"/>
              <w:left w:w="140" w:type="dxa"/>
              <w:bottom w:w="90" w:type="dxa"/>
              <w:right w:w="120" w:type="dxa"/>
            </w:tcMar>
          </w:tcPr>
          <w:p w14:paraId="60EB528A" w14:textId="77777777" w:rsidR="000B4DEE" w:rsidRDefault="000B4DEE"/>
        </w:tc>
        <w:tc>
          <w:tcPr>
            <w:tcW w:w="1039" w:type="dxa"/>
            <w:shd w:val="clear" w:color="auto" w:fill="F2F7F7"/>
            <w:tcMar>
              <w:top w:w="90" w:type="dxa"/>
              <w:left w:w="140" w:type="dxa"/>
              <w:bottom w:w="90" w:type="dxa"/>
              <w:right w:w="120" w:type="dxa"/>
            </w:tcMar>
          </w:tcPr>
          <w:p w14:paraId="3ECA5C63" w14:textId="77777777" w:rsidR="000B4DEE" w:rsidRDefault="000B4DEE"/>
        </w:tc>
        <w:tc>
          <w:tcPr>
            <w:tcW w:w="1039" w:type="dxa"/>
            <w:shd w:val="clear" w:color="auto" w:fill="F2F7F7"/>
            <w:tcMar>
              <w:top w:w="90" w:type="dxa"/>
              <w:left w:w="140" w:type="dxa"/>
              <w:bottom w:w="90" w:type="dxa"/>
              <w:right w:w="120" w:type="dxa"/>
            </w:tcMar>
          </w:tcPr>
          <w:p w14:paraId="74471D26" w14:textId="77777777" w:rsidR="000B4DEE" w:rsidRDefault="000B4DEE"/>
        </w:tc>
        <w:tc>
          <w:tcPr>
            <w:tcW w:w="1039" w:type="dxa"/>
            <w:shd w:val="clear" w:color="auto" w:fill="F2F7F7"/>
            <w:tcMar>
              <w:top w:w="90" w:type="dxa"/>
              <w:left w:w="140" w:type="dxa"/>
              <w:bottom w:w="90" w:type="dxa"/>
              <w:right w:w="120" w:type="dxa"/>
            </w:tcMar>
          </w:tcPr>
          <w:p w14:paraId="67363D2E" w14:textId="77777777" w:rsidR="000B4DEE" w:rsidRDefault="000B4DEE"/>
        </w:tc>
        <w:tc>
          <w:tcPr>
            <w:tcW w:w="1039" w:type="dxa"/>
            <w:shd w:val="clear" w:color="auto" w:fill="F2F7F7"/>
            <w:tcMar>
              <w:top w:w="90" w:type="dxa"/>
              <w:left w:w="140" w:type="dxa"/>
              <w:bottom w:w="90" w:type="dxa"/>
              <w:right w:w="120" w:type="dxa"/>
            </w:tcMar>
          </w:tcPr>
          <w:p w14:paraId="26D5E9A6" w14:textId="77777777" w:rsidR="000B4DEE" w:rsidRDefault="000B4DEE"/>
        </w:tc>
      </w:tr>
    </w:tbl>
    <w:p w14:paraId="52A10885" w14:textId="77777777" w:rsidR="000B4DEE" w:rsidRDefault="000B4DEE">
      <w:pPr>
        <w:spacing w:after="200"/>
      </w:pPr>
    </w:p>
    <w:p w14:paraId="06D0AF1C" w14:textId="77777777" w:rsidR="000B4DEE" w:rsidRDefault="00000000">
      <w:pPr>
        <w:pStyle w:val="Heading2"/>
        <w:keepNext/>
        <w:keepLines/>
        <w:pBdr>
          <w:bottom w:val="single" w:sz="12" w:space="4" w:color="B07410"/>
        </w:pBdr>
        <w:spacing w:before="300" w:after="140"/>
      </w:pPr>
      <w:r>
        <w:rPr>
          <w:b/>
          <w:bCs/>
          <w:color w:val="0E5C5B"/>
          <w:sz w:val="25"/>
          <w:szCs w:val="25"/>
        </w:rPr>
        <w:t>Shared understanding</w:t>
      </w:r>
    </w:p>
    <w:p w14:paraId="0EDA8204" w14:textId="77777777" w:rsidR="000B4DEE" w:rsidRDefault="00000000">
      <w:pPr>
        <w:keepNext/>
        <w:spacing w:after="160" w:line="276" w:lineRule="auto"/>
      </w:pPr>
      <w:r>
        <w:t>If you and your patient share your understanding of their problem and of the treatment options, patients can be more likely to complete their treatment. They will also learn more about their mental health. Begin by finding out what the patient understands about their condition. For example:</w:t>
      </w:r>
    </w:p>
    <w:tbl>
      <w:tblPr>
        <w:tblW w:w="9026" w:type="dxa"/>
        <w:tblBorders>
          <w:top w:val="single" w:sz="6" w:space="0" w:color="0E5C5B"/>
          <w:left w:val="single" w:sz="6" w:space="0" w:color="0E5C5B"/>
          <w:bottom w:val="single" w:sz="6" w:space="0" w:color="0E5C5B"/>
          <w:right w:val="single" w:sz="6" w:space="0" w:color="0E5C5B"/>
          <w:insideH w:val="none" w:sz="0" w:space="0" w:color="FFFFFF"/>
          <w:insideV w:val="none" w:sz="0" w:space="0" w:color="FFFFFF"/>
        </w:tblBorders>
        <w:tblCellMar>
          <w:left w:w="10" w:type="dxa"/>
          <w:right w:w="10" w:type="dxa"/>
        </w:tblCellMar>
        <w:tblLook w:val="0000" w:firstRow="0" w:lastRow="0" w:firstColumn="0" w:lastColumn="0" w:noHBand="0" w:noVBand="0"/>
      </w:tblPr>
      <w:tblGrid>
        <w:gridCol w:w="2400"/>
        <w:gridCol w:w="6626"/>
      </w:tblGrid>
      <w:tr w:rsidR="000B4DEE" w14:paraId="64AB898A" w14:textId="77777777">
        <w:tblPrEx>
          <w:tblCellMar>
            <w:top w:w="0" w:type="dxa"/>
            <w:bottom w:w="0" w:type="dxa"/>
          </w:tblCellMar>
        </w:tblPrEx>
        <w:trPr>
          <w:cantSplit/>
        </w:trPr>
        <w:tc>
          <w:tcPr>
            <w:tcW w:w="9026" w:type="dxa"/>
            <w:gridSpan w:val="2"/>
            <w:tcBorders>
              <w:top w:val="none" w:sz="0" w:space="0" w:color="FFFFFF"/>
              <w:left w:val="none" w:sz="0" w:space="0" w:color="FFFFFF"/>
              <w:bottom w:val="none" w:sz="0" w:space="0" w:color="FFFFFF"/>
              <w:right w:val="none" w:sz="0" w:space="0" w:color="FFFFFF"/>
            </w:tcBorders>
            <w:shd w:val="clear" w:color="auto" w:fill="0E5C5B"/>
            <w:tcMar>
              <w:top w:w="90" w:type="dxa"/>
              <w:left w:w="160" w:type="dxa"/>
              <w:bottom w:w="90" w:type="dxa"/>
              <w:right w:w="160" w:type="dxa"/>
            </w:tcMar>
          </w:tcPr>
          <w:p w14:paraId="6FBA99CF" w14:textId="77777777" w:rsidR="000B4DEE" w:rsidRDefault="00000000">
            <w:r>
              <w:rPr>
                <w:b/>
                <w:bCs/>
                <w:color w:val="FFFFFF"/>
                <w:sz w:val="19"/>
                <w:szCs w:val="19"/>
              </w:rPr>
              <w:t>CONSULTATION IN PRACTICE — building a shared formulation</w:t>
            </w:r>
          </w:p>
        </w:tc>
      </w:tr>
      <w:tr w:rsidR="000B4DEE" w14:paraId="6B870DC5"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20" w:type="dxa"/>
            </w:tcMar>
          </w:tcPr>
          <w:p w14:paraId="23C87057" w14:textId="77777777" w:rsidR="000B4DEE" w:rsidRDefault="00000000">
            <w:r>
              <w:rPr>
                <w:b/>
                <w:bCs/>
                <w:color w:val="0E5C5B"/>
                <w:sz w:val="20"/>
                <w:szCs w:val="20"/>
              </w:rPr>
              <w:t>Healthcare professional</w:t>
            </w:r>
          </w:p>
        </w:tc>
        <w:tc>
          <w:tcPr>
            <w:tcW w:w="6626"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60" w:type="dxa"/>
            </w:tcMar>
          </w:tcPr>
          <w:p w14:paraId="5B8A8116" w14:textId="77777777" w:rsidR="000B4DEE" w:rsidRDefault="00000000">
            <w:r>
              <w:rPr>
                <w:i/>
                <w:iCs/>
                <w:sz w:val="20"/>
                <w:szCs w:val="20"/>
              </w:rPr>
              <w:t>How would you make sense of the problem that you have come to see me about?</w:t>
            </w:r>
          </w:p>
        </w:tc>
      </w:tr>
      <w:tr w:rsidR="000B4DEE" w14:paraId="1D1B6F5E"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20" w:type="dxa"/>
            </w:tcMar>
          </w:tcPr>
          <w:p w14:paraId="3728242C" w14:textId="77777777" w:rsidR="000B4DEE" w:rsidRDefault="00000000">
            <w:r>
              <w:rPr>
                <w:b/>
                <w:bCs/>
                <w:color w:val="0E5C5B"/>
                <w:sz w:val="20"/>
                <w:szCs w:val="20"/>
              </w:rPr>
              <w:t>Patient</w:t>
            </w:r>
          </w:p>
        </w:tc>
        <w:tc>
          <w:tcPr>
            <w:tcW w:w="6626" w:type="dxa"/>
            <w:tcBorders>
              <w:top w:val="none" w:sz="0" w:space="0" w:color="FFFFFF"/>
              <w:left w:val="none" w:sz="0" w:space="0" w:color="FFFFFF"/>
              <w:bottom w:val="single" w:sz="4" w:space="0" w:color="9CC4C2"/>
              <w:right w:val="none" w:sz="0" w:space="0" w:color="FFFFFF"/>
            </w:tcBorders>
            <w:shd w:val="clear" w:color="auto" w:fill="FFFFFF"/>
            <w:tcMar>
              <w:top w:w="90" w:type="dxa"/>
              <w:left w:w="160" w:type="dxa"/>
              <w:bottom w:w="90" w:type="dxa"/>
              <w:right w:w="160" w:type="dxa"/>
            </w:tcMar>
          </w:tcPr>
          <w:p w14:paraId="1A006B27" w14:textId="77777777" w:rsidR="000B4DEE" w:rsidRDefault="00000000">
            <w:r>
              <w:rPr>
                <w:i/>
                <w:iCs/>
                <w:sz w:val="20"/>
                <w:szCs w:val="20"/>
              </w:rPr>
              <w:t>My fear of getting a panic attack has made me avoid going out of the house.</w:t>
            </w:r>
          </w:p>
        </w:tc>
      </w:tr>
      <w:tr w:rsidR="000B4DEE" w14:paraId="44CDF599" w14:textId="77777777">
        <w:tblPrEx>
          <w:tblCellMar>
            <w:top w:w="0" w:type="dxa"/>
            <w:bottom w:w="0" w:type="dxa"/>
          </w:tblCellMar>
        </w:tblPrEx>
        <w:trPr>
          <w:cantSplit/>
        </w:trPr>
        <w:tc>
          <w:tcPr>
            <w:tcW w:w="2400"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20" w:type="dxa"/>
            </w:tcMar>
          </w:tcPr>
          <w:p w14:paraId="408C2577" w14:textId="77777777" w:rsidR="000B4DEE" w:rsidRDefault="00000000">
            <w:r>
              <w:rPr>
                <w:b/>
                <w:bCs/>
                <w:color w:val="0E5C5B"/>
                <w:sz w:val="20"/>
                <w:szCs w:val="20"/>
              </w:rPr>
              <w:t>Healthcare professional</w:t>
            </w:r>
          </w:p>
        </w:tc>
        <w:tc>
          <w:tcPr>
            <w:tcW w:w="6626" w:type="dxa"/>
            <w:tcBorders>
              <w:top w:val="none" w:sz="0" w:space="0" w:color="FFFFFF"/>
              <w:left w:val="none" w:sz="0" w:space="0" w:color="FFFFFF"/>
              <w:bottom w:val="single" w:sz="4" w:space="0" w:color="9CC4C2"/>
              <w:right w:val="none" w:sz="0" w:space="0" w:color="FFFFFF"/>
            </w:tcBorders>
            <w:shd w:val="clear" w:color="auto" w:fill="E3EFEE"/>
            <w:tcMar>
              <w:top w:w="90" w:type="dxa"/>
              <w:left w:w="160" w:type="dxa"/>
              <w:bottom w:w="90" w:type="dxa"/>
              <w:right w:w="160" w:type="dxa"/>
            </w:tcMar>
          </w:tcPr>
          <w:p w14:paraId="5B862889" w14:textId="77777777" w:rsidR="000B4DEE" w:rsidRDefault="00000000">
            <w:r>
              <w:rPr>
                <w:i/>
                <w:iCs/>
                <w:sz w:val="20"/>
                <w:szCs w:val="20"/>
              </w:rPr>
              <w:t>We can see how your fear of having a panic attack has stopped you from going out, and this has gradually got worse over the last few months.</w:t>
            </w:r>
          </w:p>
        </w:tc>
      </w:tr>
    </w:tbl>
    <w:p w14:paraId="2C53C2A7" w14:textId="77777777" w:rsidR="000B4DEE" w:rsidRDefault="000B4DEE">
      <w:pPr>
        <w:spacing w:after="160"/>
      </w:pPr>
    </w:p>
    <w:p w14:paraId="245F52DE" w14:textId="77777777" w:rsidR="000B4DEE" w:rsidRDefault="00000000">
      <w:pPr>
        <w:pStyle w:val="Heading2"/>
        <w:keepNext/>
        <w:keepLines/>
        <w:pBdr>
          <w:bottom w:val="single" w:sz="12" w:space="4" w:color="B07410"/>
        </w:pBdr>
        <w:spacing w:before="300" w:after="140"/>
      </w:pPr>
      <w:r>
        <w:rPr>
          <w:b/>
          <w:bCs/>
          <w:color w:val="0E5C5B"/>
          <w:sz w:val="25"/>
          <w:szCs w:val="25"/>
        </w:rPr>
        <w:lastRenderedPageBreak/>
        <w:t>Putting it into practice</w:t>
      </w:r>
    </w:p>
    <w:p w14:paraId="77FACC16" w14:textId="77777777" w:rsidR="000B4DEE" w:rsidRDefault="00000000">
      <w:pPr>
        <w:keepNext/>
        <w:spacing w:after="160" w:line="276" w:lineRule="auto"/>
      </w:pPr>
      <w:r>
        <w:t>You can use these techniques in a 10-minute consultation. It’s worth first trying them out on yourself when you’re in situations where you feel uncomfortable:</w:t>
      </w:r>
    </w:p>
    <w:p w14:paraId="6B746618" w14:textId="77777777" w:rsidR="000B4DEE" w:rsidRDefault="00000000">
      <w:pPr>
        <w:pStyle w:val="ListParagraph"/>
        <w:numPr>
          <w:ilvl w:val="0"/>
          <w:numId w:val="2"/>
        </w:numPr>
        <w:spacing w:after="80" w:line="276" w:lineRule="auto"/>
      </w:pPr>
      <w:r>
        <w:t>Jot down your thoughts</w:t>
      </w:r>
    </w:p>
    <w:p w14:paraId="6B7D9B88" w14:textId="77777777" w:rsidR="000B4DEE" w:rsidRDefault="00000000">
      <w:pPr>
        <w:pStyle w:val="ListParagraph"/>
        <w:numPr>
          <w:ilvl w:val="0"/>
          <w:numId w:val="2"/>
        </w:numPr>
        <w:spacing w:after="80" w:line="276" w:lineRule="auto"/>
      </w:pPr>
      <w:r>
        <w:t>Identify the thinking errors</w:t>
      </w:r>
    </w:p>
    <w:p w14:paraId="4CC49123" w14:textId="77777777" w:rsidR="000B4DEE" w:rsidRDefault="00000000">
      <w:pPr>
        <w:pStyle w:val="ListParagraph"/>
        <w:numPr>
          <w:ilvl w:val="0"/>
          <w:numId w:val="2"/>
        </w:numPr>
        <w:spacing w:after="80" w:line="276" w:lineRule="auto"/>
      </w:pPr>
      <w:r>
        <w:t xml:space="preserve">Then try taking a different perspective and ask yourself: </w:t>
      </w:r>
      <w:r>
        <w:rPr>
          <w:i/>
          <w:iCs/>
        </w:rPr>
        <w:t>“What would I say to my colleague if my colleague said this to me?” “What would my colleague say to me?”</w:t>
      </w:r>
    </w:p>
    <w:p w14:paraId="2C00D8BD" w14:textId="77777777" w:rsidR="000B4DEE" w:rsidRDefault="000B4DEE">
      <w:pPr>
        <w:spacing w:after="8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65EE0983" w14:textId="77777777">
        <w:tblPrEx>
          <w:tblCellMar>
            <w:top w:w="0" w:type="dxa"/>
            <w:bottom w:w="0" w:type="dxa"/>
          </w:tblCellMar>
        </w:tblPrEx>
        <w:trPr>
          <w:cantSplit/>
        </w:trPr>
        <w:tc>
          <w:tcPr>
            <w:tcW w:w="9026" w:type="dxa"/>
            <w:tcBorders>
              <w:top w:val="none" w:sz="0" w:space="0" w:color="FFFFFF"/>
              <w:left w:val="single" w:sz="28" w:space="0" w:color="B07410"/>
              <w:bottom w:val="none" w:sz="0" w:space="0" w:color="FFFFFF"/>
              <w:right w:val="none" w:sz="0" w:space="0" w:color="FFFFFF"/>
            </w:tcBorders>
            <w:shd w:val="clear" w:color="auto" w:fill="FDF3E3"/>
            <w:tcMar>
              <w:top w:w="140" w:type="dxa"/>
              <w:left w:w="220" w:type="dxa"/>
              <w:bottom w:w="120" w:type="dxa"/>
              <w:right w:w="200" w:type="dxa"/>
            </w:tcMar>
          </w:tcPr>
          <w:p w14:paraId="37878927" w14:textId="77777777" w:rsidR="000B4DEE" w:rsidRDefault="00000000">
            <w:pPr>
              <w:spacing w:after="80"/>
            </w:pPr>
            <w:r>
              <w:rPr>
                <w:b/>
                <w:bCs/>
                <w:color w:val="B07410"/>
                <w:sz w:val="19"/>
                <w:szCs w:val="19"/>
              </w:rPr>
              <w:t>IF YOU FIND YOURSELF STUCK</w:t>
            </w:r>
          </w:p>
          <w:p w14:paraId="65A56360" w14:textId="77777777" w:rsidR="000B4DEE" w:rsidRDefault="00000000">
            <w:pPr>
              <w:spacing w:after="80" w:line="276" w:lineRule="auto"/>
            </w:pPr>
            <w:r>
              <w:t>You may find you’re unable to use these techniques. If so, it might be useful to ask yourself:</w:t>
            </w:r>
          </w:p>
          <w:p w14:paraId="14E23B49" w14:textId="77777777" w:rsidR="000B4DEE" w:rsidRDefault="00000000">
            <w:pPr>
              <w:spacing w:after="60" w:line="276" w:lineRule="auto"/>
            </w:pPr>
            <w:r>
              <w:t>•  What is stopping me from using these techniques?</w:t>
            </w:r>
          </w:p>
          <w:p w14:paraId="46091817" w14:textId="77777777" w:rsidR="000B4DEE" w:rsidRDefault="00000000">
            <w:pPr>
              <w:spacing w:after="40" w:line="276" w:lineRule="auto"/>
            </w:pPr>
            <w:r>
              <w:t>•  What do I need to enable me to use cognitive behavioural therapy skills in my consultations?</w:t>
            </w:r>
          </w:p>
        </w:tc>
      </w:tr>
    </w:tbl>
    <w:p w14:paraId="77EFDAA7" w14:textId="77777777" w:rsidR="000B4DEE" w:rsidRDefault="000B4DEE">
      <w:pPr>
        <w:pageBreakBefore/>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B4DEE" w14:paraId="413194B8" w14:textId="77777777">
        <w:tblPrEx>
          <w:tblCellMar>
            <w:top w:w="0" w:type="dxa"/>
            <w:bottom w:w="0" w:type="dxa"/>
          </w:tblCellMar>
        </w:tblPrEx>
        <w:trPr>
          <w:cantSplit/>
        </w:trPr>
        <w:tc>
          <w:tcPr>
            <w:tcW w:w="800" w:type="dxa"/>
            <w:shd w:val="clear" w:color="auto" w:fill="B07410"/>
            <w:tcMar>
              <w:top w:w="120" w:type="dxa"/>
              <w:left w:w="100" w:type="dxa"/>
              <w:bottom w:w="120" w:type="dxa"/>
              <w:right w:w="100" w:type="dxa"/>
            </w:tcMar>
            <w:vAlign w:val="center"/>
          </w:tcPr>
          <w:p w14:paraId="47A4205E" w14:textId="77777777" w:rsidR="000B4DEE" w:rsidRDefault="00000000">
            <w:pPr>
              <w:jc w:val="center"/>
            </w:pPr>
            <w:r>
              <w:rPr>
                <w:b/>
                <w:bCs/>
                <w:color w:val="FFFFFF"/>
                <w:sz w:val="30"/>
                <w:szCs w:val="30"/>
              </w:rPr>
              <w:t>5</w:t>
            </w:r>
          </w:p>
        </w:tc>
        <w:tc>
          <w:tcPr>
            <w:tcW w:w="8226" w:type="dxa"/>
            <w:shd w:val="clear" w:color="auto" w:fill="0E5C5B"/>
            <w:tcMar>
              <w:top w:w="120" w:type="dxa"/>
              <w:left w:w="220" w:type="dxa"/>
              <w:bottom w:w="120" w:type="dxa"/>
              <w:right w:w="160" w:type="dxa"/>
            </w:tcMar>
            <w:vAlign w:val="center"/>
          </w:tcPr>
          <w:p w14:paraId="7E7A9EF8" w14:textId="77777777" w:rsidR="000B4DEE" w:rsidRDefault="00000000">
            <w:pPr>
              <w:pStyle w:val="Heading1"/>
            </w:pPr>
            <w:r>
              <w:rPr>
                <w:b/>
                <w:bCs/>
                <w:color w:val="FFFFFF"/>
                <w:sz w:val="27"/>
                <w:szCs w:val="27"/>
              </w:rPr>
              <w:t>Evidence</w:t>
            </w:r>
          </w:p>
        </w:tc>
      </w:tr>
    </w:tbl>
    <w:p w14:paraId="26231DCE" w14:textId="77777777" w:rsidR="000B4DEE" w:rsidRDefault="000B4DEE">
      <w:pPr>
        <w:spacing w:after="120"/>
      </w:pPr>
    </w:p>
    <w:p w14:paraId="2C3B1BD6" w14:textId="77777777" w:rsidR="000B4DEE" w:rsidRDefault="00000000">
      <w:pPr>
        <w:spacing w:after="160" w:line="276" w:lineRule="auto"/>
      </w:pPr>
      <w:r>
        <w:t>At the time this article was written, one randomised controlled trial had looked at training GPs to use cognitive behavioural therapy, although GPs were given only brief training. There was no improvement in patients’ depression in the intervention group (King et al, BMJ 2002).</w:t>
      </w:r>
    </w:p>
    <w:p w14:paraId="72A7BCD4" w14:textId="77777777" w:rsidR="000B4DEE" w:rsidRDefault="00000000">
      <w:pPr>
        <w:spacing w:after="160" w:line="276" w:lineRule="auto"/>
      </w:pPr>
      <w:r>
        <w:t>The author’s conclusion — that a new training model was needed, with more support and supervision of healthcare professionals while they develop their skills in cognitive behavioural therapy — has largely been borne out. Structured training, supervision and stepped-care delivery are now built into the NHS Talking Therapies programme, and CBT itself has a strong evidence base and remains a NICE-recommended first-line psychological treatment for depression and most anxiety disorders (NICE NG222, 2022).</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44F8AE98" w14:textId="77777777">
        <w:tblPrEx>
          <w:tblCellMar>
            <w:top w:w="0" w:type="dxa"/>
            <w:bottom w:w="0" w:type="dxa"/>
          </w:tblCellMar>
        </w:tblPrEx>
        <w:trPr>
          <w:cantSplit/>
        </w:trPr>
        <w:tc>
          <w:tcPr>
            <w:tcW w:w="9026" w:type="dxa"/>
            <w:tcBorders>
              <w:top w:val="none" w:sz="0" w:space="0" w:color="FFFFFF"/>
              <w:left w:val="single" w:sz="28" w:space="0" w:color="A63A3A"/>
              <w:bottom w:val="none" w:sz="0" w:space="0" w:color="FFFFFF"/>
              <w:right w:val="none" w:sz="0" w:space="0" w:color="FFFFFF"/>
            </w:tcBorders>
            <w:shd w:val="clear" w:color="auto" w:fill="FBECEC"/>
            <w:tcMar>
              <w:top w:w="140" w:type="dxa"/>
              <w:left w:w="220" w:type="dxa"/>
              <w:bottom w:w="120" w:type="dxa"/>
              <w:right w:w="200" w:type="dxa"/>
            </w:tcMar>
          </w:tcPr>
          <w:p w14:paraId="2803F3EC" w14:textId="77777777" w:rsidR="000B4DEE" w:rsidRDefault="00000000">
            <w:pPr>
              <w:spacing w:after="80"/>
            </w:pPr>
            <w:r>
              <w:rPr>
                <w:b/>
                <w:bCs/>
                <w:color w:val="A63A3A"/>
                <w:sz w:val="19"/>
                <w:szCs w:val="19"/>
              </w:rPr>
              <w:t>THE HONEST TAKE-HOME</w:t>
            </w:r>
          </w:p>
          <w:p w14:paraId="3AB17595" w14:textId="77777777" w:rsidR="000B4DEE" w:rsidRDefault="00000000">
            <w:pPr>
              <w:spacing w:after="40" w:line="276" w:lineRule="auto"/>
            </w:pPr>
            <w:r>
              <w:t>Brief CBT training does not turn a GP into a therapist — and it doesn’t need to. The aim of this teaching aid is to borrow simple, safe CBT-informed techniques to enrich your consultations, while referring patients who need formal therapy to trained, supervised therapists.</w:t>
            </w:r>
          </w:p>
        </w:tc>
      </w:tr>
    </w:tbl>
    <w:p w14:paraId="134ED26A" w14:textId="77777777" w:rsidR="000B4DEE" w:rsidRDefault="000B4DEE">
      <w:pPr>
        <w:spacing w:after="24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B4DEE" w14:paraId="779CBA52" w14:textId="77777777">
        <w:tblPrEx>
          <w:tblCellMar>
            <w:top w:w="0" w:type="dxa"/>
            <w:bottom w:w="0" w:type="dxa"/>
          </w:tblCellMar>
        </w:tblPrEx>
        <w:trPr>
          <w:cantSplit/>
        </w:trPr>
        <w:tc>
          <w:tcPr>
            <w:tcW w:w="800" w:type="dxa"/>
            <w:shd w:val="clear" w:color="auto" w:fill="B07410"/>
            <w:tcMar>
              <w:top w:w="120" w:type="dxa"/>
              <w:left w:w="100" w:type="dxa"/>
              <w:bottom w:w="120" w:type="dxa"/>
              <w:right w:w="100" w:type="dxa"/>
            </w:tcMar>
            <w:vAlign w:val="center"/>
          </w:tcPr>
          <w:p w14:paraId="51EAF423" w14:textId="77777777" w:rsidR="000B4DEE" w:rsidRDefault="00000000">
            <w:pPr>
              <w:jc w:val="center"/>
            </w:pPr>
            <w:r>
              <w:rPr>
                <w:b/>
                <w:bCs/>
                <w:color w:val="FFFFFF"/>
                <w:sz w:val="30"/>
                <w:szCs w:val="30"/>
              </w:rPr>
              <w:t>6</w:t>
            </w:r>
          </w:p>
        </w:tc>
        <w:tc>
          <w:tcPr>
            <w:tcW w:w="8226" w:type="dxa"/>
            <w:shd w:val="clear" w:color="auto" w:fill="0E5C5B"/>
            <w:tcMar>
              <w:top w:w="120" w:type="dxa"/>
              <w:left w:w="220" w:type="dxa"/>
              <w:bottom w:w="120" w:type="dxa"/>
              <w:right w:w="160" w:type="dxa"/>
            </w:tcMar>
            <w:vAlign w:val="center"/>
          </w:tcPr>
          <w:p w14:paraId="3DA4D56E" w14:textId="77777777" w:rsidR="000B4DEE" w:rsidRDefault="00000000">
            <w:pPr>
              <w:pStyle w:val="Heading1"/>
            </w:pPr>
            <w:r>
              <w:rPr>
                <w:b/>
                <w:bCs/>
                <w:color w:val="FFFFFF"/>
                <w:sz w:val="27"/>
                <w:szCs w:val="27"/>
              </w:rPr>
              <w:t>Resources</w:t>
            </w:r>
          </w:p>
        </w:tc>
      </w:tr>
    </w:tbl>
    <w:p w14:paraId="52A4C211" w14:textId="77777777" w:rsidR="000B4DEE" w:rsidRDefault="000B4DEE">
      <w:pPr>
        <w:spacing w:after="120"/>
      </w:pPr>
    </w:p>
    <w:p w14:paraId="15B5DDC5" w14:textId="77777777" w:rsidR="000B4DEE" w:rsidRDefault="00000000">
      <w:pPr>
        <w:keepNext/>
        <w:spacing w:after="60" w:line="276" w:lineRule="auto"/>
      </w:pPr>
      <w:r>
        <w:rPr>
          <w:b/>
          <w:bCs/>
          <w:color w:val="0E5C5B"/>
          <w:sz w:val="22"/>
          <w:szCs w:val="22"/>
        </w:rPr>
        <w:t>Mind</w:t>
      </w:r>
    </w:p>
    <w:p w14:paraId="7D098F00" w14:textId="77777777" w:rsidR="000B4DEE" w:rsidRDefault="00000000">
      <w:pPr>
        <w:spacing w:after="160" w:line="276" w:lineRule="auto"/>
      </w:pPr>
      <w:r>
        <w:t>This mental health charity publishes clear online information for patients about cognitive behavioural therapy — what it is, what happens in sessions and how to access it. Website: mind.org.uk</w:t>
      </w:r>
    </w:p>
    <w:p w14:paraId="72BFFB4B" w14:textId="77777777" w:rsidR="000B4DEE" w:rsidRDefault="00000000">
      <w:pPr>
        <w:keepNext/>
        <w:spacing w:after="60" w:line="276" w:lineRule="auto"/>
      </w:pPr>
      <w:r>
        <w:rPr>
          <w:b/>
          <w:bCs/>
          <w:color w:val="0E5C5B"/>
          <w:sz w:val="22"/>
          <w:szCs w:val="22"/>
        </w:rPr>
        <w:t>British Association for Behavioural and Cognitive Psychotherapies (BABCP)</w:t>
      </w:r>
    </w:p>
    <w:p w14:paraId="4A1855AB" w14:textId="77777777" w:rsidR="000B4DEE" w:rsidRDefault="00000000">
      <w:pPr>
        <w:spacing w:after="160" w:line="276" w:lineRule="auto"/>
      </w:pPr>
      <w:r>
        <w:t>The lead organisation for CBT in the UK. It publishes public information about common mental health problems and how they can be treated with cognitive behavioural therapy, and hosts the CBT Register UK &amp; Ireland for finding an accredited therapist. Website: babcp.com</w:t>
      </w:r>
    </w:p>
    <w:p w14:paraId="229B70D7" w14:textId="77777777" w:rsidR="000B4DEE" w:rsidRDefault="00000000">
      <w:pPr>
        <w:keepNext/>
        <w:spacing w:after="60" w:line="276" w:lineRule="auto"/>
      </w:pPr>
      <w:r>
        <w:rPr>
          <w:b/>
          <w:bCs/>
          <w:color w:val="0E5C5B"/>
          <w:sz w:val="22"/>
          <w:szCs w:val="22"/>
        </w:rPr>
        <w:t>NHS Talking Therapies</w:t>
      </w:r>
    </w:p>
    <w:p w14:paraId="4044BB47" w14:textId="77777777" w:rsidR="000B4DEE" w:rsidRDefault="00000000">
      <w:pPr>
        <w:spacing w:after="160" w:line="276" w:lineRule="auto"/>
      </w:pPr>
      <w:r>
        <w:t>Free, confidential NICE-recommended talking therapies for anxiety and depression, with self-referral in every service in England. Patients can find their local service via nhs.uk.</w:t>
      </w:r>
    </w:p>
    <w:p w14:paraId="27D15E19" w14:textId="77777777" w:rsidR="000B4DEE" w:rsidRDefault="00000000">
      <w:pPr>
        <w:pStyle w:val="Heading2"/>
        <w:keepNext/>
        <w:keepLines/>
        <w:pBdr>
          <w:bottom w:val="single" w:sz="12" w:space="4" w:color="B07410"/>
        </w:pBdr>
        <w:spacing w:before="300" w:after="140"/>
      </w:pPr>
      <w:proofErr w:type="spellStart"/>
      <w:r>
        <w:rPr>
          <w:b/>
          <w:bCs/>
          <w:color w:val="0E5C5B"/>
          <w:sz w:val="25"/>
          <w:szCs w:val="25"/>
        </w:rPr>
        <w:t>Self help</w:t>
      </w:r>
      <w:proofErr w:type="spellEnd"/>
      <w:r>
        <w:rPr>
          <w:b/>
          <w:bCs/>
          <w:color w:val="0E5C5B"/>
          <w:sz w:val="25"/>
          <w:szCs w:val="25"/>
        </w:rPr>
        <w:t xml:space="preserve"> material</w:t>
      </w:r>
    </w:p>
    <w:p w14:paraId="2613AD9D" w14:textId="77777777" w:rsidR="000B4DEE" w:rsidRDefault="00000000">
      <w:pPr>
        <w:pStyle w:val="ListParagraph"/>
        <w:numPr>
          <w:ilvl w:val="0"/>
          <w:numId w:val="2"/>
        </w:numPr>
        <w:spacing w:after="80" w:line="276" w:lineRule="auto"/>
      </w:pPr>
      <w:r>
        <w:t>Burns D. The Feeling Good Handbook. Harmondsworth: Penguin, 1989.</w:t>
      </w:r>
    </w:p>
    <w:p w14:paraId="5BF83347" w14:textId="77777777" w:rsidR="000B4DEE" w:rsidRDefault="00000000">
      <w:pPr>
        <w:pStyle w:val="ListParagraph"/>
        <w:numPr>
          <w:ilvl w:val="0"/>
          <w:numId w:val="2"/>
        </w:numPr>
        <w:spacing w:after="80" w:line="276" w:lineRule="auto"/>
      </w:pPr>
      <w:r>
        <w:t>Gilbert P. Overcoming Depression. London: Robinson, 1997.</w:t>
      </w:r>
    </w:p>
    <w:p w14:paraId="5BD4236D" w14:textId="77777777" w:rsidR="000B4DEE" w:rsidRDefault="00000000">
      <w:pPr>
        <w:pStyle w:val="ListParagraph"/>
        <w:numPr>
          <w:ilvl w:val="0"/>
          <w:numId w:val="2"/>
        </w:numPr>
        <w:spacing w:after="80" w:line="276" w:lineRule="auto"/>
      </w:pPr>
      <w:r>
        <w:t>Kennerley H. Overcoming Anxiety. London: Robinson, 1997.</w:t>
      </w:r>
    </w:p>
    <w:p w14:paraId="745FF75E" w14:textId="77777777" w:rsidR="000B4DEE" w:rsidRDefault="00000000">
      <w:pPr>
        <w:pStyle w:val="ListParagraph"/>
        <w:numPr>
          <w:ilvl w:val="0"/>
          <w:numId w:val="2"/>
        </w:numPr>
        <w:spacing w:after="80" w:line="276" w:lineRule="auto"/>
      </w:pPr>
      <w:r>
        <w:t>Greenberger D, Padesky CA. Mind Over Mood. New York: Guilford Press, 1995.</w:t>
      </w:r>
    </w:p>
    <w:p w14:paraId="20A1CB22" w14:textId="77777777" w:rsidR="000B4DEE" w:rsidRDefault="00000000">
      <w:pPr>
        <w:pStyle w:val="ListParagraph"/>
        <w:numPr>
          <w:ilvl w:val="0"/>
          <w:numId w:val="2"/>
        </w:numPr>
        <w:spacing w:after="80" w:line="276" w:lineRule="auto"/>
      </w:pPr>
      <w:r>
        <w:t>Williams C. Overcoming Depression: A Five Areas Approach. London: Arnold, 2001.</w:t>
      </w:r>
    </w:p>
    <w:p w14:paraId="79FAA619" w14:textId="77777777" w:rsidR="000B4DEE" w:rsidRDefault="000B4DEE">
      <w:pPr>
        <w:spacing w:after="6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01CB5B4B" w14:textId="77777777">
        <w:tblPrEx>
          <w:tblCellMar>
            <w:top w:w="0" w:type="dxa"/>
            <w:bottom w:w="0" w:type="dxa"/>
          </w:tblCellMar>
        </w:tblPrEx>
        <w:trPr>
          <w:cantSplit/>
        </w:trPr>
        <w:tc>
          <w:tcPr>
            <w:tcW w:w="9026" w:type="dxa"/>
            <w:tcBorders>
              <w:top w:val="none" w:sz="0" w:space="0" w:color="FFFFFF"/>
              <w:left w:val="single" w:sz="28" w:space="0" w:color="2C5F8A"/>
              <w:bottom w:val="none" w:sz="0" w:space="0" w:color="FFFFFF"/>
              <w:right w:val="none" w:sz="0" w:space="0" w:color="FFFFFF"/>
            </w:tcBorders>
            <w:shd w:val="clear" w:color="auto" w:fill="EAF2FA"/>
            <w:tcMar>
              <w:top w:w="140" w:type="dxa"/>
              <w:left w:w="220" w:type="dxa"/>
              <w:bottom w:w="120" w:type="dxa"/>
              <w:right w:w="200" w:type="dxa"/>
            </w:tcMar>
          </w:tcPr>
          <w:p w14:paraId="1FC3099D" w14:textId="77777777" w:rsidR="000B4DEE" w:rsidRDefault="00000000">
            <w:pPr>
              <w:spacing w:after="80"/>
            </w:pPr>
            <w:r>
              <w:rPr>
                <w:b/>
                <w:bCs/>
                <w:color w:val="2C5F8A"/>
                <w:sz w:val="19"/>
                <w:szCs w:val="19"/>
              </w:rPr>
              <w:lastRenderedPageBreak/>
              <w:t>TIP</w:t>
            </w:r>
          </w:p>
          <w:p w14:paraId="1854A1AE" w14:textId="77777777" w:rsidR="000B4DEE" w:rsidRDefault="00000000">
            <w:pPr>
              <w:spacing w:after="40" w:line="276" w:lineRule="auto"/>
            </w:pPr>
            <w:r>
              <w:t>Several of these titles (and their updated editions) feature on the Reading Well “Books on Prescription” scheme and are stocked by most public libraries in England.</w:t>
            </w:r>
          </w:p>
        </w:tc>
      </w:tr>
    </w:tbl>
    <w:p w14:paraId="7179FFDE" w14:textId="77777777" w:rsidR="000B4DEE" w:rsidRDefault="00000000">
      <w:pPr>
        <w:pStyle w:val="Heading2"/>
        <w:keepNext/>
        <w:keepLines/>
        <w:pBdr>
          <w:bottom w:val="single" w:sz="12" w:space="4" w:color="B07410"/>
        </w:pBdr>
        <w:spacing w:before="300" w:after="140"/>
      </w:pPr>
      <w:r>
        <w:rPr>
          <w:b/>
          <w:bCs/>
          <w:color w:val="0E5C5B"/>
          <w:sz w:val="25"/>
          <w:szCs w:val="25"/>
        </w:rPr>
        <w:t>Further reading</w:t>
      </w:r>
    </w:p>
    <w:p w14:paraId="7059ED9F" w14:textId="77777777" w:rsidR="000B4DEE" w:rsidRDefault="00000000">
      <w:pPr>
        <w:pStyle w:val="ListParagraph"/>
        <w:numPr>
          <w:ilvl w:val="0"/>
          <w:numId w:val="2"/>
        </w:numPr>
        <w:spacing w:after="80" w:line="276" w:lineRule="auto"/>
      </w:pPr>
      <w:r>
        <w:t>Crockett P. Please can you inform me of the various routes into counselling? What are the different types of counselling? BMJ Career Focus 2004;329:42-c.</w:t>
      </w:r>
    </w:p>
    <w:p w14:paraId="44FDD4FD" w14:textId="77777777" w:rsidR="000B4DEE" w:rsidRDefault="00000000">
      <w:pPr>
        <w:pStyle w:val="ListParagraph"/>
        <w:numPr>
          <w:ilvl w:val="0"/>
          <w:numId w:val="2"/>
        </w:numPr>
        <w:spacing w:after="80" w:line="276" w:lineRule="auto"/>
      </w:pPr>
      <w:r>
        <w:t>Enright SJ. Fortnightly review: Cognitive behavioural therapy — clinical applications. BMJ 1997;314:1811.</w:t>
      </w:r>
    </w:p>
    <w:p w14:paraId="58E0BADC" w14:textId="77777777" w:rsidR="000B4DEE" w:rsidRDefault="00000000">
      <w:pPr>
        <w:pStyle w:val="ListParagraph"/>
        <w:numPr>
          <w:ilvl w:val="0"/>
          <w:numId w:val="2"/>
        </w:numPr>
        <w:spacing w:after="80" w:line="276" w:lineRule="auto"/>
      </w:pPr>
      <w:r>
        <w:t>Jones P, Singh S, Aquino P. Cognitive behavioural therapy in practice. BMJ 2003;326(Suppl):s181–s182.</w:t>
      </w:r>
    </w:p>
    <w:p w14:paraId="406D78AB" w14:textId="77777777" w:rsidR="000B4DEE" w:rsidRDefault="00000000">
      <w:pPr>
        <w:pStyle w:val="ListParagraph"/>
        <w:numPr>
          <w:ilvl w:val="0"/>
          <w:numId w:val="2"/>
        </w:numPr>
        <w:spacing w:after="80" w:line="276" w:lineRule="auto"/>
      </w:pPr>
      <w:r>
        <w:t>Holmes J, Neighbour R, Tarrier N, Hinshelwood RD, Bolsover N. All you need is cognitive behaviour therapy? BMJ 2002;324:288–94.</w:t>
      </w:r>
    </w:p>
    <w:p w14:paraId="42BAFD6E" w14:textId="77777777" w:rsidR="000B4DEE" w:rsidRDefault="00000000">
      <w:pPr>
        <w:pStyle w:val="ListParagraph"/>
        <w:numPr>
          <w:ilvl w:val="0"/>
          <w:numId w:val="2"/>
        </w:numPr>
        <w:spacing w:after="80" w:line="276" w:lineRule="auto"/>
      </w:pPr>
      <w:r>
        <w:t xml:space="preserve">Hawton K, </w:t>
      </w:r>
      <w:proofErr w:type="spellStart"/>
      <w:r>
        <w:t>Salkovskis</w:t>
      </w:r>
      <w:proofErr w:type="spellEnd"/>
      <w:r>
        <w:t xml:space="preserve"> PM, Kirk J, Clark DM. Cognitive Behaviour Therapy for Psychological Problems. Oxford: Oxford University Press, 1989.</w:t>
      </w:r>
    </w:p>
    <w:p w14:paraId="1A993F7A" w14:textId="77777777" w:rsidR="000B4DEE" w:rsidRDefault="00000000">
      <w:pPr>
        <w:pStyle w:val="ListParagraph"/>
        <w:numPr>
          <w:ilvl w:val="0"/>
          <w:numId w:val="2"/>
        </w:numPr>
        <w:spacing w:after="80" w:line="276" w:lineRule="auto"/>
      </w:pPr>
      <w:r>
        <w:t>Wills F, Sanders D. Cognitive Therapy: Transforming the Image. London: Sage, 1997.</w:t>
      </w:r>
    </w:p>
    <w:p w14:paraId="0424EEFC" w14:textId="77777777" w:rsidR="000B4DEE" w:rsidRDefault="00000000">
      <w:pPr>
        <w:pStyle w:val="ListParagraph"/>
        <w:numPr>
          <w:ilvl w:val="0"/>
          <w:numId w:val="2"/>
        </w:numPr>
        <w:spacing w:after="80" w:line="276" w:lineRule="auto"/>
      </w:pPr>
      <w:r>
        <w:t>Scott J, Palmer S, Paykel E, Teasdale J, Hayhurst H. Use of cognitive therapy for relapse prevention in chronic depression. Br J Psychiatry 2003;182:221–7.</w:t>
      </w:r>
    </w:p>
    <w:p w14:paraId="17F0EDD9" w14:textId="77777777" w:rsidR="000B4DEE" w:rsidRDefault="000B4DEE">
      <w:pPr>
        <w:spacing w:after="100"/>
      </w:pPr>
    </w:p>
    <w:p w14:paraId="10E16F6F" w14:textId="77777777" w:rsidR="000B4DEE" w:rsidRDefault="00000000">
      <w:pPr>
        <w:keepNext/>
        <w:spacing w:after="80" w:line="276" w:lineRule="auto"/>
      </w:pPr>
      <w:r>
        <w:rPr>
          <w:b/>
          <w:bCs/>
          <w:color w:val="8A5A0C"/>
        </w:rPr>
        <w:t>References (from the original article)</w:t>
      </w:r>
    </w:p>
    <w:p w14:paraId="337CA162" w14:textId="77777777" w:rsidR="000B4DEE" w:rsidRDefault="00000000">
      <w:pPr>
        <w:pStyle w:val="ListParagraph"/>
        <w:numPr>
          <w:ilvl w:val="0"/>
          <w:numId w:val="2"/>
        </w:numPr>
        <w:spacing w:after="80" w:line="276" w:lineRule="auto"/>
      </w:pPr>
      <w:r>
        <w:t xml:space="preserve">Department of Health. Treatment Choices for Psychological Therapies and Counselling. London: </w:t>
      </w:r>
      <w:proofErr w:type="spellStart"/>
      <w:r>
        <w:t>DoH</w:t>
      </w:r>
      <w:proofErr w:type="spellEnd"/>
      <w:r>
        <w:t>, 2001.</w:t>
      </w:r>
    </w:p>
    <w:p w14:paraId="4F47FEF2" w14:textId="77777777" w:rsidR="000B4DEE" w:rsidRDefault="00000000">
      <w:pPr>
        <w:pStyle w:val="ListParagraph"/>
        <w:numPr>
          <w:ilvl w:val="0"/>
          <w:numId w:val="2"/>
        </w:numPr>
        <w:spacing w:after="80" w:line="276" w:lineRule="auto"/>
      </w:pPr>
      <w:r>
        <w:t>Scott J. Cognitive therapy as an adjunct to medication in bipolar disorder. Br J Psychiatry 2001;178:164–8.</w:t>
      </w:r>
    </w:p>
    <w:p w14:paraId="180C7BA8" w14:textId="77777777" w:rsidR="000B4DEE" w:rsidRDefault="00000000">
      <w:pPr>
        <w:pStyle w:val="ListParagraph"/>
        <w:numPr>
          <w:ilvl w:val="0"/>
          <w:numId w:val="2"/>
        </w:numPr>
        <w:spacing w:after="80" w:line="276" w:lineRule="auto"/>
      </w:pPr>
      <w:r>
        <w:t>Turkington D, Kingdon D, Turner T. Effectiveness of brief cognitive behavioural therapy intervention in the treatment of schizophrenia. Br J Psychiatry 2002;180:523–7.</w:t>
      </w:r>
    </w:p>
    <w:p w14:paraId="31F0AB88" w14:textId="77777777" w:rsidR="000B4DEE" w:rsidRDefault="00000000">
      <w:pPr>
        <w:pStyle w:val="ListParagraph"/>
        <w:numPr>
          <w:ilvl w:val="0"/>
          <w:numId w:val="2"/>
        </w:numPr>
        <w:spacing w:after="80" w:line="276" w:lineRule="auto"/>
      </w:pPr>
      <w:proofErr w:type="spellStart"/>
      <w:r>
        <w:t>Kaltenthaler</w:t>
      </w:r>
      <w:proofErr w:type="spellEnd"/>
      <w:r>
        <w:t xml:space="preserve"> E, Parry G, Beverley C. Computerised cognitive behavioural therapy: a systematic review. </w:t>
      </w:r>
      <w:proofErr w:type="spellStart"/>
      <w:r>
        <w:t>Behav</w:t>
      </w:r>
      <w:proofErr w:type="spellEnd"/>
      <w:r>
        <w:t xml:space="preserve"> </w:t>
      </w:r>
      <w:proofErr w:type="spellStart"/>
      <w:r>
        <w:t>Cogn</w:t>
      </w:r>
      <w:proofErr w:type="spellEnd"/>
      <w:r>
        <w:t xml:space="preserve"> </w:t>
      </w:r>
      <w:proofErr w:type="spellStart"/>
      <w:r>
        <w:t>Psychother</w:t>
      </w:r>
      <w:proofErr w:type="spellEnd"/>
      <w:r>
        <w:t xml:space="preserve"> 2004;32:31–55.</w:t>
      </w:r>
    </w:p>
    <w:p w14:paraId="78F14F87" w14:textId="77777777" w:rsidR="000B4DEE" w:rsidRDefault="00000000">
      <w:pPr>
        <w:pStyle w:val="ListParagraph"/>
        <w:numPr>
          <w:ilvl w:val="0"/>
          <w:numId w:val="2"/>
        </w:numPr>
        <w:spacing w:after="80" w:line="276" w:lineRule="auto"/>
      </w:pPr>
      <w:r>
        <w:t>King M, Davidson O, Taylor F, et al. Effectiveness of teaching general practitioners skills in brief cognitive behaviour therapy to treat patients with depression: randomised controlled trial. BMJ 2002;324:947.</w:t>
      </w:r>
    </w:p>
    <w:p w14:paraId="5C84E70D" w14:textId="77777777" w:rsidR="000B4DEE" w:rsidRDefault="000B4DEE">
      <w:pPr>
        <w:spacing w:after="100"/>
      </w:pPr>
    </w:p>
    <w:p w14:paraId="71A0C50C" w14:textId="77777777" w:rsidR="000B4DEE" w:rsidRDefault="00000000">
      <w:pPr>
        <w:spacing w:after="160" w:line="276" w:lineRule="auto"/>
      </w:pPr>
      <w:r>
        <w:rPr>
          <w:b/>
          <w:bCs/>
        </w:rPr>
        <w:t xml:space="preserve">Competing interests: </w:t>
      </w:r>
      <w:r>
        <w:t>None declared.</w:t>
      </w:r>
    </w:p>
    <w:p w14:paraId="3FB449B5" w14:textId="77777777" w:rsidR="000B4DEE" w:rsidRDefault="000B4DEE">
      <w:pPr>
        <w:pageBreakBefore/>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B4DEE" w14:paraId="4E095D76" w14:textId="77777777">
        <w:tblPrEx>
          <w:tblCellMar>
            <w:top w:w="0" w:type="dxa"/>
            <w:bottom w:w="0" w:type="dxa"/>
          </w:tblCellMar>
        </w:tblPrEx>
        <w:trPr>
          <w:cantSplit/>
        </w:trPr>
        <w:tc>
          <w:tcPr>
            <w:tcW w:w="800" w:type="dxa"/>
            <w:shd w:val="clear" w:color="auto" w:fill="B07410"/>
            <w:tcMar>
              <w:top w:w="120" w:type="dxa"/>
              <w:left w:w="100" w:type="dxa"/>
              <w:bottom w:w="120" w:type="dxa"/>
              <w:right w:w="100" w:type="dxa"/>
            </w:tcMar>
            <w:vAlign w:val="center"/>
          </w:tcPr>
          <w:p w14:paraId="027C7169" w14:textId="77777777" w:rsidR="000B4DEE" w:rsidRDefault="00000000">
            <w:pPr>
              <w:jc w:val="center"/>
            </w:pPr>
            <w:r>
              <w:rPr>
                <w:b/>
                <w:bCs/>
                <w:color w:val="FFFFFF"/>
                <w:sz w:val="30"/>
                <w:szCs w:val="30"/>
              </w:rPr>
              <w:t>7</w:t>
            </w:r>
          </w:p>
        </w:tc>
        <w:tc>
          <w:tcPr>
            <w:tcW w:w="8226" w:type="dxa"/>
            <w:shd w:val="clear" w:color="auto" w:fill="0E5C5B"/>
            <w:tcMar>
              <w:top w:w="120" w:type="dxa"/>
              <w:left w:w="220" w:type="dxa"/>
              <w:bottom w:w="120" w:type="dxa"/>
              <w:right w:w="160" w:type="dxa"/>
            </w:tcMar>
            <w:vAlign w:val="center"/>
          </w:tcPr>
          <w:p w14:paraId="7B1775A6" w14:textId="2E6B578E" w:rsidR="000B4DEE" w:rsidRDefault="009D78E8">
            <w:pPr>
              <w:pStyle w:val="Heading1"/>
            </w:pPr>
            <w:r>
              <w:rPr>
                <w:b/>
                <w:bCs/>
                <w:color w:val="FFFFFF"/>
                <w:sz w:val="27"/>
                <w:szCs w:val="27"/>
              </w:rPr>
              <w:t>A Teaching Case – Mr Ahmad</w:t>
            </w:r>
          </w:p>
        </w:tc>
      </w:tr>
    </w:tbl>
    <w:p w14:paraId="585367E2" w14:textId="77777777" w:rsidR="000B4DEE" w:rsidRDefault="000B4DEE">
      <w:pPr>
        <w:spacing w:after="120"/>
      </w:pPr>
    </w:p>
    <w:p w14:paraId="12C53826" w14:textId="77777777" w:rsidR="000B4DEE" w:rsidRDefault="00000000">
      <w:pPr>
        <w:spacing w:after="160" w:line="276" w:lineRule="auto"/>
      </w:pPr>
      <w:r>
        <w:t>Review these questions and answers to help you reflect on the issues discussed in this module.</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7552DBB0" w14:textId="77777777">
        <w:tblPrEx>
          <w:tblCellMar>
            <w:top w:w="0" w:type="dxa"/>
            <w:bottom w:w="0" w:type="dxa"/>
          </w:tblCellMar>
        </w:tblPrEx>
        <w:trPr>
          <w:cantSplit/>
        </w:trPr>
        <w:tc>
          <w:tcPr>
            <w:tcW w:w="9026" w:type="dxa"/>
            <w:tcBorders>
              <w:top w:val="none" w:sz="0" w:space="0" w:color="FFFFFF"/>
              <w:left w:val="single" w:sz="28" w:space="0" w:color="0E5C5B"/>
              <w:bottom w:val="none" w:sz="0" w:space="0" w:color="FFFFFF"/>
              <w:right w:val="none" w:sz="0" w:space="0" w:color="FFFFFF"/>
            </w:tcBorders>
            <w:shd w:val="clear" w:color="auto" w:fill="E3EFEE"/>
            <w:tcMar>
              <w:top w:w="140" w:type="dxa"/>
              <w:left w:w="220" w:type="dxa"/>
              <w:bottom w:w="120" w:type="dxa"/>
              <w:right w:w="200" w:type="dxa"/>
            </w:tcMar>
          </w:tcPr>
          <w:p w14:paraId="3307C4A0" w14:textId="77777777" w:rsidR="000B4DEE" w:rsidRDefault="00000000">
            <w:pPr>
              <w:spacing w:after="80"/>
            </w:pPr>
            <w:r>
              <w:rPr>
                <w:b/>
                <w:bCs/>
                <w:color w:val="0E5C5B"/>
                <w:sz w:val="19"/>
                <w:szCs w:val="19"/>
              </w:rPr>
              <w:t>CASE — MR AHMAD</w:t>
            </w:r>
          </w:p>
          <w:p w14:paraId="4C0EF827" w14:textId="77777777" w:rsidR="000B4DEE" w:rsidRDefault="00000000">
            <w:pPr>
              <w:spacing w:after="40" w:line="276" w:lineRule="auto"/>
            </w:pPr>
            <w:r>
              <w:t>Consider Mr Ahmad, a 35-year-old bank official. He comes to see you because he feels tired and can’t sleep well. During the consultation he is tearful. He says he is a failure and everything he does goes wrong. He says he can’t enjoy anything and finds it a chore to do any activities. He has no suicidal thoughts.</w:t>
            </w:r>
          </w:p>
        </w:tc>
      </w:tr>
    </w:tbl>
    <w:p w14:paraId="06C2E1E2" w14:textId="77777777" w:rsidR="000B4DEE" w:rsidRDefault="000B4DEE">
      <w:pPr>
        <w:spacing w:after="80"/>
      </w:pPr>
    </w:p>
    <w:p w14:paraId="7D6040C9" w14:textId="77777777" w:rsidR="000B4DEE" w:rsidRDefault="00000000">
      <w:pPr>
        <w:keepNext/>
        <w:keepLines/>
        <w:pBdr>
          <w:left w:val="single" w:sz="24" w:space="8" w:color="B07410"/>
        </w:pBdr>
        <w:shd w:val="clear" w:color="auto" w:fill="FDF3E3"/>
        <w:spacing w:before="300" w:after="120"/>
        <w:ind w:left="160"/>
      </w:pPr>
      <w:r>
        <w:rPr>
          <w:b/>
          <w:bCs/>
          <w:color w:val="8A5A0C"/>
          <w:sz w:val="22"/>
          <w:szCs w:val="22"/>
        </w:rPr>
        <w:t>Would it be useful to use cognitive behavioural therapy techniques in this consultation?</w:t>
      </w:r>
    </w:p>
    <w:p w14:paraId="70A26D3B" w14:textId="77777777" w:rsidR="000B4DEE" w:rsidRDefault="00000000">
      <w:pPr>
        <w:keepNext/>
        <w:spacing w:after="160" w:line="276" w:lineRule="auto"/>
      </w:pPr>
      <w:r>
        <w:t>From the information given he appears to be suitable. He is able to articulate how he is feeling and the thoughts he is experiencing, and he has approached you for help. Some useful questions you could ask Mr Ahmad are:</w:t>
      </w:r>
    </w:p>
    <w:p w14:paraId="22456759" w14:textId="77777777" w:rsidR="000B4DEE" w:rsidRDefault="00000000">
      <w:pPr>
        <w:pStyle w:val="ListParagraph"/>
        <w:numPr>
          <w:ilvl w:val="0"/>
          <w:numId w:val="2"/>
        </w:numPr>
        <w:spacing w:after="80" w:line="276" w:lineRule="auto"/>
      </w:pPr>
      <w:r>
        <w:rPr>
          <w:i/>
          <w:iCs/>
        </w:rPr>
        <w:t>How do the thoughts you are having make you feel?</w:t>
      </w:r>
    </w:p>
    <w:p w14:paraId="5B9A7EFF" w14:textId="77777777" w:rsidR="000B4DEE" w:rsidRDefault="00000000">
      <w:pPr>
        <w:pStyle w:val="ListParagraph"/>
        <w:numPr>
          <w:ilvl w:val="0"/>
          <w:numId w:val="2"/>
        </w:numPr>
        <w:spacing w:after="80" w:line="276" w:lineRule="auto"/>
      </w:pPr>
      <w:r>
        <w:rPr>
          <w:i/>
          <w:iCs/>
        </w:rPr>
        <w:t>How would you like things to be different?</w:t>
      </w:r>
    </w:p>
    <w:p w14:paraId="5106E948" w14:textId="77777777" w:rsidR="000B4DEE" w:rsidRDefault="00000000">
      <w:pPr>
        <w:pStyle w:val="ListParagraph"/>
        <w:numPr>
          <w:ilvl w:val="0"/>
          <w:numId w:val="2"/>
        </w:numPr>
        <w:spacing w:after="80" w:line="276" w:lineRule="auto"/>
      </w:pPr>
      <w:r>
        <w:rPr>
          <w:i/>
          <w:iCs/>
        </w:rPr>
        <w:t>Have you any thoughts that might help you feel differently?</w:t>
      </w:r>
    </w:p>
    <w:p w14:paraId="11305789" w14:textId="77777777" w:rsidR="000B4DEE" w:rsidRDefault="00000000">
      <w:pPr>
        <w:keepNext/>
        <w:keepLines/>
        <w:pBdr>
          <w:left w:val="single" w:sz="24" w:space="8" w:color="B07410"/>
        </w:pBdr>
        <w:shd w:val="clear" w:color="auto" w:fill="FDF3E3"/>
        <w:spacing w:before="300" w:after="120"/>
        <w:ind w:left="160"/>
      </w:pPr>
      <w:r>
        <w:rPr>
          <w:b/>
          <w:bCs/>
          <w:color w:val="8A5A0C"/>
          <w:sz w:val="22"/>
          <w:szCs w:val="22"/>
        </w:rPr>
        <w:t>What are some of the key questions you would ask Mr Ahmad to explore what is happening to him?</w:t>
      </w:r>
    </w:p>
    <w:p w14:paraId="069AD739" w14:textId="77777777" w:rsidR="000B4DEE" w:rsidRDefault="00000000">
      <w:pPr>
        <w:pStyle w:val="ListParagraph"/>
        <w:numPr>
          <w:ilvl w:val="0"/>
          <w:numId w:val="2"/>
        </w:numPr>
        <w:spacing w:after="80" w:line="276" w:lineRule="auto"/>
      </w:pPr>
      <w:r>
        <w:rPr>
          <w:i/>
          <w:iCs/>
        </w:rPr>
        <w:t>How long have you been feeling like this?</w:t>
      </w:r>
    </w:p>
    <w:p w14:paraId="7D3F5EE0" w14:textId="77777777" w:rsidR="000B4DEE" w:rsidRDefault="00000000">
      <w:pPr>
        <w:pStyle w:val="ListParagraph"/>
        <w:numPr>
          <w:ilvl w:val="0"/>
          <w:numId w:val="2"/>
        </w:numPr>
        <w:spacing w:after="80" w:line="276" w:lineRule="auto"/>
      </w:pPr>
      <w:r>
        <w:rPr>
          <w:i/>
          <w:iCs/>
        </w:rPr>
        <w:t>Has anything happened recently at work or at home?</w:t>
      </w:r>
    </w:p>
    <w:p w14:paraId="0327A7EC" w14:textId="77777777" w:rsidR="000B4DEE" w:rsidRDefault="00000000">
      <w:pPr>
        <w:pStyle w:val="ListParagraph"/>
        <w:numPr>
          <w:ilvl w:val="0"/>
          <w:numId w:val="2"/>
        </w:numPr>
        <w:spacing w:after="80" w:line="276" w:lineRule="auto"/>
      </w:pPr>
      <w:r>
        <w:rPr>
          <w:i/>
          <w:iCs/>
        </w:rPr>
        <w:t>What is your sleep pattern like?</w:t>
      </w:r>
    </w:p>
    <w:p w14:paraId="2361B59E" w14:textId="77777777" w:rsidR="000B4DEE" w:rsidRDefault="00000000">
      <w:pPr>
        <w:pStyle w:val="ListParagraph"/>
        <w:numPr>
          <w:ilvl w:val="0"/>
          <w:numId w:val="2"/>
        </w:numPr>
        <w:spacing w:after="80" w:line="276" w:lineRule="auto"/>
      </w:pPr>
      <w:r>
        <w:rPr>
          <w:i/>
          <w:iCs/>
        </w:rPr>
        <w:t>When you lie awake at night, what have you been doing?</w:t>
      </w:r>
    </w:p>
    <w:p w14:paraId="768140AB" w14:textId="77777777" w:rsidR="000B4DEE" w:rsidRDefault="00000000">
      <w:pPr>
        <w:pStyle w:val="ListParagraph"/>
        <w:numPr>
          <w:ilvl w:val="0"/>
          <w:numId w:val="2"/>
        </w:numPr>
        <w:spacing w:after="80" w:line="276" w:lineRule="auto"/>
      </w:pPr>
      <w:r>
        <w:rPr>
          <w:i/>
          <w:iCs/>
        </w:rPr>
        <w:t>What thoughts do you have while lying awake?</w:t>
      </w:r>
    </w:p>
    <w:p w14:paraId="579AE1E5" w14:textId="77777777" w:rsidR="000B4DEE" w:rsidRDefault="00000000">
      <w:pPr>
        <w:pStyle w:val="ListParagraph"/>
        <w:numPr>
          <w:ilvl w:val="0"/>
          <w:numId w:val="2"/>
        </w:numPr>
        <w:spacing w:after="80" w:line="276" w:lineRule="auto"/>
      </w:pPr>
      <w:r>
        <w:rPr>
          <w:i/>
          <w:iCs/>
        </w:rPr>
        <w:t>What are your energy levels like?</w:t>
      </w:r>
    </w:p>
    <w:p w14:paraId="6BD8FF1B" w14:textId="77777777" w:rsidR="000B4DEE" w:rsidRDefault="00000000">
      <w:pPr>
        <w:pStyle w:val="ListParagraph"/>
        <w:numPr>
          <w:ilvl w:val="0"/>
          <w:numId w:val="2"/>
        </w:numPr>
        <w:spacing w:after="80" w:line="276" w:lineRule="auto"/>
      </w:pPr>
      <w:r>
        <w:rPr>
          <w:i/>
          <w:iCs/>
        </w:rPr>
        <w:t>What are you doing to cope with the way you are feeling?</w:t>
      </w:r>
    </w:p>
    <w:p w14:paraId="7EBFA4BE" w14:textId="77777777" w:rsidR="000B4DEE" w:rsidRDefault="000B4DEE">
      <w:pPr>
        <w:spacing w:after="60"/>
      </w:pPr>
    </w:p>
    <w:p w14:paraId="192009A2" w14:textId="77777777" w:rsidR="000B4DEE" w:rsidRDefault="00000000">
      <w:pPr>
        <w:spacing w:after="160" w:line="276" w:lineRule="auto"/>
      </w:pPr>
      <w:r>
        <w:t>These Socratic questions will allow Mr Ahmad to elaborate further, enabling you to understand better what is happening to him. They might also identify a triggering event, such as stress at work.</w:t>
      </w:r>
    </w:p>
    <w:p w14:paraId="7D1E4205" w14:textId="77777777" w:rsidR="000B4DEE" w:rsidRDefault="00000000">
      <w:pPr>
        <w:keepNext/>
        <w:keepLines/>
        <w:pBdr>
          <w:left w:val="single" w:sz="24" w:space="8" w:color="B07410"/>
        </w:pBdr>
        <w:shd w:val="clear" w:color="auto" w:fill="FDF3E3"/>
        <w:spacing w:before="300" w:after="120"/>
        <w:ind w:left="160"/>
      </w:pPr>
      <w:r>
        <w:rPr>
          <w:b/>
          <w:bCs/>
          <w:color w:val="8A5A0C"/>
          <w:sz w:val="22"/>
          <w:szCs w:val="22"/>
        </w:rPr>
        <w:lastRenderedPageBreak/>
        <w:t>How would you develop a shared understanding of the patient’s problems?</w:t>
      </w:r>
    </w:p>
    <w:p w14:paraId="0CD7C689" w14:textId="77777777" w:rsidR="000B4DEE" w:rsidRDefault="00000000">
      <w:pPr>
        <w:keepNext/>
        <w:spacing w:after="160" w:line="276" w:lineRule="auto"/>
      </w:pPr>
      <w:r>
        <w:t>You could illustrate this by using the cognitive model below:</w:t>
      </w:r>
    </w:p>
    <w:p w14:paraId="4CE82E0A" w14:textId="77777777" w:rsidR="000B4DEE" w:rsidRDefault="00000000">
      <w:pPr>
        <w:keepNext/>
        <w:spacing w:before="60" w:after="40"/>
        <w:jc w:val="center"/>
      </w:pPr>
      <w:r>
        <w:rPr>
          <w:noProof/>
        </w:rPr>
        <w:drawing>
          <wp:inline distT="0" distB="0" distL="0" distR="0" wp14:anchorId="488D85AE" wp14:editId="784E30A2">
            <wp:extent cx="4476750" cy="3933825"/>
            <wp:effectExtent l="0" t="0" r="0" b="0"/>
            <wp:docPr id="1220591797" name="Picture 1220591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4476750" cy="3933825"/>
                    </a:xfrm>
                    <a:prstGeom prst="rect">
                      <a:avLst/>
                    </a:prstGeom>
                  </pic:spPr>
                </pic:pic>
              </a:graphicData>
            </a:graphic>
          </wp:inline>
        </w:drawing>
      </w:r>
    </w:p>
    <w:p w14:paraId="023B1F49" w14:textId="77777777" w:rsidR="000B4DEE" w:rsidRDefault="00000000">
      <w:pPr>
        <w:spacing w:before="60" w:after="240"/>
        <w:jc w:val="center"/>
      </w:pPr>
      <w:r>
        <w:rPr>
          <w:b/>
          <w:bCs/>
          <w:color w:val="5A6B6A"/>
          <w:sz w:val="19"/>
          <w:szCs w:val="19"/>
        </w:rPr>
        <w:t>Figure 3. A shared formulation for Mr Ahmad using the cognitive model</w:t>
      </w:r>
    </w:p>
    <w:p w14:paraId="312BEB58" w14:textId="77777777" w:rsidR="000B4DEE" w:rsidRDefault="00000000">
      <w:pPr>
        <w:keepNext/>
        <w:keepLines/>
        <w:pBdr>
          <w:left w:val="single" w:sz="24" w:space="8" w:color="B07410"/>
        </w:pBdr>
        <w:shd w:val="clear" w:color="auto" w:fill="FDF3E3"/>
        <w:spacing w:before="300" w:after="120"/>
        <w:ind w:left="160"/>
      </w:pPr>
      <w:r>
        <w:rPr>
          <w:b/>
          <w:bCs/>
          <w:color w:val="8A5A0C"/>
          <w:sz w:val="22"/>
          <w:szCs w:val="22"/>
        </w:rPr>
        <w:t>What thinking errors is Mr Ahmad expressing and how would you help him recognise them?</w:t>
      </w:r>
    </w:p>
    <w:p w14:paraId="7CF04ECE" w14:textId="77777777" w:rsidR="000B4DEE" w:rsidRDefault="00000000">
      <w:pPr>
        <w:keepNext/>
        <w:spacing w:after="160" w:line="276" w:lineRule="auto"/>
      </w:pPr>
      <w:r>
        <w:t>Use Table 1 (reproduced below) as a guide to identify the thinking errors. You can use the table with your patient in the consultation, helping him to recognise his thinking patterns.</w:t>
      </w:r>
    </w:p>
    <w:p w14:paraId="2A0C42C0" w14:textId="77777777" w:rsidR="000B4DEE" w:rsidRDefault="00000000">
      <w:pPr>
        <w:keepNext/>
        <w:spacing w:before="120" w:after="100"/>
      </w:pPr>
      <w:r>
        <w:rPr>
          <w:b/>
          <w:bCs/>
          <w:color w:val="8A5A0C"/>
          <w:sz w:val="20"/>
          <w:szCs w:val="20"/>
        </w:rPr>
        <w:t>Table 1 (revisited). Types and examples of thinking errors</w:t>
      </w:r>
    </w:p>
    <w:tbl>
      <w:tblPr>
        <w:tblW w:w="9026" w:type="dxa"/>
        <w:tblBorders>
          <w:top w:val="single" w:sz="4" w:space="0" w:color="9CC4C2"/>
          <w:left w:val="single" w:sz="4" w:space="0" w:color="9CC4C2"/>
          <w:bottom w:val="single" w:sz="4" w:space="0" w:color="9CC4C2"/>
          <w:right w:val="single" w:sz="4" w:space="0" w:color="9CC4C2"/>
          <w:insideH w:val="single" w:sz="4" w:space="0" w:color="9CC4C2"/>
          <w:insideV w:val="single" w:sz="4" w:space="0" w:color="9CC4C2"/>
        </w:tblBorders>
        <w:tblCellMar>
          <w:left w:w="10" w:type="dxa"/>
          <w:right w:w="10" w:type="dxa"/>
        </w:tblCellMar>
        <w:tblLook w:val="0000" w:firstRow="0" w:lastRow="0" w:firstColumn="0" w:lastColumn="0" w:noHBand="0" w:noVBand="0"/>
      </w:tblPr>
      <w:tblGrid>
        <w:gridCol w:w="2500"/>
        <w:gridCol w:w="2900"/>
        <w:gridCol w:w="3626"/>
      </w:tblGrid>
      <w:tr w:rsidR="000B4DEE" w14:paraId="377536DF" w14:textId="77777777">
        <w:tblPrEx>
          <w:tblCellMar>
            <w:top w:w="0" w:type="dxa"/>
            <w:bottom w:w="0" w:type="dxa"/>
          </w:tblCellMar>
        </w:tblPrEx>
        <w:trPr>
          <w:cantSplit/>
          <w:tblHeader/>
        </w:trPr>
        <w:tc>
          <w:tcPr>
            <w:tcW w:w="2500" w:type="dxa"/>
            <w:shd w:val="clear" w:color="auto" w:fill="0E5C5B"/>
            <w:tcMar>
              <w:top w:w="100" w:type="dxa"/>
              <w:left w:w="140" w:type="dxa"/>
              <w:bottom w:w="100" w:type="dxa"/>
              <w:right w:w="120" w:type="dxa"/>
            </w:tcMar>
            <w:vAlign w:val="center"/>
          </w:tcPr>
          <w:p w14:paraId="33699ACA" w14:textId="77777777" w:rsidR="000B4DEE" w:rsidRDefault="00000000">
            <w:r>
              <w:rPr>
                <w:b/>
                <w:bCs/>
                <w:color w:val="FFFFFF"/>
                <w:sz w:val="20"/>
                <w:szCs w:val="20"/>
              </w:rPr>
              <w:t>Type of thinking error</w:t>
            </w:r>
          </w:p>
        </w:tc>
        <w:tc>
          <w:tcPr>
            <w:tcW w:w="2900" w:type="dxa"/>
            <w:shd w:val="clear" w:color="auto" w:fill="0E5C5B"/>
            <w:tcMar>
              <w:top w:w="100" w:type="dxa"/>
              <w:left w:w="140" w:type="dxa"/>
              <w:bottom w:w="100" w:type="dxa"/>
              <w:right w:w="120" w:type="dxa"/>
            </w:tcMar>
            <w:vAlign w:val="center"/>
          </w:tcPr>
          <w:p w14:paraId="75640575" w14:textId="77777777" w:rsidR="000B4DEE" w:rsidRDefault="00000000">
            <w:r>
              <w:rPr>
                <w:b/>
                <w:bCs/>
                <w:color w:val="FFFFFF"/>
                <w:sz w:val="20"/>
                <w:szCs w:val="20"/>
              </w:rPr>
              <w:t>Explanation</w:t>
            </w:r>
          </w:p>
        </w:tc>
        <w:tc>
          <w:tcPr>
            <w:tcW w:w="3626" w:type="dxa"/>
            <w:shd w:val="clear" w:color="auto" w:fill="0E5C5B"/>
            <w:tcMar>
              <w:top w:w="100" w:type="dxa"/>
              <w:left w:w="140" w:type="dxa"/>
              <w:bottom w:w="100" w:type="dxa"/>
              <w:right w:w="120" w:type="dxa"/>
            </w:tcMar>
            <w:vAlign w:val="center"/>
          </w:tcPr>
          <w:p w14:paraId="19323DB0" w14:textId="77777777" w:rsidR="000B4DEE" w:rsidRDefault="00000000">
            <w:r>
              <w:rPr>
                <w:b/>
                <w:bCs/>
                <w:color w:val="FFFFFF"/>
                <w:sz w:val="20"/>
                <w:szCs w:val="20"/>
              </w:rPr>
              <w:t>Example</w:t>
            </w:r>
          </w:p>
        </w:tc>
      </w:tr>
      <w:tr w:rsidR="000B4DEE" w14:paraId="5A1B05EE"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26C6C9C0" w14:textId="77777777" w:rsidR="000B4DEE" w:rsidRDefault="00000000">
            <w:r>
              <w:rPr>
                <w:b/>
                <w:bCs/>
                <w:color w:val="0E5C5B"/>
                <w:sz w:val="20"/>
                <w:szCs w:val="20"/>
              </w:rPr>
              <w:t>Black and white thinking</w:t>
            </w:r>
          </w:p>
        </w:tc>
        <w:tc>
          <w:tcPr>
            <w:tcW w:w="2900" w:type="dxa"/>
            <w:shd w:val="clear" w:color="auto" w:fill="FFFFFF"/>
            <w:tcMar>
              <w:top w:w="90" w:type="dxa"/>
              <w:left w:w="140" w:type="dxa"/>
              <w:bottom w:w="90" w:type="dxa"/>
              <w:right w:w="120" w:type="dxa"/>
            </w:tcMar>
          </w:tcPr>
          <w:p w14:paraId="3336A231" w14:textId="77777777" w:rsidR="000B4DEE" w:rsidRDefault="00000000">
            <w:r>
              <w:rPr>
                <w:sz w:val="20"/>
                <w:szCs w:val="20"/>
              </w:rPr>
              <w:t>Seeing things in extremes</w:t>
            </w:r>
          </w:p>
        </w:tc>
        <w:tc>
          <w:tcPr>
            <w:tcW w:w="3626" w:type="dxa"/>
            <w:shd w:val="clear" w:color="auto" w:fill="FFFFFF"/>
            <w:tcMar>
              <w:top w:w="90" w:type="dxa"/>
              <w:left w:w="140" w:type="dxa"/>
              <w:bottom w:w="90" w:type="dxa"/>
              <w:right w:w="120" w:type="dxa"/>
            </w:tcMar>
          </w:tcPr>
          <w:p w14:paraId="51F90AAA" w14:textId="77777777" w:rsidR="000B4DEE" w:rsidRDefault="00000000">
            <w:r>
              <w:rPr>
                <w:i/>
                <w:iCs/>
                <w:sz w:val="20"/>
                <w:szCs w:val="20"/>
              </w:rPr>
              <w:t>“I did not make the patient better, therefore I am no good”</w:t>
            </w:r>
          </w:p>
        </w:tc>
      </w:tr>
      <w:tr w:rsidR="000B4DEE" w14:paraId="05BEC60E"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59BF640F" w14:textId="77777777" w:rsidR="000B4DEE" w:rsidRDefault="00000000">
            <w:r>
              <w:rPr>
                <w:b/>
                <w:bCs/>
                <w:color w:val="0E5C5B"/>
                <w:sz w:val="20"/>
                <w:szCs w:val="20"/>
              </w:rPr>
              <w:t>Labelling</w:t>
            </w:r>
          </w:p>
        </w:tc>
        <w:tc>
          <w:tcPr>
            <w:tcW w:w="2900" w:type="dxa"/>
            <w:shd w:val="clear" w:color="auto" w:fill="F2F7F7"/>
            <w:tcMar>
              <w:top w:w="90" w:type="dxa"/>
              <w:left w:w="140" w:type="dxa"/>
              <w:bottom w:w="90" w:type="dxa"/>
              <w:right w:w="120" w:type="dxa"/>
            </w:tcMar>
          </w:tcPr>
          <w:p w14:paraId="1E6E832B" w14:textId="77777777" w:rsidR="000B4DEE" w:rsidRDefault="00000000">
            <w:r>
              <w:rPr>
                <w:sz w:val="20"/>
                <w:szCs w:val="20"/>
              </w:rPr>
              <w:t>Giving yourself a label</w:t>
            </w:r>
          </w:p>
        </w:tc>
        <w:tc>
          <w:tcPr>
            <w:tcW w:w="3626" w:type="dxa"/>
            <w:shd w:val="clear" w:color="auto" w:fill="F2F7F7"/>
            <w:tcMar>
              <w:top w:w="90" w:type="dxa"/>
              <w:left w:w="140" w:type="dxa"/>
              <w:bottom w:w="90" w:type="dxa"/>
              <w:right w:w="120" w:type="dxa"/>
            </w:tcMar>
          </w:tcPr>
          <w:p w14:paraId="10AADBCB" w14:textId="77777777" w:rsidR="000B4DEE" w:rsidRDefault="00000000">
            <w:r>
              <w:rPr>
                <w:i/>
                <w:iCs/>
                <w:sz w:val="20"/>
                <w:szCs w:val="20"/>
              </w:rPr>
              <w:t>“I am a failure”</w:t>
            </w:r>
          </w:p>
        </w:tc>
      </w:tr>
      <w:tr w:rsidR="000B4DEE" w14:paraId="00851895"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02C0A942" w14:textId="77777777" w:rsidR="000B4DEE" w:rsidRDefault="00000000">
            <w:r>
              <w:rPr>
                <w:b/>
                <w:bCs/>
                <w:color w:val="0E5C5B"/>
                <w:sz w:val="20"/>
                <w:szCs w:val="20"/>
              </w:rPr>
              <w:t>Emotional reasoning</w:t>
            </w:r>
          </w:p>
        </w:tc>
        <w:tc>
          <w:tcPr>
            <w:tcW w:w="2900" w:type="dxa"/>
            <w:shd w:val="clear" w:color="auto" w:fill="FFFFFF"/>
            <w:tcMar>
              <w:top w:w="90" w:type="dxa"/>
              <w:left w:w="140" w:type="dxa"/>
              <w:bottom w:w="90" w:type="dxa"/>
              <w:right w:w="120" w:type="dxa"/>
            </w:tcMar>
          </w:tcPr>
          <w:p w14:paraId="3429F5DC" w14:textId="77777777" w:rsidR="000B4DEE" w:rsidRDefault="00000000">
            <w:r>
              <w:rPr>
                <w:sz w:val="20"/>
                <w:szCs w:val="20"/>
              </w:rPr>
              <w:t>Using your feelings as evidence</w:t>
            </w:r>
          </w:p>
        </w:tc>
        <w:tc>
          <w:tcPr>
            <w:tcW w:w="3626" w:type="dxa"/>
            <w:shd w:val="clear" w:color="auto" w:fill="FFFFFF"/>
            <w:tcMar>
              <w:top w:w="90" w:type="dxa"/>
              <w:left w:w="140" w:type="dxa"/>
              <w:bottom w:w="90" w:type="dxa"/>
              <w:right w:w="120" w:type="dxa"/>
            </w:tcMar>
          </w:tcPr>
          <w:p w14:paraId="48C9CB32" w14:textId="77777777" w:rsidR="000B4DEE" w:rsidRDefault="00000000">
            <w:r>
              <w:rPr>
                <w:i/>
                <w:iCs/>
                <w:sz w:val="20"/>
                <w:szCs w:val="20"/>
              </w:rPr>
              <w:t>“I don’t feel I am capable of doing anything”</w:t>
            </w:r>
          </w:p>
        </w:tc>
      </w:tr>
      <w:tr w:rsidR="000B4DEE" w14:paraId="1EC86474"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0D0CB053" w14:textId="77777777" w:rsidR="000B4DEE" w:rsidRDefault="00000000">
            <w:r>
              <w:rPr>
                <w:b/>
                <w:bCs/>
                <w:color w:val="0E5C5B"/>
                <w:sz w:val="20"/>
                <w:szCs w:val="20"/>
              </w:rPr>
              <w:t>Mind reading</w:t>
            </w:r>
          </w:p>
        </w:tc>
        <w:tc>
          <w:tcPr>
            <w:tcW w:w="2900" w:type="dxa"/>
            <w:shd w:val="clear" w:color="auto" w:fill="F2F7F7"/>
            <w:tcMar>
              <w:top w:w="90" w:type="dxa"/>
              <w:left w:w="140" w:type="dxa"/>
              <w:bottom w:w="90" w:type="dxa"/>
              <w:right w:w="120" w:type="dxa"/>
            </w:tcMar>
          </w:tcPr>
          <w:p w14:paraId="3AD5095D" w14:textId="77777777" w:rsidR="000B4DEE" w:rsidRDefault="00000000">
            <w:r>
              <w:rPr>
                <w:sz w:val="20"/>
                <w:szCs w:val="20"/>
              </w:rPr>
              <w:t>“Knowing” what others are thinking</w:t>
            </w:r>
          </w:p>
        </w:tc>
        <w:tc>
          <w:tcPr>
            <w:tcW w:w="3626" w:type="dxa"/>
            <w:shd w:val="clear" w:color="auto" w:fill="F2F7F7"/>
            <w:tcMar>
              <w:top w:w="90" w:type="dxa"/>
              <w:left w:w="140" w:type="dxa"/>
              <w:bottom w:w="90" w:type="dxa"/>
              <w:right w:w="120" w:type="dxa"/>
            </w:tcMar>
          </w:tcPr>
          <w:p w14:paraId="19D51662" w14:textId="77777777" w:rsidR="000B4DEE" w:rsidRDefault="00000000">
            <w:r>
              <w:rPr>
                <w:i/>
                <w:iCs/>
                <w:sz w:val="20"/>
                <w:szCs w:val="20"/>
              </w:rPr>
              <w:t>“They must not like me”</w:t>
            </w:r>
          </w:p>
        </w:tc>
      </w:tr>
      <w:tr w:rsidR="000B4DEE" w14:paraId="17C077A2"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08C2681F" w14:textId="77777777" w:rsidR="000B4DEE" w:rsidRDefault="00000000">
            <w:r>
              <w:rPr>
                <w:b/>
                <w:bCs/>
                <w:color w:val="0E5C5B"/>
                <w:sz w:val="20"/>
                <w:szCs w:val="20"/>
              </w:rPr>
              <w:t>Fortune telling</w:t>
            </w:r>
          </w:p>
        </w:tc>
        <w:tc>
          <w:tcPr>
            <w:tcW w:w="2900" w:type="dxa"/>
            <w:shd w:val="clear" w:color="auto" w:fill="FFFFFF"/>
            <w:tcMar>
              <w:top w:w="90" w:type="dxa"/>
              <w:left w:w="140" w:type="dxa"/>
              <w:bottom w:w="90" w:type="dxa"/>
              <w:right w:w="120" w:type="dxa"/>
            </w:tcMar>
          </w:tcPr>
          <w:p w14:paraId="252126A9" w14:textId="77777777" w:rsidR="000B4DEE" w:rsidRDefault="00000000">
            <w:r>
              <w:rPr>
                <w:sz w:val="20"/>
                <w:szCs w:val="20"/>
              </w:rPr>
              <w:t>“Knowing” how things are going to turn out</w:t>
            </w:r>
          </w:p>
        </w:tc>
        <w:tc>
          <w:tcPr>
            <w:tcW w:w="3626" w:type="dxa"/>
            <w:shd w:val="clear" w:color="auto" w:fill="FFFFFF"/>
            <w:tcMar>
              <w:top w:w="90" w:type="dxa"/>
              <w:left w:w="140" w:type="dxa"/>
              <w:bottom w:w="90" w:type="dxa"/>
              <w:right w:w="120" w:type="dxa"/>
            </w:tcMar>
          </w:tcPr>
          <w:p w14:paraId="03D4DA1F" w14:textId="77777777" w:rsidR="000B4DEE" w:rsidRDefault="00000000">
            <w:r>
              <w:rPr>
                <w:i/>
                <w:iCs/>
                <w:sz w:val="20"/>
                <w:szCs w:val="20"/>
              </w:rPr>
              <w:t>“I am not going to apply for the job because I know I won’t get it”</w:t>
            </w:r>
          </w:p>
        </w:tc>
      </w:tr>
      <w:tr w:rsidR="000B4DEE" w14:paraId="504116FB"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4DBA474F" w14:textId="77777777" w:rsidR="000B4DEE" w:rsidRDefault="00000000">
            <w:r>
              <w:rPr>
                <w:b/>
                <w:bCs/>
                <w:color w:val="0E5C5B"/>
                <w:sz w:val="20"/>
                <w:szCs w:val="20"/>
              </w:rPr>
              <w:t>Catastrophising</w:t>
            </w:r>
          </w:p>
        </w:tc>
        <w:tc>
          <w:tcPr>
            <w:tcW w:w="2900" w:type="dxa"/>
            <w:shd w:val="clear" w:color="auto" w:fill="F2F7F7"/>
            <w:tcMar>
              <w:top w:w="90" w:type="dxa"/>
              <w:left w:w="140" w:type="dxa"/>
              <w:bottom w:w="90" w:type="dxa"/>
              <w:right w:w="120" w:type="dxa"/>
            </w:tcMar>
          </w:tcPr>
          <w:p w14:paraId="7E4E8A25" w14:textId="77777777" w:rsidR="000B4DEE" w:rsidRDefault="00000000">
            <w:r>
              <w:rPr>
                <w:sz w:val="20"/>
                <w:szCs w:val="20"/>
              </w:rPr>
              <w:t>Thinking of the worst-case scenario</w:t>
            </w:r>
          </w:p>
        </w:tc>
        <w:tc>
          <w:tcPr>
            <w:tcW w:w="3626" w:type="dxa"/>
            <w:shd w:val="clear" w:color="auto" w:fill="F2F7F7"/>
            <w:tcMar>
              <w:top w:w="90" w:type="dxa"/>
              <w:left w:w="140" w:type="dxa"/>
              <w:bottom w:w="90" w:type="dxa"/>
              <w:right w:w="120" w:type="dxa"/>
            </w:tcMar>
          </w:tcPr>
          <w:p w14:paraId="2616B597" w14:textId="77777777" w:rsidR="000B4DEE" w:rsidRDefault="00000000">
            <w:r>
              <w:rPr>
                <w:i/>
                <w:iCs/>
                <w:sz w:val="20"/>
                <w:szCs w:val="20"/>
              </w:rPr>
              <w:t>“I am going to fail”</w:t>
            </w:r>
          </w:p>
        </w:tc>
      </w:tr>
      <w:tr w:rsidR="000B4DEE" w14:paraId="34014E28"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6C1B6CB4" w14:textId="77777777" w:rsidR="000B4DEE" w:rsidRDefault="00000000">
            <w:r>
              <w:rPr>
                <w:b/>
                <w:bCs/>
                <w:color w:val="0E5C5B"/>
                <w:sz w:val="20"/>
                <w:szCs w:val="20"/>
              </w:rPr>
              <w:t>Demands</w:t>
            </w:r>
          </w:p>
        </w:tc>
        <w:tc>
          <w:tcPr>
            <w:tcW w:w="2900" w:type="dxa"/>
            <w:shd w:val="clear" w:color="auto" w:fill="FFFFFF"/>
            <w:tcMar>
              <w:top w:w="90" w:type="dxa"/>
              <w:left w:w="140" w:type="dxa"/>
              <w:bottom w:w="90" w:type="dxa"/>
              <w:right w:w="120" w:type="dxa"/>
            </w:tcMar>
          </w:tcPr>
          <w:p w14:paraId="73262734" w14:textId="77777777" w:rsidR="000B4DEE" w:rsidRDefault="00000000">
            <w:r>
              <w:rPr>
                <w:sz w:val="20"/>
                <w:szCs w:val="20"/>
              </w:rPr>
              <w:t xml:space="preserve">Musts and </w:t>
            </w:r>
            <w:proofErr w:type="spellStart"/>
            <w:r>
              <w:rPr>
                <w:sz w:val="20"/>
                <w:szCs w:val="20"/>
              </w:rPr>
              <w:t>shoulds</w:t>
            </w:r>
            <w:proofErr w:type="spellEnd"/>
          </w:p>
        </w:tc>
        <w:tc>
          <w:tcPr>
            <w:tcW w:w="3626" w:type="dxa"/>
            <w:shd w:val="clear" w:color="auto" w:fill="FFFFFF"/>
            <w:tcMar>
              <w:top w:w="90" w:type="dxa"/>
              <w:left w:w="140" w:type="dxa"/>
              <w:bottom w:w="90" w:type="dxa"/>
              <w:right w:w="120" w:type="dxa"/>
            </w:tcMar>
          </w:tcPr>
          <w:p w14:paraId="19BAF2CC" w14:textId="77777777" w:rsidR="000B4DEE" w:rsidRDefault="00000000">
            <w:r>
              <w:rPr>
                <w:i/>
                <w:iCs/>
                <w:sz w:val="20"/>
                <w:szCs w:val="20"/>
              </w:rPr>
              <w:t>“I must be able to make him better”</w:t>
            </w:r>
          </w:p>
        </w:tc>
      </w:tr>
      <w:tr w:rsidR="000B4DEE" w14:paraId="6D88C0B5"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31202A66" w14:textId="77777777" w:rsidR="000B4DEE" w:rsidRDefault="00000000">
            <w:r>
              <w:rPr>
                <w:b/>
                <w:bCs/>
                <w:color w:val="0E5C5B"/>
                <w:sz w:val="20"/>
                <w:szCs w:val="20"/>
              </w:rPr>
              <w:t>Blame / personalising</w:t>
            </w:r>
          </w:p>
        </w:tc>
        <w:tc>
          <w:tcPr>
            <w:tcW w:w="2900" w:type="dxa"/>
            <w:shd w:val="clear" w:color="auto" w:fill="F2F7F7"/>
            <w:tcMar>
              <w:top w:w="90" w:type="dxa"/>
              <w:left w:w="140" w:type="dxa"/>
              <w:bottom w:w="90" w:type="dxa"/>
              <w:right w:w="120" w:type="dxa"/>
            </w:tcMar>
          </w:tcPr>
          <w:p w14:paraId="3A076B0A" w14:textId="77777777" w:rsidR="000B4DEE" w:rsidRDefault="00000000">
            <w:r>
              <w:rPr>
                <w:sz w:val="20"/>
                <w:szCs w:val="20"/>
              </w:rPr>
              <w:t>Personalising things to yourself</w:t>
            </w:r>
          </w:p>
        </w:tc>
        <w:tc>
          <w:tcPr>
            <w:tcW w:w="3626" w:type="dxa"/>
            <w:shd w:val="clear" w:color="auto" w:fill="F2F7F7"/>
            <w:tcMar>
              <w:top w:w="90" w:type="dxa"/>
              <w:left w:w="140" w:type="dxa"/>
              <w:bottom w:w="90" w:type="dxa"/>
              <w:right w:w="120" w:type="dxa"/>
            </w:tcMar>
          </w:tcPr>
          <w:p w14:paraId="49A22C42" w14:textId="77777777" w:rsidR="000B4DEE" w:rsidRDefault="00000000">
            <w:r>
              <w:rPr>
                <w:i/>
                <w:iCs/>
                <w:sz w:val="20"/>
                <w:szCs w:val="20"/>
              </w:rPr>
              <w:t>“If I were there, this would not have happened”</w:t>
            </w:r>
          </w:p>
        </w:tc>
      </w:tr>
      <w:tr w:rsidR="000B4DEE" w14:paraId="08B1530F" w14:textId="77777777">
        <w:tblPrEx>
          <w:tblCellMar>
            <w:top w:w="0" w:type="dxa"/>
            <w:bottom w:w="0" w:type="dxa"/>
          </w:tblCellMar>
        </w:tblPrEx>
        <w:trPr>
          <w:cantSplit/>
        </w:trPr>
        <w:tc>
          <w:tcPr>
            <w:tcW w:w="2500" w:type="dxa"/>
            <w:shd w:val="clear" w:color="auto" w:fill="FFFFFF"/>
            <w:tcMar>
              <w:top w:w="90" w:type="dxa"/>
              <w:left w:w="140" w:type="dxa"/>
              <w:bottom w:w="90" w:type="dxa"/>
              <w:right w:w="120" w:type="dxa"/>
            </w:tcMar>
          </w:tcPr>
          <w:p w14:paraId="3255CCB3" w14:textId="77777777" w:rsidR="000B4DEE" w:rsidRDefault="00000000">
            <w:r>
              <w:rPr>
                <w:b/>
                <w:bCs/>
                <w:color w:val="0E5C5B"/>
                <w:sz w:val="20"/>
                <w:szCs w:val="20"/>
              </w:rPr>
              <w:lastRenderedPageBreak/>
              <w:t>Overgeneralising</w:t>
            </w:r>
          </w:p>
        </w:tc>
        <w:tc>
          <w:tcPr>
            <w:tcW w:w="2900" w:type="dxa"/>
            <w:shd w:val="clear" w:color="auto" w:fill="FFFFFF"/>
            <w:tcMar>
              <w:top w:w="90" w:type="dxa"/>
              <w:left w:w="140" w:type="dxa"/>
              <w:bottom w:w="90" w:type="dxa"/>
              <w:right w:w="120" w:type="dxa"/>
            </w:tcMar>
          </w:tcPr>
          <w:p w14:paraId="209ACD11" w14:textId="77777777" w:rsidR="000B4DEE" w:rsidRDefault="00000000">
            <w:r>
              <w:rPr>
                <w:sz w:val="20"/>
                <w:szCs w:val="20"/>
              </w:rPr>
              <w:t>When one thing goes wrong, everything goes wrong</w:t>
            </w:r>
          </w:p>
        </w:tc>
        <w:tc>
          <w:tcPr>
            <w:tcW w:w="3626" w:type="dxa"/>
            <w:shd w:val="clear" w:color="auto" w:fill="FFFFFF"/>
            <w:tcMar>
              <w:top w:w="90" w:type="dxa"/>
              <w:left w:w="140" w:type="dxa"/>
              <w:bottom w:w="90" w:type="dxa"/>
              <w:right w:w="120" w:type="dxa"/>
            </w:tcMar>
          </w:tcPr>
          <w:p w14:paraId="6DB9B713" w14:textId="77777777" w:rsidR="000B4DEE" w:rsidRDefault="00000000">
            <w:r>
              <w:rPr>
                <w:i/>
                <w:iCs/>
                <w:sz w:val="20"/>
                <w:szCs w:val="20"/>
              </w:rPr>
              <w:t>“It always happens to me”</w:t>
            </w:r>
          </w:p>
        </w:tc>
      </w:tr>
      <w:tr w:rsidR="000B4DEE" w14:paraId="51515EC7" w14:textId="77777777">
        <w:tblPrEx>
          <w:tblCellMar>
            <w:top w:w="0" w:type="dxa"/>
            <w:bottom w:w="0" w:type="dxa"/>
          </w:tblCellMar>
        </w:tblPrEx>
        <w:trPr>
          <w:cantSplit/>
        </w:trPr>
        <w:tc>
          <w:tcPr>
            <w:tcW w:w="2500" w:type="dxa"/>
            <w:shd w:val="clear" w:color="auto" w:fill="F2F7F7"/>
            <w:tcMar>
              <w:top w:w="90" w:type="dxa"/>
              <w:left w:w="140" w:type="dxa"/>
              <w:bottom w:w="90" w:type="dxa"/>
              <w:right w:w="120" w:type="dxa"/>
            </w:tcMar>
          </w:tcPr>
          <w:p w14:paraId="15CC235E" w14:textId="77777777" w:rsidR="000B4DEE" w:rsidRDefault="00000000">
            <w:r>
              <w:rPr>
                <w:b/>
                <w:bCs/>
                <w:color w:val="0E5C5B"/>
                <w:sz w:val="20"/>
                <w:szCs w:val="20"/>
              </w:rPr>
              <w:t>Mental filtering / selective attention</w:t>
            </w:r>
          </w:p>
        </w:tc>
        <w:tc>
          <w:tcPr>
            <w:tcW w:w="2900" w:type="dxa"/>
            <w:shd w:val="clear" w:color="auto" w:fill="F2F7F7"/>
            <w:tcMar>
              <w:top w:w="90" w:type="dxa"/>
              <w:left w:w="140" w:type="dxa"/>
              <w:bottom w:w="90" w:type="dxa"/>
              <w:right w:w="120" w:type="dxa"/>
            </w:tcMar>
          </w:tcPr>
          <w:p w14:paraId="53759A79" w14:textId="77777777" w:rsidR="000B4DEE" w:rsidRDefault="00000000">
            <w:r>
              <w:rPr>
                <w:sz w:val="20"/>
                <w:szCs w:val="20"/>
              </w:rPr>
              <w:t>Only looking at evidence that fits with the way you feel</w:t>
            </w:r>
          </w:p>
        </w:tc>
        <w:tc>
          <w:tcPr>
            <w:tcW w:w="3626" w:type="dxa"/>
            <w:shd w:val="clear" w:color="auto" w:fill="F2F7F7"/>
            <w:tcMar>
              <w:top w:w="90" w:type="dxa"/>
              <w:left w:w="140" w:type="dxa"/>
              <w:bottom w:w="90" w:type="dxa"/>
              <w:right w:w="120" w:type="dxa"/>
            </w:tcMar>
          </w:tcPr>
          <w:p w14:paraId="61B3FF2D" w14:textId="77777777" w:rsidR="000B4DEE" w:rsidRDefault="00000000">
            <w:r>
              <w:rPr>
                <w:i/>
                <w:iCs/>
                <w:sz w:val="20"/>
                <w:szCs w:val="20"/>
              </w:rPr>
              <w:t>“I always get told off” (disqualifying the times you have been praised for good work)</w:t>
            </w:r>
          </w:p>
        </w:tc>
      </w:tr>
    </w:tbl>
    <w:p w14:paraId="39ADD4AE" w14:textId="77777777" w:rsidR="000B4DEE" w:rsidRDefault="000B4DEE">
      <w:pPr>
        <w:spacing w:after="160"/>
      </w:pPr>
    </w:p>
    <w:p w14:paraId="5CC4EFA0" w14:textId="77777777" w:rsidR="000B4DEE" w:rsidRDefault="00000000">
      <w:pPr>
        <w:keepNext/>
        <w:spacing w:after="160" w:line="276" w:lineRule="auto"/>
      </w:pPr>
      <w:r>
        <w:t xml:space="preserve">For example, when Mr Ahmad says, </w:t>
      </w:r>
      <w:r>
        <w:rPr>
          <w:b/>
          <w:bCs/>
          <w:i/>
          <w:iCs/>
          <w:color w:val="0E5C5B"/>
        </w:rPr>
        <w:t>“I am a failure and everything I do goes wrong”</w:t>
      </w:r>
      <w:r>
        <w:t>, there is clearly an element of:</w:t>
      </w:r>
    </w:p>
    <w:p w14:paraId="0A29B3DB" w14:textId="77777777" w:rsidR="000B4DEE" w:rsidRDefault="00000000">
      <w:pPr>
        <w:pStyle w:val="ListParagraph"/>
        <w:numPr>
          <w:ilvl w:val="0"/>
          <w:numId w:val="2"/>
        </w:numPr>
        <w:spacing w:after="80" w:line="276" w:lineRule="auto"/>
      </w:pPr>
      <w:r>
        <w:rPr>
          <w:b/>
          <w:bCs/>
        </w:rPr>
        <w:t xml:space="preserve">Black and white thinking </w:t>
      </w:r>
      <w:r>
        <w:t>— he is seeing things in the extreme</w:t>
      </w:r>
    </w:p>
    <w:p w14:paraId="7CE58D28" w14:textId="77777777" w:rsidR="000B4DEE" w:rsidRDefault="00000000">
      <w:pPr>
        <w:pStyle w:val="ListParagraph"/>
        <w:numPr>
          <w:ilvl w:val="0"/>
          <w:numId w:val="2"/>
        </w:numPr>
        <w:spacing w:after="80" w:line="276" w:lineRule="auto"/>
      </w:pPr>
      <w:r>
        <w:rPr>
          <w:b/>
          <w:bCs/>
        </w:rPr>
        <w:t xml:space="preserve">Labelling </w:t>
      </w:r>
      <w:r>
        <w:rPr>
          <w:i/>
          <w:iCs/>
        </w:rPr>
        <w:t>— “I am a failure”</w:t>
      </w:r>
    </w:p>
    <w:p w14:paraId="0D652501" w14:textId="77777777" w:rsidR="000B4DEE" w:rsidRDefault="00000000">
      <w:pPr>
        <w:pStyle w:val="ListParagraph"/>
        <w:numPr>
          <w:ilvl w:val="0"/>
          <w:numId w:val="2"/>
        </w:numPr>
        <w:spacing w:after="80" w:line="276" w:lineRule="auto"/>
      </w:pPr>
      <w:r>
        <w:rPr>
          <w:b/>
          <w:bCs/>
        </w:rPr>
        <w:t xml:space="preserve">Mental filtering </w:t>
      </w:r>
      <w:r>
        <w:t>— not recognising what he has done well and focusing instead on the negatives, which are consistent with the way he is feeling</w:t>
      </w:r>
    </w:p>
    <w:p w14:paraId="7C49595F" w14:textId="77777777" w:rsidR="000B4DEE" w:rsidRDefault="00000000">
      <w:pPr>
        <w:pStyle w:val="ListParagraph"/>
        <w:numPr>
          <w:ilvl w:val="0"/>
          <w:numId w:val="2"/>
        </w:numPr>
        <w:spacing w:after="80" w:line="276" w:lineRule="auto"/>
      </w:pPr>
      <w:r>
        <w:rPr>
          <w:b/>
          <w:bCs/>
        </w:rPr>
        <w:t xml:space="preserve">Overgeneralising </w:t>
      </w:r>
      <w:r>
        <w:rPr>
          <w:i/>
          <w:iCs/>
        </w:rPr>
        <w:t>— “everything I do goes wrong”</w:t>
      </w:r>
    </w:p>
    <w:p w14:paraId="24F692B1" w14:textId="77777777" w:rsidR="000B4DEE" w:rsidRDefault="00000000">
      <w:pPr>
        <w:pStyle w:val="ListParagraph"/>
        <w:numPr>
          <w:ilvl w:val="0"/>
          <w:numId w:val="2"/>
        </w:numPr>
        <w:spacing w:after="80" w:line="276" w:lineRule="auto"/>
      </w:pPr>
      <w:r>
        <w:rPr>
          <w:b/>
          <w:bCs/>
        </w:rPr>
        <w:t xml:space="preserve">Emotional reasoning </w:t>
      </w:r>
      <w:r>
        <w:t>— he is going by feelings rather than facts</w:t>
      </w:r>
    </w:p>
    <w:p w14:paraId="22664979" w14:textId="77777777" w:rsidR="000B4DEE" w:rsidRDefault="00000000">
      <w:pPr>
        <w:keepNext/>
        <w:keepLines/>
        <w:pBdr>
          <w:left w:val="single" w:sz="24" w:space="8" w:color="B07410"/>
        </w:pBdr>
        <w:shd w:val="clear" w:color="auto" w:fill="FDF3E3"/>
        <w:spacing w:before="300" w:after="120"/>
        <w:ind w:left="160"/>
      </w:pPr>
      <w:r>
        <w:rPr>
          <w:b/>
          <w:bCs/>
          <w:color w:val="8A5A0C"/>
          <w:sz w:val="22"/>
          <w:szCs w:val="22"/>
        </w:rPr>
        <w:t>What questions might you ask him to dispute his thinking errors and negative thoughts?</w:t>
      </w:r>
    </w:p>
    <w:p w14:paraId="491D7123" w14:textId="77777777" w:rsidR="000B4DEE" w:rsidRDefault="00000000">
      <w:pPr>
        <w:pStyle w:val="ListParagraph"/>
        <w:numPr>
          <w:ilvl w:val="0"/>
          <w:numId w:val="2"/>
        </w:numPr>
        <w:spacing w:after="80" w:line="276" w:lineRule="auto"/>
      </w:pPr>
      <w:r>
        <w:rPr>
          <w:i/>
          <w:iCs/>
        </w:rPr>
        <w:t>If your best friend was going through something similar to what you have been experiencing, would you say that he was a failure?</w:t>
      </w:r>
    </w:p>
    <w:p w14:paraId="098A1ED0" w14:textId="77777777" w:rsidR="000B4DEE" w:rsidRDefault="00000000">
      <w:pPr>
        <w:pStyle w:val="ListParagraph"/>
        <w:numPr>
          <w:ilvl w:val="0"/>
          <w:numId w:val="2"/>
        </w:numPr>
        <w:spacing w:after="80" w:line="276" w:lineRule="auto"/>
      </w:pPr>
      <w:r>
        <w:rPr>
          <w:i/>
          <w:iCs/>
        </w:rPr>
        <w:t>Has everything you have done in the last week gone wrong?</w:t>
      </w:r>
    </w:p>
    <w:p w14:paraId="12CCD5E6" w14:textId="77777777" w:rsidR="000B4DEE" w:rsidRDefault="00000000">
      <w:pPr>
        <w:pStyle w:val="ListParagraph"/>
        <w:numPr>
          <w:ilvl w:val="0"/>
          <w:numId w:val="2"/>
        </w:numPr>
        <w:spacing w:after="80" w:line="276" w:lineRule="auto"/>
      </w:pPr>
      <w:r>
        <w:rPr>
          <w:i/>
          <w:iCs/>
        </w:rPr>
        <w:t>What things have you done, regardless of whether you did them well or not?</w:t>
      </w:r>
    </w:p>
    <w:p w14:paraId="5736A535" w14:textId="77777777" w:rsidR="000B4DEE" w:rsidRDefault="00000000">
      <w:pPr>
        <w:pStyle w:val="ListParagraph"/>
        <w:numPr>
          <w:ilvl w:val="0"/>
          <w:numId w:val="2"/>
        </w:numPr>
        <w:spacing w:after="80" w:line="276" w:lineRule="auto"/>
      </w:pPr>
      <w:r>
        <w:rPr>
          <w:i/>
          <w:iCs/>
        </w:rPr>
        <w:t>What does failure mean?</w:t>
      </w:r>
    </w:p>
    <w:p w14:paraId="666CB51F" w14:textId="77777777" w:rsidR="000B4DEE" w:rsidRDefault="00000000">
      <w:pPr>
        <w:pStyle w:val="ListParagraph"/>
        <w:numPr>
          <w:ilvl w:val="0"/>
          <w:numId w:val="2"/>
        </w:numPr>
        <w:spacing w:after="80" w:line="276" w:lineRule="auto"/>
      </w:pPr>
      <w:r>
        <w:rPr>
          <w:i/>
          <w:iCs/>
        </w:rPr>
        <w:t>What evidence do you have to support the idea that you are a failure? Make a list.</w:t>
      </w:r>
    </w:p>
    <w:p w14:paraId="736D626A" w14:textId="77777777" w:rsidR="000B4DEE" w:rsidRDefault="00000000">
      <w:pPr>
        <w:pStyle w:val="ListParagraph"/>
        <w:numPr>
          <w:ilvl w:val="0"/>
          <w:numId w:val="2"/>
        </w:numPr>
        <w:spacing w:after="80" w:line="276" w:lineRule="auto"/>
      </w:pPr>
      <w:r>
        <w:rPr>
          <w:i/>
          <w:iCs/>
        </w:rPr>
        <w:t>What evidence do you have to show that you are not a failure? Make a list.</w:t>
      </w:r>
    </w:p>
    <w:p w14:paraId="46657BE3" w14:textId="77777777" w:rsidR="000B4DEE" w:rsidRDefault="00000000">
      <w:pPr>
        <w:pStyle w:val="ListParagraph"/>
        <w:numPr>
          <w:ilvl w:val="0"/>
          <w:numId w:val="2"/>
        </w:numPr>
        <w:spacing w:after="80" w:line="276" w:lineRule="auto"/>
      </w:pPr>
      <w:r>
        <w:rPr>
          <w:i/>
          <w:iCs/>
        </w:rPr>
        <w:t>Looking at both these lists, would you say that you are a failure? Review both lists and come up with a balanced view. For example, you might say: “I am good at some things and not so good at certain things, but that does not make me a failure.”</w:t>
      </w:r>
    </w:p>
    <w:p w14:paraId="3E4E8536" w14:textId="77777777" w:rsidR="000B4DEE" w:rsidRDefault="00000000">
      <w:pPr>
        <w:keepNext/>
        <w:keepLines/>
        <w:pBdr>
          <w:left w:val="single" w:sz="24" w:space="8" w:color="B07410"/>
        </w:pBdr>
        <w:shd w:val="clear" w:color="auto" w:fill="FDF3E3"/>
        <w:spacing w:before="300" w:after="120"/>
        <w:ind w:left="160"/>
      </w:pPr>
      <w:r>
        <w:rPr>
          <w:b/>
          <w:bCs/>
          <w:color w:val="8A5A0C"/>
          <w:sz w:val="22"/>
          <w:szCs w:val="22"/>
        </w:rPr>
        <w:t>How could you schedule activities with him?</w:t>
      </w:r>
    </w:p>
    <w:p w14:paraId="655948F9" w14:textId="77777777" w:rsidR="000B4DEE" w:rsidRDefault="00000000">
      <w:pPr>
        <w:spacing w:after="160" w:line="276" w:lineRule="auto"/>
      </w:pPr>
      <w:r>
        <w:t>Ask Mr Ahmad to keep a record of all his activities over the next week. This will then help him to structure his time.</w:t>
      </w:r>
    </w:p>
    <w:p w14:paraId="2D5168ED" w14:textId="77777777" w:rsidR="000B4DEE" w:rsidRDefault="00000000">
      <w:pPr>
        <w:spacing w:after="160" w:line="276" w:lineRule="auto"/>
      </w:pPr>
      <w:r>
        <w:t>Identify with him his main chores and his main pleasurable activities. Plan his day by alternating some light chores and pleasurable activities. It’s important to assess his level of depression and plan accordingly — if you plan too many activities he may not be able to do them all, and this will perpetuate his feeling of being a failure.</w:t>
      </w:r>
    </w:p>
    <w:p w14:paraId="2733183A" w14:textId="77777777" w:rsidR="000B4DEE" w:rsidRDefault="00000000">
      <w:pPr>
        <w:spacing w:after="160" w:line="276" w:lineRule="auto"/>
      </w:pPr>
      <w:r>
        <w:t>In follow-up consultations, go through his activity schedule. As his mood improves he can increase the number of activities he plans.</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39132455" w14:textId="77777777">
        <w:tblPrEx>
          <w:tblCellMar>
            <w:top w:w="0" w:type="dxa"/>
            <w:bottom w:w="0" w:type="dxa"/>
          </w:tblCellMar>
        </w:tblPrEx>
        <w:trPr>
          <w:cantSplit/>
        </w:trPr>
        <w:tc>
          <w:tcPr>
            <w:tcW w:w="9026" w:type="dxa"/>
            <w:tcBorders>
              <w:top w:val="none" w:sz="0" w:space="0" w:color="FFFFFF"/>
              <w:left w:val="single" w:sz="28" w:space="0" w:color="A63A3A"/>
              <w:bottom w:val="none" w:sz="0" w:space="0" w:color="FFFFFF"/>
              <w:right w:val="none" w:sz="0" w:space="0" w:color="FFFFFF"/>
            </w:tcBorders>
            <w:shd w:val="clear" w:color="auto" w:fill="FBECEC"/>
            <w:tcMar>
              <w:top w:w="140" w:type="dxa"/>
              <w:left w:w="220" w:type="dxa"/>
              <w:bottom w:w="120" w:type="dxa"/>
              <w:right w:w="200" w:type="dxa"/>
            </w:tcMar>
          </w:tcPr>
          <w:p w14:paraId="6E353186" w14:textId="77777777" w:rsidR="000B4DEE" w:rsidRDefault="00000000">
            <w:pPr>
              <w:spacing w:after="80"/>
            </w:pPr>
            <w:r>
              <w:rPr>
                <w:b/>
                <w:bCs/>
                <w:color w:val="A63A3A"/>
                <w:sz w:val="19"/>
                <w:szCs w:val="19"/>
              </w:rPr>
              <w:t>SAFETY FIRST — A MODERN REMINDER</w:t>
            </w:r>
          </w:p>
          <w:p w14:paraId="09B9D453" w14:textId="77777777" w:rsidR="000B4DEE" w:rsidRDefault="00000000">
            <w:pPr>
              <w:spacing w:after="40" w:line="276" w:lineRule="auto"/>
            </w:pPr>
            <w:r w:rsidRPr="009D78E8">
              <w:rPr>
                <w:sz w:val="18"/>
                <w:szCs w:val="18"/>
              </w:rPr>
              <w:t>For any patient presenting like Mr Ahmad, complete a full depression assessment in line with NICE NG222: explore severity, duration and functional impact, ask directly about suicidal ideation, plans and self-harm at presentation and at follow-up, screen for psychotic symptoms and comorbid anxiety or substance use, and consider physical causes of tiredness (e.g. FBC, TFTs, HbA1c where clinically indicated). Agree a clear safety-net and follow-up plan.</w:t>
            </w:r>
          </w:p>
        </w:tc>
      </w:tr>
    </w:tbl>
    <w:p w14:paraId="2E65A2DA" w14:textId="77777777" w:rsidR="000B4DEE" w:rsidRDefault="000B4DEE">
      <w:pPr>
        <w:spacing w:after="300"/>
      </w:pPr>
    </w:p>
    <w:p w14:paraId="264EBCF4" w14:textId="77777777" w:rsidR="000B4DEE" w:rsidRPr="009D78E8" w:rsidRDefault="000B4DEE">
      <w:pPr>
        <w:spacing w:after="300"/>
        <w:rPr>
          <w:sz w:val="2"/>
          <w:szCs w:val="2"/>
        </w:rPr>
      </w:pPr>
    </w:p>
    <w:tbl>
      <w:tblPr>
        <w:tblW w:w="9026" w:type="dxa"/>
        <w:tblBorders>
          <w:top w:val="single" w:sz="8" w:space="0" w:color="0E5C5B"/>
          <w:left w:val="single" w:sz="8" w:space="0" w:color="0E5C5B"/>
          <w:bottom w:val="single" w:sz="8" w:space="0" w:color="0E5C5B"/>
          <w:right w:val="single" w:sz="8" w:space="0" w:color="0E5C5B"/>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B4DEE" w14:paraId="784CFAFE" w14:textId="77777777">
        <w:tblPrEx>
          <w:tblCellMar>
            <w:top w:w="0" w:type="dxa"/>
            <w:bottom w:w="0" w:type="dxa"/>
          </w:tblCellMar>
        </w:tblPrEx>
        <w:trPr>
          <w:cantSplit/>
        </w:trPr>
        <w:tc>
          <w:tcPr>
            <w:tcW w:w="9026" w:type="dxa"/>
            <w:shd w:val="clear" w:color="auto" w:fill="E3EFEE"/>
            <w:tcMar>
              <w:top w:w="160" w:type="dxa"/>
              <w:left w:w="240" w:type="dxa"/>
              <w:bottom w:w="160" w:type="dxa"/>
              <w:right w:w="240" w:type="dxa"/>
            </w:tcMar>
          </w:tcPr>
          <w:p w14:paraId="35B39536" w14:textId="77777777" w:rsidR="000B4DEE" w:rsidRDefault="00000000">
            <w:pPr>
              <w:spacing w:after="80"/>
            </w:pPr>
            <w:r>
              <w:rPr>
                <w:b/>
                <w:bCs/>
                <w:color w:val="0E5C5B"/>
              </w:rPr>
              <w:t>DISCLAIMER</w:t>
            </w:r>
          </w:p>
          <w:p w14:paraId="457017C7" w14:textId="77777777" w:rsidR="000B4DEE" w:rsidRDefault="00000000">
            <w:pPr>
              <w:spacing w:line="264" w:lineRule="auto"/>
            </w:pPr>
            <w:r>
              <w:rPr>
                <w:i/>
                <w:iCs/>
                <w:sz w:val="19"/>
                <w:szCs w:val="19"/>
              </w:rP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local policies, and relevant regulatory bodies before applying in practice.</w:t>
            </w:r>
          </w:p>
        </w:tc>
      </w:tr>
    </w:tbl>
    <w:p w14:paraId="3C45C9FA" w14:textId="77777777" w:rsidR="00A26826" w:rsidRDefault="00A26826"/>
    <w:sectPr w:rsidR="00A26826">
      <w:headerReference w:type="default" r:id="rId13"/>
      <w:footerReference w:type="default" r:id="rId14"/>
      <w:pgSz w:w="11906" w:h="16838"/>
      <w:pgMar w:top="1180" w:right="1440" w:bottom="110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7A604" w14:textId="77777777" w:rsidR="00A26826" w:rsidRDefault="00A26826">
      <w:r>
        <w:separator/>
      </w:r>
    </w:p>
  </w:endnote>
  <w:endnote w:type="continuationSeparator" w:id="0">
    <w:p w14:paraId="0D8FEDEB" w14:textId="77777777" w:rsidR="00A26826" w:rsidRDefault="00A268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3FA8B" w14:textId="77777777" w:rsidR="00000000" w:rsidRDefault="0000000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2363" w14:textId="77777777" w:rsidR="000B4DEE" w:rsidRDefault="00000000">
    <w:pPr>
      <w:jc w:val="center"/>
    </w:pPr>
    <w:r>
      <w:rPr>
        <w:color w:val="5A6B6A"/>
        <w:sz w:val="17"/>
        <w:szCs w:val="17"/>
      </w:rPr>
      <w:t>Bradford VTS · www.bradfordvts.co.uk · Teaching Aids Series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705CA" w14:textId="77777777" w:rsidR="000B4DEE" w:rsidRDefault="00000000">
    <w:pPr>
      <w:pBdr>
        <w:top w:val="single" w:sz="6" w:space="4" w:color="B07410"/>
      </w:pBdr>
      <w:jc w:val="center"/>
    </w:pPr>
    <w:r>
      <w:rPr>
        <w:color w:val="5A6B6A"/>
        <w:sz w:val="17"/>
        <w:szCs w:val="17"/>
      </w:rPr>
      <w:t xml:space="preserve">Bradford VTS · July 2026 · Page </w:t>
    </w:r>
    <w:r>
      <w:rPr>
        <w:color w:val="5A6B6A"/>
        <w:sz w:val="17"/>
        <w:szCs w:val="17"/>
      </w:rPr>
      <w:fldChar w:fldCharType="begin"/>
    </w:r>
    <w:r>
      <w:rPr>
        <w:color w:val="5A6B6A"/>
        <w:sz w:val="17"/>
        <w:szCs w:val="17"/>
      </w:rPr>
      <w:instrText>PAGE</w:instrText>
    </w:r>
    <w:r>
      <w:rPr>
        <w:color w:val="5A6B6A"/>
        <w:sz w:val="17"/>
        <w:szCs w:val="17"/>
      </w:rPr>
      <w:fldChar w:fldCharType="separate"/>
    </w:r>
    <w:r w:rsidR="009D78E8">
      <w:rPr>
        <w:noProof/>
        <w:color w:val="5A6B6A"/>
        <w:sz w:val="17"/>
        <w:szCs w:val="17"/>
      </w:rPr>
      <w:t>2</w:t>
    </w:r>
    <w:r>
      <w:rPr>
        <w:color w:val="5A6B6A"/>
        <w:sz w:val="17"/>
        <w:szCs w:val="1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82675" w14:textId="77777777" w:rsidR="00A26826" w:rsidRDefault="00A26826">
      <w:r>
        <w:separator/>
      </w:r>
    </w:p>
  </w:footnote>
  <w:footnote w:type="continuationSeparator" w:id="0">
    <w:p w14:paraId="157BF64D" w14:textId="77777777" w:rsidR="00A26826" w:rsidRDefault="00A268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CBB8E" w14:textId="77777777" w:rsidR="00000000" w:rsidRDefault="00000000">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F9D09" w14:textId="77777777" w:rsidR="00000000" w:rsidRDefault="00000000">
    <w:r>
      <w:c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BEAF1" w14:textId="77777777" w:rsidR="000B4DEE" w:rsidRDefault="00000000">
    <w:pPr>
      <w:pBdr>
        <w:bottom w:val="single" w:sz="10" w:space="4" w:color="0E5C5B"/>
      </w:pBdr>
      <w:tabs>
        <w:tab w:val="right" w:pos="9026"/>
      </w:tabs>
    </w:pPr>
    <w:r>
      <w:rPr>
        <w:b/>
        <w:bCs/>
        <w:color w:val="0E5C5B"/>
        <w:sz w:val="17"/>
        <w:szCs w:val="17"/>
      </w:rPr>
      <w:t>BRADFORD VTS TEACHING AIDS</w:t>
    </w:r>
    <w:r>
      <w:rPr>
        <w:i/>
        <w:iCs/>
        <w:color w:val="5A6B6A"/>
        <w:sz w:val="17"/>
        <w:szCs w:val="17"/>
      </w:rPr>
      <w:tab/>
      <w:t>Using CBT in Your Consultation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91D44"/>
    <w:multiLevelType w:val="hybridMultilevel"/>
    <w:tmpl w:val="FD509B48"/>
    <w:lvl w:ilvl="0" w:tplc="88E8B0B8">
      <w:start w:val="1"/>
      <w:numFmt w:val="bullet"/>
      <w:lvlText w:val="▪"/>
      <w:lvlJc w:val="left"/>
      <w:pPr>
        <w:ind w:left="480" w:hanging="260"/>
      </w:pPr>
      <w:rPr>
        <w:rFonts w:ascii="Arial" w:eastAsia="Arial" w:hAnsi="Arial" w:cs="Arial"/>
        <w:color w:val="B07410"/>
      </w:rPr>
    </w:lvl>
    <w:lvl w:ilvl="1" w:tplc="1764DE9A">
      <w:numFmt w:val="decimal"/>
      <w:lvlText w:val=""/>
      <w:lvlJc w:val="left"/>
    </w:lvl>
    <w:lvl w:ilvl="2" w:tplc="618A61F0">
      <w:numFmt w:val="decimal"/>
      <w:lvlText w:val=""/>
      <w:lvlJc w:val="left"/>
    </w:lvl>
    <w:lvl w:ilvl="3" w:tplc="9A205ACA">
      <w:numFmt w:val="decimal"/>
      <w:lvlText w:val=""/>
      <w:lvlJc w:val="left"/>
    </w:lvl>
    <w:lvl w:ilvl="4" w:tplc="85B6F73E">
      <w:numFmt w:val="decimal"/>
      <w:lvlText w:val=""/>
      <w:lvlJc w:val="left"/>
    </w:lvl>
    <w:lvl w:ilvl="5" w:tplc="CBA4E822">
      <w:numFmt w:val="decimal"/>
      <w:lvlText w:val=""/>
      <w:lvlJc w:val="left"/>
    </w:lvl>
    <w:lvl w:ilvl="6" w:tplc="EA566936">
      <w:numFmt w:val="decimal"/>
      <w:lvlText w:val=""/>
      <w:lvlJc w:val="left"/>
    </w:lvl>
    <w:lvl w:ilvl="7" w:tplc="BD84EECA">
      <w:numFmt w:val="decimal"/>
      <w:lvlText w:val=""/>
      <w:lvlJc w:val="left"/>
    </w:lvl>
    <w:lvl w:ilvl="8" w:tplc="7D1AAB86">
      <w:numFmt w:val="decimal"/>
      <w:lvlText w:val=""/>
      <w:lvlJc w:val="left"/>
    </w:lvl>
  </w:abstractNum>
  <w:abstractNum w:abstractNumId="1" w15:restartNumberingAfterBreak="0">
    <w:nsid w:val="79B1445C"/>
    <w:multiLevelType w:val="hybridMultilevel"/>
    <w:tmpl w:val="A18865A4"/>
    <w:lvl w:ilvl="0" w:tplc="B1DA6A8A">
      <w:start w:val="1"/>
      <w:numFmt w:val="bullet"/>
      <w:lvlText w:val="●"/>
      <w:lvlJc w:val="left"/>
      <w:pPr>
        <w:ind w:left="720" w:hanging="360"/>
      </w:pPr>
    </w:lvl>
    <w:lvl w:ilvl="1" w:tplc="C854B838">
      <w:start w:val="1"/>
      <w:numFmt w:val="bullet"/>
      <w:lvlText w:val="○"/>
      <w:lvlJc w:val="left"/>
      <w:pPr>
        <w:ind w:left="1440" w:hanging="360"/>
      </w:pPr>
    </w:lvl>
    <w:lvl w:ilvl="2" w:tplc="D1F0A48A">
      <w:start w:val="1"/>
      <w:numFmt w:val="bullet"/>
      <w:lvlText w:val="■"/>
      <w:lvlJc w:val="left"/>
      <w:pPr>
        <w:ind w:left="2160" w:hanging="360"/>
      </w:pPr>
    </w:lvl>
    <w:lvl w:ilvl="3" w:tplc="D160FA88">
      <w:start w:val="1"/>
      <w:numFmt w:val="bullet"/>
      <w:lvlText w:val="●"/>
      <w:lvlJc w:val="left"/>
      <w:pPr>
        <w:ind w:left="2880" w:hanging="360"/>
      </w:pPr>
    </w:lvl>
    <w:lvl w:ilvl="4" w:tplc="E6E0CBE2">
      <w:start w:val="1"/>
      <w:numFmt w:val="bullet"/>
      <w:lvlText w:val="○"/>
      <w:lvlJc w:val="left"/>
      <w:pPr>
        <w:ind w:left="3600" w:hanging="360"/>
      </w:pPr>
    </w:lvl>
    <w:lvl w:ilvl="5" w:tplc="18746CA6">
      <w:start w:val="1"/>
      <w:numFmt w:val="bullet"/>
      <w:lvlText w:val="■"/>
      <w:lvlJc w:val="left"/>
      <w:pPr>
        <w:ind w:left="4320" w:hanging="360"/>
      </w:pPr>
    </w:lvl>
    <w:lvl w:ilvl="6" w:tplc="8C0AEF80">
      <w:start w:val="1"/>
      <w:numFmt w:val="bullet"/>
      <w:lvlText w:val="●"/>
      <w:lvlJc w:val="left"/>
      <w:pPr>
        <w:ind w:left="5040" w:hanging="360"/>
      </w:pPr>
    </w:lvl>
    <w:lvl w:ilvl="7" w:tplc="B146421E">
      <w:start w:val="1"/>
      <w:numFmt w:val="bullet"/>
      <w:lvlText w:val="●"/>
      <w:lvlJc w:val="left"/>
      <w:pPr>
        <w:ind w:left="5760" w:hanging="360"/>
      </w:pPr>
    </w:lvl>
    <w:lvl w:ilvl="8" w:tplc="FAB0C284">
      <w:start w:val="1"/>
      <w:numFmt w:val="bullet"/>
      <w:lvlText w:val="●"/>
      <w:lvlJc w:val="left"/>
      <w:pPr>
        <w:ind w:left="6480" w:hanging="360"/>
      </w:pPr>
    </w:lvl>
  </w:abstractNum>
  <w:num w:numId="1" w16cid:durableId="1175420230">
    <w:abstractNumId w:val="1"/>
    <w:lvlOverride w:ilvl="0">
      <w:startOverride w:val="1"/>
    </w:lvlOverride>
  </w:num>
  <w:num w:numId="2" w16cid:durableId="3455107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DEE"/>
    <w:rsid w:val="000B4DEE"/>
    <w:rsid w:val="00336CFE"/>
    <w:rsid w:val="009D78E8"/>
    <w:rsid w:val="00A268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CF542"/>
  <w15:docId w15:val="{A9DD263C-3D3C-407D-B6CC-CCB3E64C3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B2B2B"/>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2.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3285</Words>
  <Characters>17350</Characters>
  <Application>Microsoft Office Word</Application>
  <DocSecurity>0</DocSecurity>
  <Lines>525</Lines>
  <Paragraphs>317</Paragraphs>
  <ScaleCrop>false</ScaleCrop>
  <Company/>
  <LinksUpToDate>false</LinksUpToDate>
  <CharactersWithSpaces>20318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2</cp:revision>
  <dcterms:created xsi:type="dcterms:W3CDTF">2026-07-06T16:48:00Z</dcterms:created>
  <dcterms:modified xsi:type="dcterms:W3CDTF">2026-07-06T17:12:00Z</dcterms:modified>
</cp:coreProperties>
</file>