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10368"/>
      </w:tblGrid>
      <w:tr w:rsidR="007148BA" w14:paraId="16B95937" w14:textId="77777777">
        <w:trPr>
          <w:jc w:val="center"/>
        </w:trPr>
        <w:tc>
          <w:tcPr>
            <w:tcW w:w="10368" w:type="dxa"/>
            <w:tcBorders>
              <w:top w:val="single" w:sz="4" w:space="0" w:color="E0651F"/>
              <w:left w:val="single" w:sz="4" w:space="0" w:color="E0651F"/>
              <w:bottom w:val="single" w:sz="4" w:space="0" w:color="E0651F"/>
              <w:right w:val="single" w:sz="4" w:space="0" w:color="E0651F"/>
            </w:tcBorders>
            <w:shd w:val="clear" w:color="auto" w:fill="E0651F"/>
            <w:tcMar>
              <w:top w:w="360" w:type="dxa"/>
              <w:left w:w="260" w:type="dxa"/>
              <w:bottom w:w="380" w:type="dxa"/>
              <w:right w:w="260" w:type="dxa"/>
            </w:tcMar>
          </w:tcPr>
          <w:p w14:paraId="17E9BD11" w14:textId="77777777" w:rsidR="007148BA" w:rsidRDefault="00000000">
            <w:pPr>
              <w:jc w:val="center"/>
            </w:pPr>
            <w:r>
              <w:rPr>
                <w:b/>
                <w:caps/>
                <w:color w:val="FFFFFF"/>
                <w:sz w:val="24"/>
              </w:rPr>
              <w:t>BRADFORD VTS TEACHING AIDS</w:t>
            </w:r>
          </w:p>
          <w:p w14:paraId="7D06F4F0" w14:textId="77777777" w:rsidR="007148BA" w:rsidRDefault="00000000">
            <w:pPr>
              <w:spacing w:after="160"/>
              <w:jc w:val="center"/>
            </w:pPr>
            <w:r>
              <w:rPr>
                <w:b/>
                <w:color w:val="FFFFFF"/>
                <w:sz w:val="72"/>
              </w:rPr>
              <w:t>Beck's Suicide Intent Scale</w:t>
            </w:r>
          </w:p>
          <w:p w14:paraId="0EEF8B22" w14:textId="77777777" w:rsidR="007148BA" w:rsidRDefault="00000000">
            <w:pPr>
              <w:jc w:val="center"/>
            </w:pPr>
            <w:r>
              <w:rPr>
                <w:i/>
                <w:color w:val="FFFFFF"/>
                <w:sz w:val="26"/>
              </w:rPr>
              <w:t>Clinical Reference Handout · Bradford VTS · July 2026</w:t>
            </w:r>
          </w:p>
        </w:tc>
      </w:tr>
    </w:tbl>
    <w:p w14:paraId="5FA05FDB" w14:textId="77777777" w:rsidR="007148BA" w:rsidRDefault="007148BA"/>
    <w:p w14:paraId="268A3C56" w14:textId="77777777" w:rsidR="007148BA" w:rsidRDefault="00000000">
      <w:pPr>
        <w:jc w:val="center"/>
      </w:pPr>
      <w:r>
        <w:rPr>
          <w:noProof/>
        </w:rPr>
        <w:drawing>
          <wp:inline distT="0" distB="0" distL="0" distR="0" wp14:anchorId="6C7E65CE" wp14:editId="55BCF827">
            <wp:extent cx="5353050" cy="3573657"/>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ck_sis_hero_1.jpeg"/>
                    <pic:cNvPicPr/>
                  </pic:nvPicPr>
                  <pic:blipFill>
                    <a:blip r:embed="rId8"/>
                    <a:stretch>
                      <a:fillRect/>
                    </a:stretch>
                  </pic:blipFill>
                  <pic:spPr>
                    <a:xfrm>
                      <a:off x="0" y="0"/>
                      <a:ext cx="5370264" cy="3585149"/>
                    </a:xfrm>
                    <a:prstGeom prst="rect">
                      <a:avLst/>
                    </a:prstGeom>
                  </pic:spPr>
                </pic:pic>
              </a:graphicData>
            </a:graphic>
          </wp:inline>
        </w:drawing>
      </w:r>
    </w:p>
    <w:p w14:paraId="203978AD" w14:textId="77777777" w:rsidR="007148BA" w:rsidRDefault="00000000">
      <w:pPr>
        <w:jc w:val="center"/>
      </w:pPr>
      <w:r>
        <w:rPr>
          <w:i/>
          <w:color w:val="4B5563"/>
          <w:sz w:val="19"/>
        </w:rPr>
        <w:t>A structured way to explore intent after an attempt — useful only when embedded in compassionate psychosocial assessment and safety planning.</w:t>
      </w:r>
    </w:p>
    <w:tbl>
      <w:tblPr>
        <w:tblW w:w="0" w:type="auto"/>
        <w:jc w:val="center"/>
        <w:tblLook w:val="04A0" w:firstRow="1" w:lastRow="0" w:firstColumn="1" w:lastColumn="0" w:noHBand="0" w:noVBand="1"/>
      </w:tblPr>
      <w:tblGrid>
        <w:gridCol w:w="10368"/>
      </w:tblGrid>
      <w:tr w:rsidR="007148BA" w14:paraId="2841835D" w14:textId="77777777">
        <w:trPr>
          <w:jc w:val="center"/>
        </w:trPr>
        <w:tc>
          <w:tcPr>
            <w:tcW w:w="10368" w:type="dxa"/>
            <w:tcBorders>
              <w:top w:val="single" w:sz="8" w:space="0" w:color="FFFFFF"/>
              <w:left w:val="single" w:sz="8" w:space="0" w:color="FFFFFF"/>
              <w:bottom w:val="single" w:sz="8" w:space="0" w:color="FFFFFF"/>
              <w:right w:val="single" w:sz="8" w:space="0" w:color="FFFFFF"/>
            </w:tcBorders>
            <w:shd w:val="clear" w:color="auto" w:fill="F3F6FA"/>
            <w:tcMar>
              <w:top w:w="180" w:type="dxa"/>
              <w:left w:w="220" w:type="dxa"/>
              <w:bottom w:w="180" w:type="dxa"/>
              <w:right w:w="220" w:type="dxa"/>
            </w:tcMar>
          </w:tcPr>
          <w:p w14:paraId="57D7389F" w14:textId="77777777" w:rsidR="007148BA" w:rsidRDefault="00000000">
            <w:pPr>
              <w:spacing w:after="80"/>
            </w:pPr>
            <w:r>
              <w:rPr>
                <w:b/>
                <w:color w:val="1F3A5F"/>
                <w:sz w:val="24"/>
              </w:rPr>
              <w:t>✓ Clinical currency — July 2026</w:t>
            </w:r>
          </w:p>
          <w:p w14:paraId="76A4194E" w14:textId="77777777" w:rsidR="007148BA" w:rsidRDefault="00000000">
            <w:pPr>
              <w:pStyle w:val="ListBullet"/>
              <w:spacing w:after="40"/>
              <w:ind w:left="216"/>
            </w:pPr>
            <w:r>
              <w:t>Checked against NICE NG225 Self-harm: assessment, management and preventing recurrence (last reviewed 16 August 2024).</w:t>
            </w:r>
          </w:p>
          <w:p w14:paraId="106BB49C" w14:textId="77777777" w:rsidR="007148BA" w:rsidRDefault="00000000">
            <w:pPr>
              <w:pStyle w:val="ListBullet"/>
              <w:spacing w:after="40"/>
              <w:ind w:left="216"/>
            </w:pPr>
            <w:r>
              <w:t>NICE says not to use risk assessment tools or scales to predict future suicide/repetition of self-harm, or to decide discharge/treatment access.</w:t>
            </w:r>
          </w:p>
          <w:p w14:paraId="0EFC6E1C" w14:textId="77777777" w:rsidR="007148BA" w:rsidRDefault="00000000">
            <w:pPr>
              <w:pStyle w:val="ListBullet"/>
              <w:spacing w:after="40"/>
              <w:ind w:left="216"/>
            </w:pPr>
            <w:r>
              <w:t>The SIS can structure discussion of a recent attempt, but it must not replace psychosocial assessment, formulation, clinical judgement, safeguarding or urgent referral when indicated.</w:t>
            </w:r>
          </w:p>
          <w:p w14:paraId="0518ECCF" w14:textId="77777777" w:rsidR="007148BA" w:rsidRDefault="00000000">
            <w:pPr>
              <w:pStyle w:val="ListBullet"/>
              <w:spacing w:after="40"/>
              <w:ind w:left="216"/>
            </w:pPr>
            <w:r>
              <w:t>No drug doses are contained in this scale. Safer prescribing principles still apply after self-harm: review medication toxicity, limit quantities where appropriate, consider access to medicines, and communicate with other prescribers.</w:t>
            </w:r>
          </w:p>
        </w:tc>
      </w:tr>
    </w:tbl>
    <w:p w14:paraId="7459492B" w14:textId="77777777" w:rsidR="007148BA" w:rsidRDefault="007148BA"/>
    <w:p w14:paraId="2058F447" w14:textId="77777777" w:rsidR="007148BA" w:rsidRDefault="00000000">
      <w:pPr>
        <w:spacing w:before="280" w:after="120"/>
      </w:pPr>
      <w:r>
        <w:rPr>
          <w:b/>
          <w:color w:val="1F3A5F"/>
          <w:sz w:val="40"/>
        </w:rPr>
        <w:lastRenderedPageBreak/>
        <w:t>What this handout is for</w:t>
      </w:r>
    </w:p>
    <w:p w14:paraId="0FA012CD" w14:textId="77777777" w:rsidR="007148BA" w:rsidRDefault="00000000">
      <w:pPr>
        <w:spacing w:after="120"/>
      </w:pPr>
      <w:r>
        <w:t>The Beck Suicide Intent Scale (SIS) was developed by Aaron T. Beck and colleagues to record the degree of intent to die during a suicide attempt. It is an interviewer-administered scale for people who have attempted suicide and survived. It is not a screening tool for everyone with suicidal thoughts, and it is not a prediction machine.</w:t>
      </w:r>
    </w:p>
    <w:tbl>
      <w:tblPr>
        <w:tblW w:w="0" w:type="auto"/>
        <w:jc w:val="center"/>
        <w:tblLook w:val="04A0" w:firstRow="1" w:lastRow="0" w:firstColumn="1" w:lastColumn="0" w:noHBand="0" w:noVBand="1"/>
      </w:tblPr>
      <w:tblGrid>
        <w:gridCol w:w="5184"/>
        <w:gridCol w:w="5184"/>
      </w:tblGrid>
      <w:tr w:rsidR="007148BA" w14:paraId="6C525082" w14:textId="77777777">
        <w:trPr>
          <w:jc w:val="center"/>
        </w:trPr>
        <w:tc>
          <w:tcPr>
            <w:tcW w:w="5184" w:type="dxa"/>
            <w:tcBorders>
              <w:top w:val="single" w:sz="8" w:space="0" w:color="FFFFFF"/>
              <w:left w:val="single" w:sz="8" w:space="0" w:color="FFFFFF"/>
              <w:bottom w:val="single" w:sz="8" w:space="0" w:color="FFFFFF"/>
              <w:right w:val="single" w:sz="8" w:space="0" w:color="FFFFFF"/>
            </w:tcBorders>
            <w:shd w:val="clear" w:color="auto" w:fill="E7F4EA"/>
            <w:tcMar>
              <w:top w:w="160" w:type="dxa"/>
              <w:left w:w="180" w:type="dxa"/>
              <w:bottom w:w="160" w:type="dxa"/>
              <w:right w:w="180" w:type="dxa"/>
            </w:tcMar>
          </w:tcPr>
          <w:p w14:paraId="0AFDEF22" w14:textId="77777777" w:rsidR="007148BA" w:rsidRDefault="00000000">
            <w:r>
              <w:rPr>
                <w:b/>
                <w:color w:val="1D6B3A"/>
                <w:sz w:val="24"/>
              </w:rPr>
              <w:t>✓ Use it when…</w:t>
            </w:r>
          </w:p>
          <w:p w14:paraId="4ACBA8B8" w14:textId="77777777" w:rsidR="007148BA" w:rsidRDefault="00000000">
            <w:r>
              <w:rPr>
                <w:sz w:val="20"/>
              </w:rPr>
              <w:t>You are reviewing a person after a recent suicide attempt and need a structured record of objective circumstances and the person’s understanding, expectations and purpose.</w:t>
            </w:r>
          </w:p>
        </w:tc>
        <w:tc>
          <w:tcPr>
            <w:tcW w:w="5184" w:type="dxa"/>
            <w:tcBorders>
              <w:top w:val="single" w:sz="8" w:space="0" w:color="FFFFFF"/>
              <w:left w:val="single" w:sz="8" w:space="0" w:color="FFFFFF"/>
              <w:bottom w:val="single" w:sz="8" w:space="0" w:color="FFFFFF"/>
              <w:right w:val="single" w:sz="8" w:space="0" w:color="FFFFFF"/>
            </w:tcBorders>
            <w:shd w:val="clear" w:color="auto" w:fill="FDE2E1"/>
            <w:tcMar>
              <w:top w:w="160" w:type="dxa"/>
              <w:left w:w="180" w:type="dxa"/>
              <w:bottom w:w="160" w:type="dxa"/>
              <w:right w:w="180" w:type="dxa"/>
            </w:tcMar>
          </w:tcPr>
          <w:p w14:paraId="02146B9F" w14:textId="77777777" w:rsidR="007148BA" w:rsidRDefault="00000000">
            <w:r>
              <w:rPr>
                <w:b/>
                <w:color w:val="9F1D20"/>
                <w:sz w:val="24"/>
              </w:rPr>
              <w:t>⚠ Do not use it to…</w:t>
            </w:r>
          </w:p>
          <w:p w14:paraId="64715EE5" w14:textId="77777777" w:rsidR="007148BA" w:rsidRDefault="00000000">
            <w:r>
              <w:rPr>
                <w:sz w:val="20"/>
              </w:rPr>
              <w:t>Decide who is “safe”, predict future suicide, ration care, determine discharge, or replace a full psychosocial assessment and management plan.</w:t>
            </w:r>
          </w:p>
        </w:tc>
      </w:tr>
    </w:tbl>
    <w:p w14:paraId="2CE7697D" w14:textId="77777777" w:rsidR="007148BA" w:rsidRDefault="007148BA"/>
    <w:p w14:paraId="44C6A75E" w14:textId="77777777" w:rsidR="007148BA" w:rsidRDefault="00000000">
      <w:pPr>
        <w:spacing w:before="280" w:after="120"/>
      </w:pPr>
      <w:r>
        <w:rPr>
          <w:b/>
          <w:color w:val="1F3A5F"/>
          <w:sz w:val="40"/>
        </w:rPr>
        <w:t>GP-relevant context and limitations</w:t>
      </w:r>
    </w:p>
    <w:tbl>
      <w:tblPr>
        <w:tblW w:w="0" w:type="auto"/>
        <w:jc w:val="center"/>
        <w:tblLook w:val="04A0" w:firstRow="1" w:lastRow="0" w:firstColumn="1" w:lastColumn="0" w:noHBand="0" w:noVBand="1"/>
      </w:tblPr>
      <w:tblGrid>
        <w:gridCol w:w="5184"/>
        <w:gridCol w:w="5184"/>
      </w:tblGrid>
      <w:tr w:rsidR="007148BA" w14:paraId="3331EBC1" w14:textId="77777777">
        <w:trPr>
          <w:jc w:val="center"/>
        </w:trPr>
        <w:tc>
          <w:tcPr>
            <w:tcW w:w="5184" w:type="dxa"/>
            <w:shd w:val="clear" w:color="auto" w:fill="1F3A5F"/>
            <w:tcMar>
              <w:top w:w="100" w:type="dxa"/>
              <w:left w:w="120" w:type="dxa"/>
              <w:bottom w:w="100" w:type="dxa"/>
              <w:right w:w="120" w:type="dxa"/>
            </w:tcMar>
          </w:tcPr>
          <w:p w14:paraId="140F9B84" w14:textId="77777777" w:rsidR="007148BA" w:rsidRDefault="00000000">
            <w:r>
              <w:rPr>
                <w:b/>
                <w:color w:val="FFFFFF"/>
              </w:rPr>
              <w:t>Clinical point</w:t>
            </w:r>
          </w:p>
        </w:tc>
        <w:tc>
          <w:tcPr>
            <w:tcW w:w="5184" w:type="dxa"/>
            <w:shd w:val="clear" w:color="auto" w:fill="1F3A5F"/>
            <w:tcMar>
              <w:top w:w="100" w:type="dxa"/>
              <w:left w:w="120" w:type="dxa"/>
              <w:bottom w:w="100" w:type="dxa"/>
              <w:right w:w="120" w:type="dxa"/>
            </w:tcMar>
          </w:tcPr>
          <w:p w14:paraId="35CDCCAD" w14:textId="77777777" w:rsidR="007148BA" w:rsidRDefault="00000000">
            <w:r>
              <w:rPr>
                <w:b/>
                <w:color w:val="FFFFFF"/>
              </w:rPr>
              <w:t>GP trainee take-home</w:t>
            </w:r>
          </w:p>
        </w:tc>
      </w:tr>
      <w:tr w:rsidR="007148BA" w14:paraId="75621192" w14:textId="77777777">
        <w:trPr>
          <w:jc w:val="center"/>
        </w:trPr>
        <w:tc>
          <w:tcPr>
            <w:tcW w:w="5184" w:type="dxa"/>
            <w:tcBorders>
              <w:top w:val="single" w:sz="4" w:space="0" w:color="D6DEE8"/>
              <w:left w:val="single" w:sz="4" w:space="0" w:color="D6DEE8"/>
              <w:bottom w:val="single" w:sz="4" w:space="0" w:color="D6DEE8"/>
              <w:right w:val="single" w:sz="4" w:space="0" w:color="D6DEE8"/>
            </w:tcBorders>
            <w:tcMar>
              <w:top w:w="100" w:type="dxa"/>
              <w:left w:w="120" w:type="dxa"/>
              <w:bottom w:w="100" w:type="dxa"/>
              <w:right w:w="120" w:type="dxa"/>
            </w:tcMar>
          </w:tcPr>
          <w:p w14:paraId="1D2E1BF7" w14:textId="77777777" w:rsidR="007148BA" w:rsidRDefault="00000000">
            <w:r>
              <w:rPr>
                <w:b/>
                <w:color w:val="1F3A5F"/>
              </w:rPr>
              <w:t>NICE-first principle</w:t>
            </w:r>
          </w:p>
        </w:tc>
        <w:tc>
          <w:tcPr>
            <w:tcW w:w="5184" w:type="dxa"/>
            <w:tcBorders>
              <w:top w:val="single" w:sz="4" w:space="0" w:color="D6DEE8"/>
              <w:left w:val="single" w:sz="4" w:space="0" w:color="D6DEE8"/>
              <w:bottom w:val="single" w:sz="4" w:space="0" w:color="D6DEE8"/>
              <w:right w:val="single" w:sz="4" w:space="0" w:color="D6DEE8"/>
            </w:tcBorders>
            <w:tcMar>
              <w:top w:w="100" w:type="dxa"/>
              <w:left w:w="120" w:type="dxa"/>
              <w:bottom w:w="100" w:type="dxa"/>
              <w:right w:w="120" w:type="dxa"/>
            </w:tcMar>
          </w:tcPr>
          <w:p w14:paraId="0CF385D6" w14:textId="77777777" w:rsidR="007148BA" w:rsidRDefault="00000000">
            <w:r>
              <w:rPr>
                <w:sz w:val="19"/>
              </w:rPr>
              <w:t>In UK practice, NICE NG225 is the main reference point for self-harm assessment. It prioritises compassionate engagement, needs-based psychosocial assessment, safety planning, safeguarding, aftercare and safer prescribing — not numerical risk stratification.</w:t>
            </w:r>
          </w:p>
        </w:tc>
      </w:tr>
      <w:tr w:rsidR="007148BA" w14:paraId="661FFE1F" w14:textId="77777777">
        <w:trPr>
          <w:jc w:val="center"/>
        </w:trPr>
        <w:tc>
          <w:tcPr>
            <w:tcW w:w="5184" w:type="dxa"/>
            <w:tcBorders>
              <w:top w:val="single" w:sz="4" w:space="0" w:color="D6DEE8"/>
              <w:left w:val="single" w:sz="4" w:space="0" w:color="D6DEE8"/>
              <w:bottom w:val="single" w:sz="4" w:space="0" w:color="D6DEE8"/>
              <w:right w:val="single" w:sz="4" w:space="0" w:color="D6DEE8"/>
            </w:tcBorders>
            <w:tcMar>
              <w:top w:w="100" w:type="dxa"/>
              <w:left w:w="120" w:type="dxa"/>
              <w:bottom w:w="100" w:type="dxa"/>
              <w:right w:w="120" w:type="dxa"/>
            </w:tcMar>
          </w:tcPr>
          <w:p w14:paraId="4E48FC09" w14:textId="77777777" w:rsidR="007148BA" w:rsidRDefault="00000000">
            <w:r>
              <w:rPr>
                <w:b/>
                <w:color w:val="1F3A5F"/>
              </w:rPr>
              <w:t>Where the SIS helps</w:t>
            </w:r>
          </w:p>
        </w:tc>
        <w:tc>
          <w:tcPr>
            <w:tcW w:w="5184" w:type="dxa"/>
            <w:tcBorders>
              <w:top w:val="single" w:sz="4" w:space="0" w:color="D6DEE8"/>
              <w:left w:val="single" w:sz="4" w:space="0" w:color="D6DEE8"/>
              <w:bottom w:val="single" w:sz="4" w:space="0" w:color="D6DEE8"/>
              <w:right w:val="single" w:sz="4" w:space="0" w:color="D6DEE8"/>
            </w:tcBorders>
            <w:tcMar>
              <w:top w:w="100" w:type="dxa"/>
              <w:left w:w="120" w:type="dxa"/>
              <w:bottom w:w="100" w:type="dxa"/>
              <w:right w:w="120" w:type="dxa"/>
            </w:tcMar>
          </w:tcPr>
          <w:p w14:paraId="60F9B19F" w14:textId="77777777" w:rsidR="007148BA" w:rsidRDefault="00000000">
            <w:r>
              <w:rPr>
                <w:sz w:val="19"/>
              </w:rPr>
              <w:t>The scale prompts exploration of isolation, timing, precautions against discovery, help-seeking, preparation, suicide note, communication, perceived lethality, rescualibility, purpose and premeditation.</w:t>
            </w:r>
          </w:p>
        </w:tc>
      </w:tr>
      <w:tr w:rsidR="007148BA" w14:paraId="30862A24" w14:textId="77777777">
        <w:trPr>
          <w:jc w:val="center"/>
        </w:trPr>
        <w:tc>
          <w:tcPr>
            <w:tcW w:w="5184" w:type="dxa"/>
            <w:tcBorders>
              <w:top w:val="single" w:sz="4" w:space="0" w:color="D6DEE8"/>
              <w:left w:val="single" w:sz="4" w:space="0" w:color="D6DEE8"/>
              <w:bottom w:val="single" w:sz="4" w:space="0" w:color="D6DEE8"/>
              <w:right w:val="single" w:sz="4" w:space="0" w:color="D6DEE8"/>
            </w:tcBorders>
            <w:tcMar>
              <w:top w:w="100" w:type="dxa"/>
              <w:left w:w="120" w:type="dxa"/>
              <w:bottom w:w="100" w:type="dxa"/>
              <w:right w:w="120" w:type="dxa"/>
            </w:tcMar>
          </w:tcPr>
          <w:p w14:paraId="7464D189" w14:textId="77777777" w:rsidR="007148BA" w:rsidRDefault="00000000">
            <w:r>
              <w:rPr>
                <w:b/>
                <w:color w:val="1F3A5F"/>
              </w:rPr>
              <w:t>Where it can mislead</w:t>
            </w:r>
          </w:p>
        </w:tc>
        <w:tc>
          <w:tcPr>
            <w:tcW w:w="5184" w:type="dxa"/>
            <w:tcBorders>
              <w:top w:val="single" w:sz="4" w:space="0" w:color="D6DEE8"/>
              <w:left w:val="single" w:sz="4" w:space="0" w:color="D6DEE8"/>
              <w:bottom w:val="single" w:sz="4" w:space="0" w:color="D6DEE8"/>
              <w:right w:val="single" w:sz="4" w:space="0" w:color="D6DEE8"/>
            </w:tcBorders>
            <w:tcMar>
              <w:top w:w="100" w:type="dxa"/>
              <w:left w:w="120" w:type="dxa"/>
              <w:bottom w:w="100" w:type="dxa"/>
              <w:right w:w="120" w:type="dxa"/>
            </w:tcMar>
          </w:tcPr>
          <w:p w14:paraId="5AC772A6" w14:textId="77777777" w:rsidR="007148BA" w:rsidRDefault="00000000">
            <w:r>
              <w:rPr>
                <w:sz w:val="19"/>
              </w:rPr>
              <w:t>A low score does not mean low future risk. Intent can fluctuate quickly, people may minimise or feel ashamed, and method lethality is shaped by access, intoxication, physical health and rescue context.</w:t>
            </w:r>
          </w:p>
        </w:tc>
      </w:tr>
      <w:tr w:rsidR="007148BA" w14:paraId="2360E88C" w14:textId="77777777">
        <w:trPr>
          <w:jc w:val="center"/>
        </w:trPr>
        <w:tc>
          <w:tcPr>
            <w:tcW w:w="5184" w:type="dxa"/>
            <w:tcBorders>
              <w:top w:val="single" w:sz="4" w:space="0" w:color="D6DEE8"/>
              <w:left w:val="single" w:sz="4" w:space="0" w:color="D6DEE8"/>
              <w:bottom w:val="single" w:sz="4" w:space="0" w:color="D6DEE8"/>
              <w:right w:val="single" w:sz="4" w:space="0" w:color="D6DEE8"/>
            </w:tcBorders>
            <w:tcMar>
              <w:top w:w="100" w:type="dxa"/>
              <w:left w:w="120" w:type="dxa"/>
              <w:bottom w:w="100" w:type="dxa"/>
              <w:right w:w="120" w:type="dxa"/>
            </w:tcMar>
          </w:tcPr>
          <w:p w14:paraId="260B66C5" w14:textId="77777777" w:rsidR="007148BA" w:rsidRDefault="00000000">
            <w:r>
              <w:rPr>
                <w:b/>
                <w:color w:val="1F3A5F"/>
              </w:rPr>
              <w:t>What to document</w:t>
            </w:r>
          </w:p>
        </w:tc>
        <w:tc>
          <w:tcPr>
            <w:tcW w:w="5184" w:type="dxa"/>
            <w:tcBorders>
              <w:top w:val="single" w:sz="4" w:space="0" w:color="D6DEE8"/>
              <w:left w:val="single" w:sz="4" w:space="0" w:color="D6DEE8"/>
              <w:bottom w:val="single" w:sz="4" w:space="0" w:color="D6DEE8"/>
              <w:right w:val="single" w:sz="4" w:space="0" w:color="D6DEE8"/>
            </w:tcBorders>
            <w:tcMar>
              <w:top w:w="100" w:type="dxa"/>
              <w:left w:w="120" w:type="dxa"/>
              <w:bottom w:w="100" w:type="dxa"/>
              <w:right w:w="120" w:type="dxa"/>
            </w:tcMar>
          </w:tcPr>
          <w:p w14:paraId="1E72562E" w14:textId="77777777" w:rsidR="007148BA" w:rsidRDefault="00000000">
            <w:r>
              <w:rPr>
                <w:sz w:val="19"/>
              </w:rPr>
              <w:t>Record the score if you use it, but also document narrative formulation: triggers, mental state, substance use, safeguarding, protective factors, access to means, family/carer involvement, agreed safety plan and follow-up.</w:t>
            </w:r>
          </w:p>
        </w:tc>
      </w:tr>
    </w:tbl>
    <w:p w14:paraId="57C6016C" w14:textId="4E6742B1" w:rsidR="0089517C" w:rsidRDefault="0089517C"/>
    <w:p w14:paraId="6A76521F" w14:textId="77777777" w:rsidR="0089517C" w:rsidRDefault="0089517C">
      <w:r>
        <w:br w:type="page"/>
      </w:r>
    </w:p>
    <w:p w14:paraId="4DF86C80" w14:textId="77777777" w:rsidR="007148BA" w:rsidRDefault="007148BA"/>
    <w:tbl>
      <w:tblPr>
        <w:tblW w:w="0" w:type="auto"/>
        <w:jc w:val="center"/>
        <w:tblLook w:val="04A0" w:firstRow="1" w:lastRow="0" w:firstColumn="1" w:lastColumn="0" w:noHBand="0" w:noVBand="1"/>
      </w:tblPr>
      <w:tblGrid>
        <w:gridCol w:w="5184"/>
        <w:gridCol w:w="5184"/>
      </w:tblGrid>
      <w:tr w:rsidR="007148BA" w14:paraId="201AD8C7" w14:textId="77777777">
        <w:trPr>
          <w:jc w:val="center"/>
        </w:trPr>
        <w:tc>
          <w:tcPr>
            <w:tcW w:w="5184" w:type="dxa"/>
            <w:tcBorders>
              <w:top w:val="single" w:sz="8" w:space="0" w:color="FFFFFF"/>
              <w:left w:val="single" w:sz="8" w:space="0" w:color="FFFFFF"/>
              <w:bottom w:val="single" w:sz="8" w:space="0" w:color="FFFFFF"/>
              <w:right w:val="single" w:sz="8" w:space="0" w:color="FFFFFF"/>
            </w:tcBorders>
            <w:shd w:val="clear" w:color="auto" w:fill="EEE7F8"/>
            <w:tcMar>
              <w:top w:w="160" w:type="dxa"/>
              <w:left w:w="180" w:type="dxa"/>
              <w:bottom w:w="160" w:type="dxa"/>
              <w:right w:w="180" w:type="dxa"/>
            </w:tcMar>
          </w:tcPr>
          <w:p w14:paraId="62317FC6" w14:textId="77777777" w:rsidR="007148BA" w:rsidRDefault="00000000">
            <w:r>
              <w:rPr>
                <w:b/>
                <w:color w:val="5B3F8C"/>
                <w:sz w:val="24"/>
              </w:rPr>
              <w:t>★ AKT exam tip</w:t>
            </w:r>
          </w:p>
          <w:p w14:paraId="1FFFAC38" w14:textId="77777777" w:rsidR="007148BA" w:rsidRDefault="00000000">
            <w:r>
              <w:rPr>
                <w:sz w:val="20"/>
              </w:rPr>
              <w:t>Know the NICE caution: risk tools/scales should not be used to predict suicide or decide discharge. Think “assessment + formulation + safety plan”, not “score = risk”.</w:t>
            </w:r>
          </w:p>
        </w:tc>
        <w:tc>
          <w:tcPr>
            <w:tcW w:w="5184" w:type="dxa"/>
            <w:tcBorders>
              <w:top w:val="single" w:sz="8" w:space="0" w:color="FFFFFF"/>
              <w:left w:val="single" w:sz="8" w:space="0" w:color="FFFFFF"/>
              <w:bottom w:val="single" w:sz="8" w:space="0" w:color="FFFFFF"/>
              <w:right w:val="single" w:sz="8" w:space="0" w:color="FFFFFF"/>
            </w:tcBorders>
            <w:shd w:val="clear" w:color="auto" w:fill="DFF3F1"/>
            <w:tcMar>
              <w:top w:w="160" w:type="dxa"/>
              <w:left w:w="180" w:type="dxa"/>
              <w:bottom w:w="160" w:type="dxa"/>
              <w:right w:w="180" w:type="dxa"/>
            </w:tcMar>
          </w:tcPr>
          <w:p w14:paraId="2E7E994A" w14:textId="77777777" w:rsidR="007148BA" w:rsidRDefault="00000000">
            <w:r>
              <w:rPr>
                <w:b/>
                <w:color w:val="0E6B6B"/>
                <w:sz w:val="24"/>
              </w:rPr>
              <w:t>● SCA exam tip</w:t>
            </w:r>
          </w:p>
          <w:p w14:paraId="49CB8785" w14:textId="77777777" w:rsidR="007148BA" w:rsidRDefault="00000000">
            <w:r>
              <w:rPr>
                <w:sz w:val="20"/>
              </w:rPr>
              <w:t>Name the concern calmly: “I’m really glad you told me. I’d like to understand what happened, what you hoped would happen, and how we can keep you safe today.”</w:t>
            </w:r>
          </w:p>
        </w:tc>
      </w:tr>
    </w:tbl>
    <w:p w14:paraId="40FB0D81" w14:textId="77777777" w:rsidR="007148BA" w:rsidRDefault="007148BA"/>
    <w:tbl>
      <w:tblPr>
        <w:tblW w:w="0" w:type="auto"/>
        <w:jc w:val="center"/>
        <w:tblLook w:val="04A0" w:firstRow="1" w:lastRow="0" w:firstColumn="1" w:lastColumn="0" w:noHBand="0" w:noVBand="1"/>
      </w:tblPr>
      <w:tblGrid>
        <w:gridCol w:w="10368"/>
      </w:tblGrid>
      <w:tr w:rsidR="007148BA" w14:paraId="4030D11F" w14:textId="77777777">
        <w:trPr>
          <w:jc w:val="center"/>
        </w:trPr>
        <w:tc>
          <w:tcPr>
            <w:tcW w:w="10368" w:type="dxa"/>
            <w:tcBorders>
              <w:top w:val="single" w:sz="8" w:space="0" w:color="FFFFFF"/>
              <w:left w:val="single" w:sz="8" w:space="0" w:color="FFFFFF"/>
              <w:bottom w:val="single" w:sz="8" w:space="0" w:color="FFFFFF"/>
              <w:right w:val="single" w:sz="8" w:space="0" w:color="FFFFFF"/>
            </w:tcBorders>
            <w:shd w:val="clear" w:color="auto" w:fill="FDE2E1"/>
            <w:tcMar>
              <w:top w:w="180" w:type="dxa"/>
              <w:left w:w="220" w:type="dxa"/>
              <w:bottom w:w="180" w:type="dxa"/>
              <w:right w:w="220" w:type="dxa"/>
            </w:tcMar>
          </w:tcPr>
          <w:p w14:paraId="7A41E514" w14:textId="77777777" w:rsidR="007148BA" w:rsidRDefault="00000000">
            <w:pPr>
              <w:spacing w:after="80"/>
            </w:pPr>
            <w:r>
              <w:rPr>
                <w:b/>
                <w:color w:val="9F1D20"/>
                <w:sz w:val="24"/>
              </w:rPr>
              <w:t>⚠ Red flags — act now</w:t>
            </w:r>
          </w:p>
          <w:p w14:paraId="4CFE1A97" w14:textId="77777777" w:rsidR="007148BA" w:rsidRDefault="00000000">
            <w:pPr>
              <w:pStyle w:val="ListBullet"/>
              <w:spacing w:after="40"/>
              <w:ind w:left="216"/>
            </w:pPr>
            <w:r>
              <w:t>Current suicidal intent, plan, access to lethal means, or inability/unwillingness to agree immediate safety steps.</w:t>
            </w:r>
          </w:p>
          <w:p w14:paraId="4B4EE31A" w14:textId="77777777" w:rsidR="007148BA" w:rsidRDefault="00000000">
            <w:pPr>
              <w:pStyle w:val="ListBullet"/>
              <w:spacing w:after="40"/>
              <w:ind w:left="216"/>
            </w:pPr>
            <w:r>
              <w:t>High perceived lethality, active precautions against discovery, clear planning, suicide note, final acts, or regret at survival.</w:t>
            </w:r>
          </w:p>
          <w:p w14:paraId="2C6B4AE4" w14:textId="77777777" w:rsidR="007148BA" w:rsidRDefault="00000000">
            <w:pPr>
              <w:pStyle w:val="ListBullet"/>
              <w:spacing w:after="40"/>
              <w:ind w:left="216"/>
            </w:pPr>
            <w:r>
              <w:t>Psychosis, severe depression, intoxication/withdrawal, escalating self-harm, domestic abuse, safeguarding concerns, or lack of supervision/support.</w:t>
            </w:r>
          </w:p>
          <w:p w14:paraId="2B24DCA1" w14:textId="77777777" w:rsidR="007148BA" w:rsidRDefault="00000000">
            <w:pPr>
              <w:pStyle w:val="ListBullet"/>
              <w:spacing w:after="40"/>
              <w:ind w:left="216"/>
            </w:pPr>
            <w:r>
              <w:t>Children/young people, pregnancy/postnatal period, older adults, people with significant physical illness, recent discharge from mental health services, or recent bereavement/relationship breakdown.</w:t>
            </w:r>
          </w:p>
        </w:tc>
      </w:tr>
    </w:tbl>
    <w:p w14:paraId="2BD37ACA" w14:textId="77777777" w:rsidR="007148BA" w:rsidRDefault="007148BA"/>
    <w:p w14:paraId="6B1A59C4" w14:textId="77777777" w:rsidR="007148BA" w:rsidRDefault="00000000">
      <w:pPr>
        <w:spacing w:before="280" w:after="120"/>
      </w:pPr>
      <w:r>
        <w:rPr>
          <w:b/>
          <w:color w:val="1F3A5F"/>
          <w:sz w:val="40"/>
        </w:rPr>
        <w:t>Administration and scoring instructions</w:t>
      </w:r>
    </w:p>
    <w:p w14:paraId="6CF2B1DB" w14:textId="77777777" w:rsidR="007148BA" w:rsidRDefault="00000000">
      <w:pPr>
        <w:pStyle w:val="ListBullet"/>
      </w:pPr>
      <w:r>
        <w:t>Interview the patient about the most recent suicide attempt to enable reliable coding of the objective circumstances and the patient’s perceptions of the attempt.</w:t>
      </w:r>
    </w:p>
    <w:p w14:paraId="359E0FED" w14:textId="77777777" w:rsidR="007148BA" w:rsidRDefault="00000000">
      <w:pPr>
        <w:pStyle w:val="ListBullet"/>
      </w:pPr>
      <w:r>
        <w:t>Items 1–15 are included in the total score. Each is scored 0, 1 or 2. Add the item scores to produce a total from 0 to 30.</w:t>
      </w:r>
    </w:p>
    <w:p w14:paraId="0BD5CA32" w14:textId="77777777" w:rsidR="007148BA" w:rsidRDefault="00000000">
      <w:pPr>
        <w:pStyle w:val="ListBullet"/>
      </w:pPr>
      <w:r>
        <w:t>If an item is not applicable, code it “-8” and do not include that item when calculating the total score.</w:t>
      </w:r>
    </w:p>
    <w:p w14:paraId="23BAA480" w14:textId="77777777" w:rsidR="007148BA" w:rsidRDefault="00000000">
      <w:pPr>
        <w:pStyle w:val="ListBullet"/>
      </w:pPr>
      <w:r>
        <w:t>Items 16–20 explore other clinically important aspects but are not included in the total score.</w:t>
      </w:r>
    </w:p>
    <w:p w14:paraId="4A458F27" w14:textId="77777777" w:rsidR="007148BA" w:rsidRDefault="00000000">
      <w:pPr>
        <w:pStyle w:val="ListBullet"/>
      </w:pPr>
      <w:r>
        <w:t>Treat the number as a structured description of intent — not as a stand-alone risk category or discharge rule.</w:t>
      </w:r>
    </w:p>
    <w:tbl>
      <w:tblPr>
        <w:tblW w:w="0" w:type="auto"/>
        <w:jc w:val="center"/>
        <w:tblLook w:val="04A0" w:firstRow="1" w:lastRow="0" w:firstColumn="1" w:lastColumn="0" w:noHBand="0" w:noVBand="1"/>
      </w:tblPr>
      <w:tblGrid>
        <w:gridCol w:w="10368"/>
      </w:tblGrid>
      <w:tr w:rsidR="007148BA" w14:paraId="6A94E18E" w14:textId="77777777">
        <w:trPr>
          <w:jc w:val="center"/>
        </w:trPr>
        <w:tc>
          <w:tcPr>
            <w:tcW w:w="10368" w:type="dxa"/>
            <w:tcBorders>
              <w:top w:val="single" w:sz="8" w:space="0" w:color="FFFFFF"/>
              <w:left w:val="single" w:sz="8" w:space="0" w:color="FFFFFF"/>
              <w:bottom w:val="single" w:sz="8" w:space="0" w:color="FFFFFF"/>
              <w:right w:val="single" w:sz="8" w:space="0" w:color="FFFFFF"/>
            </w:tcBorders>
            <w:shd w:val="clear" w:color="auto" w:fill="FFF2CC"/>
            <w:tcMar>
              <w:top w:w="180" w:type="dxa"/>
              <w:left w:w="220" w:type="dxa"/>
              <w:bottom w:w="180" w:type="dxa"/>
              <w:right w:w="220" w:type="dxa"/>
            </w:tcMar>
          </w:tcPr>
          <w:p w14:paraId="69919E09" w14:textId="77777777" w:rsidR="007148BA" w:rsidRDefault="00000000">
            <w:pPr>
              <w:spacing w:after="80"/>
            </w:pPr>
            <w:r>
              <w:rPr>
                <w:b/>
                <w:color w:val="8A5A00"/>
                <w:sz w:val="24"/>
              </w:rPr>
              <w:t>➜ Scoring interpretation from the original Bradford VTS source</w:t>
            </w:r>
          </w:p>
          <w:p w14:paraId="1268BB6E" w14:textId="77777777" w:rsidR="007148BA" w:rsidRDefault="00000000">
            <w:pPr>
              <w:pStyle w:val="ListBullet"/>
              <w:spacing w:after="40"/>
              <w:ind w:left="216"/>
            </w:pPr>
            <w:r>
              <w:t>15–19 = Low intent</w:t>
            </w:r>
          </w:p>
          <w:p w14:paraId="56EB1D9D" w14:textId="77777777" w:rsidR="007148BA" w:rsidRDefault="00000000">
            <w:pPr>
              <w:pStyle w:val="ListBullet"/>
              <w:spacing w:after="40"/>
              <w:ind w:left="216"/>
            </w:pPr>
            <w:r>
              <w:t>20–28 = Medium intent</w:t>
            </w:r>
          </w:p>
          <w:p w14:paraId="14DBE1C9" w14:textId="77777777" w:rsidR="007148BA" w:rsidRDefault="00000000">
            <w:pPr>
              <w:pStyle w:val="ListBullet"/>
              <w:spacing w:after="40"/>
              <w:ind w:left="216"/>
            </w:pPr>
            <w:r>
              <w:t>29+ = High intent</w:t>
            </w:r>
          </w:p>
          <w:p w14:paraId="52719603" w14:textId="77777777" w:rsidR="007148BA" w:rsidRDefault="00000000">
            <w:pPr>
              <w:pStyle w:val="ListBullet"/>
              <w:spacing w:after="40"/>
              <w:ind w:left="216"/>
            </w:pPr>
            <w:r>
              <w:t>Higher intent ratings are associated with greater concern about repeated attempts, but NICE cautions against using any risk scale to predict future suicide or self-harm.</w:t>
            </w:r>
          </w:p>
        </w:tc>
      </w:tr>
    </w:tbl>
    <w:p w14:paraId="6C9DF713" w14:textId="77777777" w:rsidR="007148BA" w:rsidRDefault="007148BA"/>
    <w:p w14:paraId="2ABBA4D7" w14:textId="77777777" w:rsidR="0089517C" w:rsidRDefault="0089517C">
      <w:pPr>
        <w:rPr>
          <w:b/>
          <w:color w:val="1F3A5F"/>
          <w:sz w:val="40"/>
        </w:rPr>
      </w:pPr>
      <w:r>
        <w:rPr>
          <w:b/>
          <w:color w:val="1F3A5F"/>
          <w:sz w:val="40"/>
        </w:rPr>
        <w:br w:type="page"/>
      </w:r>
    </w:p>
    <w:p w14:paraId="031C82BA" w14:textId="58395696" w:rsidR="007148BA" w:rsidRDefault="00000000">
      <w:pPr>
        <w:spacing w:before="280" w:after="120"/>
      </w:pPr>
      <w:r>
        <w:rPr>
          <w:b/>
          <w:color w:val="1F3A5F"/>
          <w:sz w:val="40"/>
        </w:rPr>
        <w:lastRenderedPageBreak/>
        <w:t>The full Beck Suicide Intent Scale</w:t>
      </w:r>
    </w:p>
    <w:p w14:paraId="77CFBF8E" w14:textId="77777777" w:rsidR="007148BA" w:rsidRDefault="00000000">
      <w:pPr>
        <w:spacing w:after="120"/>
      </w:pPr>
      <w:r>
        <w:t>Use the table below as a practical record. The original scale is reproduced with updated wording/spelling where needed for clarity; scoring anchors are preserved.</w:t>
      </w:r>
    </w:p>
    <w:tbl>
      <w:tblPr>
        <w:tblStyle w:val="TableGrid"/>
        <w:tblW w:w="0" w:type="auto"/>
        <w:jc w:val="center"/>
        <w:tblLook w:val="04A0" w:firstRow="1" w:lastRow="0" w:firstColumn="1" w:lastColumn="0" w:noHBand="0" w:noVBand="1"/>
      </w:tblPr>
      <w:tblGrid>
        <w:gridCol w:w="3456"/>
        <w:gridCol w:w="3456"/>
        <w:gridCol w:w="3456"/>
      </w:tblGrid>
      <w:tr w:rsidR="007148BA" w14:paraId="579D6145" w14:textId="77777777">
        <w:trPr>
          <w:tblHeader/>
          <w:jc w:val="center"/>
        </w:trPr>
        <w:tc>
          <w:tcPr>
            <w:tcW w:w="3456" w:type="dxa"/>
            <w:shd w:val="clear" w:color="auto" w:fill="1F3A5F"/>
            <w:tcMar>
              <w:top w:w="90" w:type="dxa"/>
              <w:left w:w="90" w:type="dxa"/>
              <w:bottom w:w="90" w:type="dxa"/>
              <w:right w:w="90" w:type="dxa"/>
            </w:tcMar>
          </w:tcPr>
          <w:p w14:paraId="77F4AE4F" w14:textId="77777777" w:rsidR="007148BA" w:rsidRDefault="00000000">
            <w:r>
              <w:rPr>
                <w:b/>
                <w:color w:val="FFFFFF"/>
                <w:sz w:val="20"/>
              </w:rPr>
              <w:t>Item</w:t>
            </w:r>
          </w:p>
        </w:tc>
        <w:tc>
          <w:tcPr>
            <w:tcW w:w="3456" w:type="dxa"/>
            <w:shd w:val="clear" w:color="auto" w:fill="1F3A5F"/>
            <w:tcMar>
              <w:top w:w="90" w:type="dxa"/>
              <w:left w:w="90" w:type="dxa"/>
              <w:bottom w:w="90" w:type="dxa"/>
              <w:right w:w="90" w:type="dxa"/>
            </w:tcMar>
          </w:tcPr>
          <w:p w14:paraId="00D00A0F" w14:textId="77777777" w:rsidR="007148BA" w:rsidRDefault="00000000">
            <w:r>
              <w:rPr>
                <w:b/>
                <w:color w:val="FFFFFF"/>
                <w:sz w:val="20"/>
              </w:rPr>
              <w:t>Scoring anchors</w:t>
            </w:r>
          </w:p>
        </w:tc>
        <w:tc>
          <w:tcPr>
            <w:tcW w:w="3456" w:type="dxa"/>
            <w:shd w:val="clear" w:color="auto" w:fill="1F3A5F"/>
            <w:tcMar>
              <w:top w:w="90" w:type="dxa"/>
              <w:left w:w="90" w:type="dxa"/>
              <w:bottom w:w="90" w:type="dxa"/>
              <w:right w:w="90" w:type="dxa"/>
            </w:tcMar>
          </w:tcPr>
          <w:p w14:paraId="481E9094" w14:textId="77777777" w:rsidR="007148BA" w:rsidRDefault="00000000">
            <w:r>
              <w:rPr>
                <w:b/>
                <w:color w:val="FFFFFF"/>
                <w:sz w:val="20"/>
              </w:rPr>
              <w:t>Total score?</w:t>
            </w:r>
          </w:p>
        </w:tc>
      </w:tr>
      <w:tr w:rsidR="007148BA" w14:paraId="40E3ECAF" w14:textId="77777777">
        <w:trPr>
          <w:jc w:val="center"/>
        </w:trPr>
        <w:tc>
          <w:tcPr>
            <w:tcW w:w="10368" w:type="dxa"/>
            <w:gridSpan w:val="3"/>
            <w:shd w:val="clear" w:color="auto" w:fill="E9EEF6"/>
            <w:tcMar>
              <w:top w:w="90" w:type="dxa"/>
              <w:left w:w="90" w:type="dxa"/>
              <w:bottom w:w="90" w:type="dxa"/>
              <w:right w:w="90" w:type="dxa"/>
            </w:tcMar>
          </w:tcPr>
          <w:p w14:paraId="4BA981C3" w14:textId="77777777" w:rsidR="007148BA" w:rsidRDefault="00000000">
            <w:r>
              <w:rPr>
                <w:b/>
                <w:color w:val="1F3A5F"/>
              </w:rPr>
              <w:t>I. Objective circumstances related to the suicide attempt</w:t>
            </w:r>
          </w:p>
        </w:tc>
      </w:tr>
      <w:tr w:rsidR="007148BA" w14:paraId="63786DFE" w14:textId="77777777">
        <w:trPr>
          <w:jc w:val="center"/>
        </w:trPr>
        <w:tc>
          <w:tcPr>
            <w:tcW w:w="3456" w:type="dxa"/>
            <w:tcMar>
              <w:top w:w="80" w:type="dxa"/>
              <w:left w:w="80" w:type="dxa"/>
              <w:bottom w:w="80" w:type="dxa"/>
              <w:right w:w="80" w:type="dxa"/>
            </w:tcMar>
          </w:tcPr>
          <w:p w14:paraId="02FBBD0F" w14:textId="77777777" w:rsidR="007148BA" w:rsidRDefault="00000000">
            <w:r>
              <w:rPr>
                <w:b/>
                <w:sz w:val="19"/>
              </w:rPr>
              <w:t>1. Isolation</w:t>
            </w:r>
          </w:p>
        </w:tc>
        <w:tc>
          <w:tcPr>
            <w:tcW w:w="3456" w:type="dxa"/>
            <w:tcMar>
              <w:top w:w="80" w:type="dxa"/>
              <w:left w:w="80" w:type="dxa"/>
              <w:bottom w:w="80" w:type="dxa"/>
              <w:right w:w="80" w:type="dxa"/>
            </w:tcMar>
          </w:tcPr>
          <w:p w14:paraId="0E90A6DE" w14:textId="77777777" w:rsidR="007148BA" w:rsidRDefault="00000000">
            <w:r>
              <w:rPr>
                <w:sz w:val="18"/>
              </w:rPr>
              <w:t>0 Somebody present</w:t>
            </w:r>
            <w:r>
              <w:rPr>
                <w:sz w:val="18"/>
              </w:rPr>
              <w:br/>
              <w:t>1 Somebody nearby, or in visual or vocal contact</w:t>
            </w:r>
            <w:r>
              <w:rPr>
                <w:sz w:val="18"/>
              </w:rPr>
              <w:br/>
              <w:t>2 No one nearby or in visual or vocal contact</w:t>
            </w:r>
          </w:p>
        </w:tc>
        <w:tc>
          <w:tcPr>
            <w:tcW w:w="3456" w:type="dxa"/>
            <w:tcMar>
              <w:top w:w="80" w:type="dxa"/>
              <w:left w:w="80" w:type="dxa"/>
              <w:bottom w:w="80" w:type="dxa"/>
              <w:right w:w="80" w:type="dxa"/>
            </w:tcMar>
          </w:tcPr>
          <w:p w14:paraId="5E5E51E4" w14:textId="77777777" w:rsidR="007148BA" w:rsidRDefault="00000000">
            <w:r>
              <w:rPr>
                <w:b/>
                <w:color w:val="1D6B3A"/>
                <w:sz w:val="18"/>
              </w:rPr>
              <w:t>Included</w:t>
            </w:r>
          </w:p>
        </w:tc>
      </w:tr>
      <w:tr w:rsidR="007148BA" w14:paraId="197BAF3A" w14:textId="77777777">
        <w:trPr>
          <w:jc w:val="center"/>
        </w:trPr>
        <w:tc>
          <w:tcPr>
            <w:tcW w:w="3456" w:type="dxa"/>
            <w:tcMar>
              <w:top w:w="80" w:type="dxa"/>
              <w:left w:w="80" w:type="dxa"/>
              <w:bottom w:w="80" w:type="dxa"/>
              <w:right w:w="80" w:type="dxa"/>
            </w:tcMar>
          </w:tcPr>
          <w:p w14:paraId="1E20A522" w14:textId="77777777" w:rsidR="007148BA" w:rsidRDefault="00000000">
            <w:r>
              <w:rPr>
                <w:b/>
                <w:sz w:val="19"/>
              </w:rPr>
              <w:t>2. Timing</w:t>
            </w:r>
          </w:p>
        </w:tc>
        <w:tc>
          <w:tcPr>
            <w:tcW w:w="3456" w:type="dxa"/>
            <w:tcMar>
              <w:top w:w="80" w:type="dxa"/>
              <w:left w:w="80" w:type="dxa"/>
              <w:bottom w:w="80" w:type="dxa"/>
              <w:right w:w="80" w:type="dxa"/>
            </w:tcMar>
          </w:tcPr>
          <w:p w14:paraId="656BC67E" w14:textId="77777777" w:rsidR="007148BA" w:rsidRDefault="00000000">
            <w:r>
              <w:rPr>
                <w:sz w:val="18"/>
              </w:rPr>
              <w:t>0 Intervention is probable</w:t>
            </w:r>
            <w:r>
              <w:rPr>
                <w:sz w:val="18"/>
              </w:rPr>
              <w:br/>
              <w:t>1 Intervention is not likely</w:t>
            </w:r>
            <w:r>
              <w:rPr>
                <w:sz w:val="18"/>
              </w:rPr>
              <w:br/>
              <w:t>2 Intervention is highly unlikely</w:t>
            </w:r>
          </w:p>
        </w:tc>
        <w:tc>
          <w:tcPr>
            <w:tcW w:w="3456" w:type="dxa"/>
            <w:tcMar>
              <w:top w:w="80" w:type="dxa"/>
              <w:left w:w="80" w:type="dxa"/>
              <w:bottom w:w="80" w:type="dxa"/>
              <w:right w:w="80" w:type="dxa"/>
            </w:tcMar>
          </w:tcPr>
          <w:p w14:paraId="72AAB200" w14:textId="77777777" w:rsidR="007148BA" w:rsidRDefault="00000000">
            <w:r>
              <w:rPr>
                <w:b/>
                <w:color w:val="1D6B3A"/>
                <w:sz w:val="18"/>
              </w:rPr>
              <w:t>Included</w:t>
            </w:r>
          </w:p>
        </w:tc>
      </w:tr>
      <w:tr w:rsidR="007148BA" w14:paraId="32F62D48" w14:textId="77777777">
        <w:trPr>
          <w:jc w:val="center"/>
        </w:trPr>
        <w:tc>
          <w:tcPr>
            <w:tcW w:w="3456" w:type="dxa"/>
            <w:tcMar>
              <w:top w:w="80" w:type="dxa"/>
              <w:left w:w="80" w:type="dxa"/>
              <w:bottom w:w="80" w:type="dxa"/>
              <w:right w:w="80" w:type="dxa"/>
            </w:tcMar>
          </w:tcPr>
          <w:p w14:paraId="38FDF60C" w14:textId="77777777" w:rsidR="007148BA" w:rsidRDefault="00000000">
            <w:r>
              <w:rPr>
                <w:b/>
                <w:sz w:val="19"/>
              </w:rPr>
              <w:t>3. Precautions against discovery/intervention</w:t>
            </w:r>
          </w:p>
        </w:tc>
        <w:tc>
          <w:tcPr>
            <w:tcW w:w="3456" w:type="dxa"/>
            <w:tcMar>
              <w:top w:w="80" w:type="dxa"/>
              <w:left w:w="80" w:type="dxa"/>
              <w:bottom w:w="80" w:type="dxa"/>
              <w:right w:w="80" w:type="dxa"/>
            </w:tcMar>
          </w:tcPr>
          <w:p w14:paraId="01D50A1F" w14:textId="77777777" w:rsidR="007148BA" w:rsidRDefault="00000000">
            <w:r>
              <w:rPr>
                <w:sz w:val="18"/>
              </w:rPr>
              <w:t>0 No precautions</w:t>
            </w:r>
            <w:r>
              <w:rPr>
                <w:sz w:val="18"/>
              </w:rPr>
              <w:br/>
              <w:t>1 Passive precautions — avoiding others but doing nothing to prevent intervention; alone in room with unlocked door</w:t>
            </w:r>
            <w:r>
              <w:rPr>
                <w:sz w:val="18"/>
              </w:rPr>
              <w:br/>
              <w:t>2 Active precautions — for example locked door</w:t>
            </w:r>
          </w:p>
        </w:tc>
        <w:tc>
          <w:tcPr>
            <w:tcW w:w="3456" w:type="dxa"/>
            <w:tcMar>
              <w:top w:w="80" w:type="dxa"/>
              <w:left w:w="80" w:type="dxa"/>
              <w:bottom w:w="80" w:type="dxa"/>
              <w:right w:w="80" w:type="dxa"/>
            </w:tcMar>
          </w:tcPr>
          <w:p w14:paraId="64F1FFFB" w14:textId="77777777" w:rsidR="007148BA" w:rsidRDefault="00000000">
            <w:r>
              <w:rPr>
                <w:b/>
                <w:color w:val="1D6B3A"/>
                <w:sz w:val="18"/>
              </w:rPr>
              <w:t>Included</w:t>
            </w:r>
          </w:p>
        </w:tc>
      </w:tr>
      <w:tr w:rsidR="007148BA" w14:paraId="2F745BAE" w14:textId="77777777">
        <w:trPr>
          <w:jc w:val="center"/>
        </w:trPr>
        <w:tc>
          <w:tcPr>
            <w:tcW w:w="3456" w:type="dxa"/>
            <w:tcMar>
              <w:top w:w="80" w:type="dxa"/>
              <w:left w:w="80" w:type="dxa"/>
              <w:bottom w:w="80" w:type="dxa"/>
              <w:right w:w="80" w:type="dxa"/>
            </w:tcMar>
          </w:tcPr>
          <w:p w14:paraId="2933FF9F" w14:textId="77777777" w:rsidR="007148BA" w:rsidRDefault="00000000">
            <w:r>
              <w:rPr>
                <w:b/>
                <w:sz w:val="19"/>
              </w:rPr>
              <w:t>4. Acting to get help during/after attempt</w:t>
            </w:r>
          </w:p>
        </w:tc>
        <w:tc>
          <w:tcPr>
            <w:tcW w:w="3456" w:type="dxa"/>
            <w:tcMar>
              <w:top w:w="80" w:type="dxa"/>
              <w:left w:w="80" w:type="dxa"/>
              <w:bottom w:w="80" w:type="dxa"/>
              <w:right w:w="80" w:type="dxa"/>
            </w:tcMar>
          </w:tcPr>
          <w:p w14:paraId="4AE22FC8" w14:textId="77777777" w:rsidR="007148BA" w:rsidRDefault="00000000">
            <w:r>
              <w:rPr>
                <w:sz w:val="18"/>
              </w:rPr>
              <w:t>0 Notified potential helper regarding attempt</w:t>
            </w:r>
            <w:r>
              <w:rPr>
                <w:sz w:val="18"/>
              </w:rPr>
              <w:br/>
              <w:t>1 Contacted but did not specifically notify potential helper regarding attempt</w:t>
            </w:r>
            <w:r>
              <w:rPr>
                <w:sz w:val="18"/>
              </w:rPr>
              <w:br/>
              <w:t>2 Did not contact or notify potential helper</w:t>
            </w:r>
          </w:p>
        </w:tc>
        <w:tc>
          <w:tcPr>
            <w:tcW w:w="3456" w:type="dxa"/>
            <w:tcMar>
              <w:top w:w="80" w:type="dxa"/>
              <w:left w:w="80" w:type="dxa"/>
              <w:bottom w:w="80" w:type="dxa"/>
              <w:right w:w="80" w:type="dxa"/>
            </w:tcMar>
          </w:tcPr>
          <w:p w14:paraId="624FEE43" w14:textId="77777777" w:rsidR="007148BA" w:rsidRDefault="00000000">
            <w:r>
              <w:rPr>
                <w:b/>
                <w:color w:val="1D6B3A"/>
                <w:sz w:val="18"/>
              </w:rPr>
              <w:t>Included</w:t>
            </w:r>
          </w:p>
        </w:tc>
      </w:tr>
      <w:tr w:rsidR="007148BA" w14:paraId="5FEB43A1" w14:textId="77777777">
        <w:trPr>
          <w:jc w:val="center"/>
        </w:trPr>
        <w:tc>
          <w:tcPr>
            <w:tcW w:w="3456" w:type="dxa"/>
            <w:tcMar>
              <w:top w:w="80" w:type="dxa"/>
              <w:left w:w="80" w:type="dxa"/>
              <w:bottom w:w="80" w:type="dxa"/>
              <w:right w:w="80" w:type="dxa"/>
            </w:tcMar>
          </w:tcPr>
          <w:p w14:paraId="1DEDE5CC" w14:textId="77777777" w:rsidR="007148BA" w:rsidRDefault="00000000">
            <w:r>
              <w:rPr>
                <w:b/>
                <w:sz w:val="19"/>
              </w:rPr>
              <w:t>5. Final acts in anticipation of death</w:t>
            </w:r>
          </w:p>
        </w:tc>
        <w:tc>
          <w:tcPr>
            <w:tcW w:w="3456" w:type="dxa"/>
            <w:tcMar>
              <w:top w:w="80" w:type="dxa"/>
              <w:left w:w="80" w:type="dxa"/>
              <w:bottom w:w="80" w:type="dxa"/>
              <w:right w:w="80" w:type="dxa"/>
            </w:tcMar>
          </w:tcPr>
          <w:p w14:paraId="4A9596CE" w14:textId="77777777" w:rsidR="007148BA" w:rsidRDefault="00000000">
            <w:r>
              <w:rPr>
                <w:sz w:val="18"/>
              </w:rPr>
              <w:t>0 None</w:t>
            </w:r>
            <w:r>
              <w:rPr>
                <w:sz w:val="18"/>
              </w:rPr>
              <w:br/>
              <w:t>1 Thought about or made some arrangements</w:t>
            </w:r>
            <w:r>
              <w:rPr>
                <w:sz w:val="18"/>
              </w:rPr>
              <w:br/>
              <w:t>2 Made definite plans or completed arrangements — for example will, gifts, insurance</w:t>
            </w:r>
          </w:p>
        </w:tc>
        <w:tc>
          <w:tcPr>
            <w:tcW w:w="3456" w:type="dxa"/>
            <w:tcMar>
              <w:top w:w="80" w:type="dxa"/>
              <w:left w:w="80" w:type="dxa"/>
              <w:bottom w:w="80" w:type="dxa"/>
              <w:right w:w="80" w:type="dxa"/>
            </w:tcMar>
          </w:tcPr>
          <w:p w14:paraId="67C7328D" w14:textId="77777777" w:rsidR="007148BA" w:rsidRDefault="00000000">
            <w:r>
              <w:rPr>
                <w:b/>
                <w:color w:val="1D6B3A"/>
                <w:sz w:val="18"/>
              </w:rPr>
              <w:t>Included</w:t>
            </w:r>
          </w:p>
        </w:tc>
      </w:tr>
      <w:tr w:rsidR="007148BA" w14:paraId="458E3F4F" w14:textId="77777777">
        <w:trPr>
          <w:jc w:val="center"/>
        </w:trPr>
        <w:tc>
          <w:tcPr>
            <w:tcW w:w="3456" w:type="dxa"/>
            <w:tcMar>
              <w:top w:w="80" w:type="dxa"/>
              <w:left w:w="80" w:type="dxa"/>
              <w:bottom w:w="80" w:type="dxa"/>
              <w:right w:w="80" w:type="dxa"/>
            </w:tcMar>
          </w:tcPr>
          <w:p w14:paraId="5F8E73B8" w14:textId="77777777" w:rsidR="007148BA" w:rsidRDefault="00000000">
            <w:r>
              <w:rPr>
                <w:b/>
                <w:sz w:val="19"/>
              </w:rPr>
              <w:t>6. Active preparation for attempt</w:t>
            </w:r>
          </w:p>
        </w:tc>
        <w:tc>
          <w:tcPr>
            <w:tcW w:w="3456" w:type="dxa"/>
            <w:tcMar>
              <w:top w:w="80" w:type="dxa"/>
              <w:left w:w="80" w:type="dxa"/>
              <w:bottom w:w="80" w:type="dxa"/>
              <w:right w:w="80" w:type="dxa"/>
            </w:tcMar>
          </w:tcPr>
          <w:p w14:paraId="76FA39D3" w14:textId="77777777" w:rsidR="007148BA" w:rsidRDefault="00000000">
            <w:r>
              <w:rPr>
                <w:sz w:val="18"/>
              </w:rPr>
              <w:t>0 None</w:t>
            </w:r>
            <w:r>
              <w:rPr>
                <w:sz w:val="18"/>
              </w:rPr>
              <w:br/>
              <w:t>1 Minimal to moderate</w:t>
            </w:r>
            <w:r>
              <w:rPr>
                <w:sz w:val="18"/>
              </w:rPr>
              <w:br/>
              <w:t>2 Extensive</w:t>
            </w:r>
          </w:p>
        </w:tc>
        <w:tc>
          <w:tcPr>
            <w:tcW w:w="3456" w:type="dxa"/>
            <w:tcMar>
              <w:top w:w="80" w:type="dxa"/>
              <w:left w:w="80" w:type="dxa"/>
              <w:bottom w:w="80" w:type="dxa"/>
              <w:right w:w="80" w:type="dxa"/>
            </w:tcMar>
          </w:tcPr>
          <w:p w14:paraId="788947A3" w14:textId="77777777" w:rsidR="007148BA" w:rsidRDefault="00000000">
            <w:r>
              <w:rPr>
                <w:b/>
                <w:color w:val="1D6B3A"/>
                <w:sz w:val="18"/>
              </w:rPr>
              <w:t>Included</w:t>
            </w:r>
          </w:p>
        </w:tc>
      </w:tr>
      <w:tr w:rsidR="007148BA" w14:paraId="5222E0F2" w14:textId="77777777">
        <w:trPr>
          <w:jc w:val="center"/>
        </w:trPr>
        <w:tc>
          <w:tcPr>
            <w:tcW w:w="3456" w:type="dxa"/>
            <w:tcMar>
              <w:top w:w="80" w:type="dxa"/>
              <w:left w:w="80" w:type="dxa"/>
              <w:bottom w:w="80" w:type="dxa"/>
              <w:right w:w="80" w:type="dxa"/>
            </w:tcMar>
          </w:tcPr>
          <w:p w14:paraId="7D1FA6B7" w14:textId="77777777" w:rsidR="007148BA" w:rsidRDefault="00000000">
            <w:r>
              <w:rPr>
                <w:b/>
                <w:sz w:val="19"/>
              </w:rPr>
              <w:t>7. Suicide note</w:t>
            </w:r>
          </w:p>
        </w:tc>
        <w:tc>
          <w:tcPr>
            <w:tcW w:w="3456" w:type="dxa"/>
            <w:tcMar>
              <w:top w:w="80" w:type="dxa"/>
              <w:left w:w="80" w:type="dxa"/>
              <w:bottom w:w="80" w:type="dxa"/>
              <w:right w:w="80" w:type="dxa"/>
            </w:tcMar>
          </w:tcPr>
          <w:p w14:paraId="424BC5B3" w14:textId="77777777" w:rsidR="007148BA" w:rsidRDefault="00000000">
            <w:r>
              <w:rPr>
                <w:sz w:val="18"/>
              </w:rPr>
              <w:t>0 Absence of note</w:t>
            </w:r>
            <w:r>
              <w:rPr>
                <w:sz w:val="18"/>
              </w:rPr>
              <w:br/>
              <w:t>1 Note written but torn up; note thought about</w:t>
            </w:r>
            <w:r>
              <w:rPr>
                <w:sz w:val="18"/>
              </w:rPr>
              <w:br/>
              <w:t>2 Presence of note</w:t>
            </w:r>
          </w:p>
        </w:tc>
        <w:tc>
          <w:tcPr>
            <w:tcW w:w="3456" w:type="dxa"/>
            <w:tcMar>
              <w:top w:w="80" w:type="dxa"/>
              <w:left w:w="80" w:type="dxa"/>
              <w:bottom w:w="80" w:type="dxa"/>
              <w:right w:w="80" w:type="dxa"/>
            </w:tcMar>
          </w:tcPr>
          <w:p w14:paraId="6FEC2A62" w14:textId="77777777" w:rsidR="007148BA" w:rsidRDefault="00000000">
            <w:r>
              <w:rPr>
                <w:b/>
                <w:color w:val="1D6B3A"/>
                <w:sz w:val="18"/>
              </w:rPr>
              <w:t>Included</w:t>
            </w:r>
          </w:p>
        </w:tc>
      </w:tr>
      <w:tr w:rsidR="007148BA" w14:paraId="6220F042" w14:textId="77777777">
        <w:trPr>
          <w:jc w:val="center"/>
        </w:trPr>
        <w:tc>
          <w:tcPr>
            <w:tcW w:w="3456" w:type="dxa"/>
            <w:tcMar>
              <w:top w:w="80" w:type="dxa"/>
              <w:left w:w="80" w:type="dxa"/>
              <w:bottom w:w="80" w:type="dxa"/>
              <w:right w:w="80" w:type="dxa"/>
            </w:tcMar>
          </w:tcPr>
          <w:p w14:paraId="1F1C7AC2" w14:textId="77777777" w:rsidR="007148BA" w:rsidRDefault="00000000">
            <w:r>
              <w:rPr>
                <w:b/>
                <w:sz w:val="19"/>
              </w:rPr>
              <w:t>8. Overt communication of intent before attempt</w:t>
            </w:r>
          </w:p>
        </w:tc>
        <w:tc>
          <w:tcPr>
            <w:tcW w:w="3456" w:type="dxa"/>
            <w:tcMar>
              <w:top w:w="80" w:type="dxa"/>
              <w:left w:w="80" w:type="dxa"/>
              <w:bottom w:w="80" w:type="dxa"/>
              <w:right w:w="80" w:type="dxa"/>
            </w:tcMar>
          </w:tcPr>
          <w:p w14:paraId="229E2BF6" w14:textId="77777777" w:rsidR="007148BA" w:rsidRDefault="00000000">
            <w:r>
              <w:rPr>
                <w:sz w:val="18"/>
              </w:rPr>
              <w:t>0 None</w:t>
            </w:r>
            <w:r>
              <w:rPr>
                <w:sz w:val="18"/>
              </w:rPr>
              <w:br/>
              <w:t>1 Equivocal communication</w:t>
            </w:r>
            <w:r>
              <w:rPr>
                <w:sz w:val="18"/>
              </w:rPr>
              <w:br/>
              <w:t>2 Unequivocal communication</w:t>
            </w:r>
          </w:p>
        </w:tc>
        <w:tc>
          <w:tcPr>
            <w:tcW w:w="3456" w:type="dxa"/>
            <w:tcMar>
              <w:top w:w="80" w:type="dxa"/>
              <w:left w:w="80" w:type="dxa"/>
              <w:bottom w:w="80" w:type="dxa"/>
              <w:right w:w="80" w:type="dxa"/>
            </w:tcMar>
          </w:tcPr>
          <w:p w14:paraId="29093AC9" w14:textId="77777777" w:rsidR="007148BA" w:rsidRDefault="00000000">
            <w:r>
              <w:rPr>
                <w:b/>
                <w:color w:val="1D6B3A"/>
                <w:sz w:val="18"/>
              </w:rPr>
              <w:t>Included</w:t>
            </w:r>
          </w:p>
        </w:tc>
      </w:tr>
      <w:tr w:rsidR="007148BA" w14:paraId="4149A86C" w14:textId="77777777">
        <w:trPr>
          <w:jc w:val="center"/>
        </w:trPr>
        <w:tc>
          <w:tcPr>
            <w:tcW w:w="10368" w:type="dxa"/>
            <w:gridSpan w:val="3"/>
            <w:shd w:val="clear" w:color="auto" w:fill="E9EEF6"/>
            <w:tcMar>
              <w:top w:w="90" w:type="dxa"/>
              <w:left w:w="90" w:type="dxa"/>
              <w:bottom w:w="90" w:type="dxa"/>
              <w:right w:w="90" w:type="dxa"/>
            </w:tcMar>
          </w:tcPr>
          <w:p w14:paraId="24ADF982" w14:textId="77777777" w:rsidR="007148BA" w:rsidRDefault="00000000">
            <w:r>
              <w:rPr>
                <w:b/>
                <w:color w:val="1F3A5F"/>
              </w:rPr>
              <w:t>II. Self-report</w:t>
            </w:r>
          </w:p>
        </w:tc>
      </w:tr>
      <w:tr w:rsidR="007148BA" w14:paraId="606560E5" w14:textId="77777777">
        <w:trPr>
          <w:jc w:val="center"/>
        </w:trPr>
        <w:tc>
          <w:tcPr>
            <w:tcW w:w="3456" w:type="dxa"/>
            <w:tcMar>
              <w:top w:w="80" w:type="dxa"/>
              <w:left w:w="80" w:type="dxa"/>
              <w:bottom w:w="80" w:type="dxa"/>
              <w:right w:w="80" w:type="dxa"/>
            </w:tcMar>
          </w:tcPr>
          <w:p w14:paraId="41CF19EA" w14:textId="77777777" w:rsidR="007148BA" w:rsidRDefault="00000000">
            <w:r>
              <w:rPr>
                <w:b/>
                <w:sz w:val="19"/>
              </w:rPr>
              <w:t>9. Alleged purpose of attempt</w:t>
            </w:r>
          </w:p>
        </w:tc>
        <w:tc>
          <w:tcPr>
            <w:tcW w:w="3456" w:type="dxa"/>
            <w:tcMar>
              <w:top w:w="80" w:type="dxa"/>
              <w:left w:w="80" w:type="dxa"/>
              <w:bottom w:w="80" w:type="dxa"/>
              <w:right w:w="80" w:type="dxa"/>
            </w:tcMar>
          </w:tcPr>
          <w:p w14:paraId="41220850" w14:textId="77777777" w:rsidR="007148BA" w:rsidRDefault="00000000">
            <w:r>
              <w:rPr>
                <w:sz w:val="18"/>
              </w:rPr>
              <w:t>0 To manipulate environment, get attention, or get revenge</w:t>
            </w:r>
            <w:r>
              <w:rPr>
                <w:sz w:val="18"/>
              </w:rPr>
              <w:br/>
              <w:t>1 Components of 0 and 2</w:t>
            </w:r>
            <w:r>
              <w:rPr>
                <w:sz w:val="18"/>
              </w:rPr>
              <w:br/>
              <w:t>2 To escape, find surcease, or solve problems</w:t>
            </w:r>
          </w:p>
        </w:tc>
        <w:tc>
          <w:tcPr>
            <w:tcW w:w="3456" w:type="dxa"/>
            <w:tcMar>
              <w:top w:w="80" w:type="dxa"/>
              <w:left w:w="80" w:type="dxa"/>
              <w:bottom w:w="80" w:type="dxa"/>
              <w:right w:w="80" w:type="dxa"/>
            </w:tcMar>
          </w:tcPr>
          <w:p w14:paraId="51A5CAE4" w14:textId="77777777" w:rsidR="007148BA" w:rsidRDefault="00000000">
            <w:r>
              <w:rPr>
                <w:b/>
                <w:color w:val="1D6B3A"/>
                <w:sz w:val="18"/>
              </w:rPr>
              <w:t>Included</w:t>
            </w:r>
          </w:p>
        </w:tc>
      </w:tr>
      <w:tr w:rsidR="007148BA" w14:paraId="53EB25E4" w14:textId="77777777">
        <w:trPr>
          <w:jc w:val="center"/>
        </w:trPr>
        <w:tc>
          <w:tcPr>
            <w:tcW w:w="3456" w:type="dxa"/>
            <w:tcMar>
              <w:top w:w="80" w:type="dxa"/>
              <w:left w:w="80" w:type="dxa"/>
              <w:bottom w:w="80" w:type="dxa"/>
              <w:right w:w="80" w:type="dxa"/>
            </w:tcMar>
          </w:tcPr>
          <w:p w14:paraId="2C4329C1" w14:textId="77777777" w:rsidR="007148BA" w:rsidRDefault="00000000">
            <w:r>
              <w:rPr>
                <w:b/>
                <w:sz w:val="19"/>
              </w:rPr>
              <w:t>10. Expectations of fatality</w:t>
            </w:r>
          </w:p>
        </w:tc>
        <w:tc>
          <w:tcPr>
            <w:tcW w:w="3456" w:type="dxa"/>
            <w:tcMar>
              <w:top w:w="80" w:type="dxa"/>
              <w:left w:w="80" w:type="dxa"/>
              <w:bottom w:w="80" w:type="dxa"/>
              <w:right w:w="80" w:type="dxa"/>
            </w:tcMar>
          </w:tcPr>
          <w:p w14:paraId="27A58E8E" w14:textId="77777777" w:rsidR="007148BA" w:rsidRDefault="00000000">
            <w:r>
              <w:rPr>
                <w:sz w:val="18"/>
              </w:rPr>
              <w:t>0 Thought that death was unlikely</w:t>
            </w:r>
            <w:r>
              <w:rPr>
                <w:sz w:val="18"/>
              </w:rPr>
              <w:br/>
              <w:t>1 Thought that death was possible but not probable</w:t>
            </w:r>
            <w:r>
              <w:rPr>
                <w:sz w:val="18"/>
              </w:rPr>
              <w:br/>
              <w:t>2 Thought that death was probable or certain</w:t>
            </w:r>
          </w:p>
        </w:tc>
        <w:tc>
          <w:tcPr>
            <w:tcW w:w="3456" w:type="dxa"/>
            <w:tcMar>
              <w:top w:w="80" w:type="dxa"/>
              <w:left w:w="80" w:type="dxa"/>
              <w:bottom w:w="80" w:type="dxa"/>
              <w:right w:w="80" w:type="dxa"/>
            </w:tcMar>
          </w:tcPr>
          <w:p w14:paraId="155AB554" w14:textId="77777777" w:rsidR="007148BA" w:rsidRDefault="00000000">
            <w:r>
              <w:rPr>
                <w:b/>
                <w:color w:val="1D6B3A"/>
                <w:sz w:val="18"/>
              </w:rPr>
              <w:t>Included</w:t>
            </w:r>
          </w:p>
        </w:tc>
      </w:tr>
      <w:tr w:rsidR="007148BA" w14:paraId="2EF27F89" w14:textId="77777777">
        <w:trPr>
          <w:jc w:val="center"/>
        </w:trPr>
        <w:tc>
          <w:tcPr>
            <w:tcW w:w="3456" w:type="dxa"/>
            <w:tcMar>
              <w:top w:w="80" w:type="dxa"/>
              <w:left w:w="80" w:type="dxa"/>
              <w:bottom w:w="80" w:type="dxa"/>
              <w:right w:w="80" w:type="dxa"/>
            </w:tcMar>
          </w:tcPr>
          <w:p w14:paraId="7F197584" w14:textId="77777777" w:rsidR="007148BA" w:rsidRDefault="00000000">
            <w:r>
              <w:rPr>
                <w:b/>
                <w:sz w:val="19"/>
              </w:rPr>
              <w:lastRenderedPageBreak/>
              <w:t>11. Conception of method’s lethality</w:t>
            </w:r>
          </w:p>
        </w:tc>
        <w:tc>
          <w:tcPr>
            <w:tcW w:w="3456" w:type="dxa"/>
            <w:tcMar>
              <w:top w:w="80" w:type="dxa"/>
              <w:left w:w="80" w:type="dxa"/>
              <w:bottom w:w="80" w:type="dxa"/>
              <w:right w:w="80" w:type="dxa"/>
            </w:tcMar>
          </w:tcPr>
          <w:p w14:paraId="0EBE330E" w14:textId="77777777" w:rsidR="007148BA" w:rsidRDefault="00000000">
            <w:r>
              <w:rPr>
                <w:sz w:val="18"/>
              </w:rPr>
              <w:t>0 Did less to self than they thought would be lethal</w:t>
            </w:r>
            <w:r>
              <w:rPr>
                <w:sz w:val="18"/>
              </w:rPr>
              <w:br/>
              <w:t>1 Was not sure if what they did would be lethal</w:t>
            </w:r>
            <w:r>
              <w:rPr>
                <w:sz w:val="18"/>
              </w:rPr>
              <w:br/>
              <w:t>2 Equalled or exceeded what they thought would be lethal</w:t>
            </w:r>
          </w:p>
        </w:tc>
        <w:tc>
          <w:tcPr>
            <w:tcW w:w="3456" w:type="dxa"/>
            <w:tcMar>
              <w:top w:w="80" w:type="dxa"/>
              <w:left w:w="80" w:type="dxa"/>
              <w:bottom w:w="80" w:type="dxa"/>
              <w:right w:w="80" w:type="dxa"/>
            </w:tcMar>
          </w:tcPr>
          <w:p w14:paraId="31B95B5B" w14:textId="77777777" w:rsidR="007148BA" w:rsidRDefault="00000000">
            <w:r>
              <w:rPr>
                <w:b/>
                <w:color w:val="1D6B3A"/>
                <w:sz w:val="18"/>
              </w:rPr>
              <w:t>Included</w:t>
            </w:r>
          </w:p>
        </w:tc>
      </w:tr>
      <w:tr w:rsidR="007148BA" w14:paraId="44B73F96" w14:textId="77777777">
        <w:trPr>
          <w:jc w:val="center"/>
        </w:trPr>
        <w:tc>
          <w:tcPr>
            <w:tcW w:w="3456" w:type="dxa"/>
            <w:tcMar>
              <w:top w:w="80" w:type="dxa"/>
              <w:left w:w="80" w:type="dxa"/>
              <w:bottom w:w="80" w:type="dxa"/>
              <w:right w:w="80" w:type="dxa"/>
            </w:tcMar>
          </w:tcPr>
          <w:p w14:paraId="28137D91" w14:textId="77777777" w:rsidR="007148BA" w:rsidRDefault="00000000">
            <w:r>
              <w:rPr>
                <w:b/>
                <w:sz w:val="19"/>
              </w:rPr>
              <w:t>12. Seriousness of attempt</w:t>
            </w:r>
          </w:p>
        </w:tc>
        <w:tc>
          <w:tcPr>
            <w:tcW w:w="3456" w:type="dxa"/>
            <w:tcMar>
              <w:top w:w="80" w:type="dxa"/>
              <w:left w:w="80" w:type="dxa"/>
              <w:bottom w:w="80" w:type="dxa"/>
              <w:right w:w="80" w:type="dxa"/>
            </w:tcMar>
          </w:tcPr>
          <w:p w14:paraId="0EC4F281" w14:textId="77777777" w:rsidR="007148BA" w:rsidRDefault="00000000">
            <w:r>
              <w:rPr>
                <w:sz w:val="18"/>
              </w:rPr>
              <w:t>0 Did not seriously attempt to end life</w:t>
            </w:r>
            <w:r>
              <w:rPr>
                <w:sz w:val="18"/>
              </w:rPr>
              <w:br/>
              <w:t>1 Uncertain about seriousness to end life</w:t>
            </w:r>
            <w:r>
              <w:rPr>
                <w:sz w:val="18"/>
              </w:rPr>
              <w:br/>
              <w:t>2 Seriously attempted to end life</w:t>
            </w:r>
          </w:p>
        </w:tc>
        <w:tc>
          <w:tcPr>
            <w:tcW w:w="3456" w:type="dxa"/>
            <w:tcMar>
              <w:top w:w="80" w:type="dxa"/>
              <w:left w:w="80" w:type="dxa"/>
              <w:bottom w:w="80" w:type="dxa"/>
              <w:right w:w="80" w:type="dxa"/>
            </w:tcMar>
          </w:tcPr>
          <w:p w14:paraId="3497F5A3" w14:textId="77777777" w:rsidR="007148BA" w:rsidRDefault="00000000">
            <w:r>
              <w:rPr>
                <w:b/>
                <w:color w:val="1D6B3A"/>
                <w:sz w:val="18"/>
              </w:rPr>
              <w:t>Included</w:t>
            </w:r>
          </w:p>
        </w:tc>
      </w:tr>
      <w:tr w:rsidR="007148BA" w14:paraId="63B4B381" w14:textId="77777777">
        <w:trPr>
          <w:jc w:val="center"/>
        </w:trPr>
        <w:tc>
          <w:tcPr>
            <w:tcW w:w="3456" w:type="dxa"/>
            <w:tcMar>
              <w:top w:w="80" w:type="dxa"/>
              <w:left w:w="80" w:type="dxa"/>
              <w:bottom w:w="80" w:type="dxa"/>
              <w:right w:w="80" w:type="dxa"/>
            </w:tcMar>
          </w:tcPr>
          <w:p w14:paraId="450F415F" w14:textId="77777777" w:rsidR="007148BA" w:rsidRDefault="00000000">
            <w:r>
              <w:rPr>
                <w:b/>
                <w:sz w:val="19"/>
              </w:rPr>
              <w:t>13. Attitude toward living/dying</w:t>
            </w:r>
          </w:p>
        </w:tc>
        <w:tc>
          <w:tcPr>
            <w:tcW w:w="3456" w:type="dxa"/>
            <w:tcMar>
              <w:top w:w="80" w:type="dxa"/>
              <w:left w:w="80" w:type="dxa"/>
              <w:bottom w:w="80" w:type="dxa"/>
              <w:right w:w="80" w:type="dxa"/>
            </w:tcMar>
          </w:tcPr>
          <w:p w14:paraId="754BB838" w14:textId="77777777" w:rsidR="007148BA" w:rsidRDefault="00000000">
            <w:r>
              <w:rPr>
                <w:sz w:val="18"/>
              </w:rPr>
              <w:t>0 Did not want to die</w:t>
            </w:r>
            <w:r>
              <w:rPr>
                <w:sz w:val="18"/>
              </w:rPr>
              <w:br/>
              <w:t>1 Components of 0 and 2</w:t>
            </w:r>
            <w:r>
              <w:rPr>
                <w:sz w:val="18"/>
              </w:rPr>
              <w:br/>
              <w:t>2 Wanted to die</w:t>
            </w:r>
          </w:p>
        </w:tc>
        <w:tc>
          <w:tcPr>
            <w:tcW w:w="3456" w:type="dxa"/>
            <w:tcMar>
              <w:top w:w="80" w:type="dxa"/>
              <w:left w:w="80" w:type="dxa"/>
              <w:bottom w:w="80" w:type="dxa"/>
              <w:right w:w="80" w:type="dxa"/>
            </w:tcMar>
          </w:tcPr>
          <w:p w14:paraId="74E72CF5" w14:textId="77777777" w:rsidR="007148BA" w:rsidRDefault="00000000">
            <w:r>
              <w:rPr>
                <w:b/>
                <w:color w:val="1D6B3A"/>
                <w:sz w:val="18"/>
              </w:rPr>
              <w:t>Included</w:t>
            </w:r>
          </w:p>
        </w:tc>
      </w:tr>
      <w:tr w:rsidR="007148BA" w14:paraId="51E49DB8" w14:textId="77777777">
        <w:trPr>
          <w:jc w:val="center"/>
        </w:trPr>
        <w:tc>
          <w:tcPr>
            <w:tcW w:w="3456" w:type="dxa"/>
            <w:tcMar>
              <w:top w:w="80" w:type="dxa"/>
              <w:left w:w="80" w:type="dxa"/>
              <w:bottom w:w="80" w:type="dxa"/>
              <w:right w:w="80" w:type="dxa"/>
            </w:tcMar>
          </w:tcPr>
          <w:p w14:paraId="2657497C" w14:textId="77777777" w:rsidR="007148BA" w:rsidRDefault="00000000">
            <w:r>
              <w:rPr>
                <w:b/>
                <w:sz w:val="19"/>
              </w:rPr>
              <w:t>14. Conception of medical rescuability</w:t>
            </w:r>
          </w:p>
        </w:tc>
        <w:tc>
          <w:tcPr>
            <w:tcW w:w="3456" w:type="dxa"/>
            <w:tcMar>
              <w:top w:w="80" w:type="dxa"/>
              <w:left w:w="80" w:type="dxa"/>
              <w:bottom w:w="80" w:type="dxa"/>
              <w:right w:w="80" w:type="dxa"/>
            </w:tcMar>
          </w:tcPr>
          <w:p w14:paraId="7DAAE9EB" w14:textId="77777777" w:rsidR="007148BA" w:rsidRDefault="00000000">
            <w:r>
              <w:rPr>
                <w:sz w:val="18"/>
              </w:rPr>
              <w:t>0 Thought that death would be unlikely if they received medical attention</w:t>
            </w:r>
            <w:r>
              <w:rPr>
                <w:sz w:val="18"/>
              </w:rPr>
              <w:br/>
              <w:t>1 Was uncertain whether death could be averted by medical attention</w:t>
            </w:r>
            <w:r>
              <w:rPr>
                <w:sz w:val="18"/>
              </w:rPr>
              <w:br/>
              <w:t>2 Was certain of death even if they received medical attention</w:t>
            </w:r>
          </w:p>
        </w:tc>
        <w:tc>
          <w:tcPr>
            <w:tcW w:w="3456" w:type="dxa"/>
            <w:tcMar>
              <w:top w:w="80" w:type="dxa"/>
              <w:left w:w="80" w:type="dxa"/>
              <w:bottom w:w="80" w:type="dxa"/>
              <w:right w:w="80" w:type="dxa"/>
            </w:tcMar>
          </w:tcPr>
          <w:p w14:paraId="20DCCE57" w14:textId="77777777" w:rsidR="007148BA" w:rsidRDefault="00000000">
            <w:r>
              <w:rPr>
                <w:b/>
                <w:color w:val="1D6B3A"/>
                <w:sz w:val="18"/>
              </w:rPr>
              <w:t>Included</w:t>
            </w:r>
          </w:p>
        </w:tc>
      </w:tr>
      <w:tr w:rsidR="007148BA" w14:paraId="05754C3E" w14:textId="77777777">
        <w:trPr>
          <w:jc w:val="center"/>
        </w:trPr>
        <w:tc>
          <w:tcPr>
            <w:tcW w:w="3456" w:type="dxa"/>
            <w:tcMar>
              <w:top w:w="80" w:type="dxa"/>
              <w:left w:w="80" w:type="dxa"/>
              <w:bottom w:w="80" w:type="dxa"/>
              <w:right w:w="80" w:type="dxa"/>
            </w:tcMar>
          </w:tcPr>
          <w:p w14:paraId="4A838BF0" w14:textId="77777777" w:rsidR="007148BA" w:rsidRDefault="00000000">
            <w:r>
              <w:rPr>
                <w:b/>
                <w:sz w:val="19"/>
              </w:rPr>
              <w:t>15. Degree of premeditation</w:t>
            </w:r>
          </w:p>
        </w:tc>
        <w:tc>
          <w:tcPr>
            <w:tcW w:w="3456" w:type="dxa"/>
            <w:tcMar>
              <w:top w:w="80" w:type="dxa"/>
              <w:left w:w="80" w:type="dxa"/>
              <w:bottom w:w="80" w:type="dxa"/>
              <w:right w:w="80" w:type="dxa"/>
            </w:tcMar>
          </w:tcPr>
          <w:p w14:paraId="339C45D6" w14:textId="77777777" w:rsidR="007148BA" w:rsidRDefault="00000000">
            <w:r>
              <w:rPr>
                <w:sz w:val="18"/>
              </w:rPr>
              <w:t>0 None; impulsive</w:t>
            </w:r>
            <w:r>
              <w:rPr>
                <w:sz w:val="18"/>
              </w:rPr>
              <w:br/>
              <w:t>1 Suicide contemplated for 3 hours or less before attempt</w:t>
            </w:r>
            <w:r>
              <w:rPr>
                <w:sz w:val="18"/>
              </w:rPr>
              <w:br/>
              <w:t>2 Suicide contemplated for more than 3 hours before attempt</w:t>
            </w:r>
          </w:p>
        </w:tc>
        <w:tc>
          <w:tcPr>
            <w:tcW w:w="3456" w:type="dxa"/>
            <w:tcMar>
              <w:top w:w="80" w:type="dxa"/>
              <w:left w:w="80" w:type="dxa"/>
              <w:bottom w:w="80" w:type="dxa"/>
              <w:right w:w="80" w:type="dxa"/>
            </w:tcMar>
          </w:tcPr>
          <w:p w14:paraId="0D2FFFCE" w14:textId="77777777" w:rsidR="007148BA" w:rsidRDefault="00000000">
            <w:r>
              <w:rPr>
                <w:b/>
                <w:color w:val="1D6B3A"/>
                <w:sz w:val="18"/>
              </w:rPr>
              <w:t>Included</w:t>
            </w:r>
          </w:p>
        </w:tc>
      </w:tr>
      <w:tr w:rsidR="007148BA" w14:paraId="4E120B3B" w14:textId="77777777">
        <w:trPr>
          <w:jc w:val="center"/>
        </w:trPr>
        <w:tc>
          <w:tcPr>
            <w:tcW w:w="10368" w:type="dxa"/>
            <w:gridSpan w:val="3"/>
            <w:shd w:val="clear" w:color="auto" w:fill="E9EEF6"/>
            <w:tcMar>
              <w:top w:w="90" w:type="dxa"/>
              <w:left w:w="90" w:type="dxa"/>
              <w:bottom w:w="90" w:type="dxa"/>
              <w:right w:w="90" w:type="dxa"/>
            </w:tcMar>
          </w:tcPr>
          <w:p w14:paraId="7FFAA828" w14:textId="77777777" w:rsidR="007148BA" w:rsidRDefault="00000000">
            <w:r>
              <w:rPr>
                <w:b/>
                <w:color w:val="1F3A5F"/>
              </w:rPr>
              <w:t>III. Other aspects — not included in total score</w:t>
            </w:r>
          </w:p>
        </w:tc>
      </w:tr>
      <w:tr w:rsidR="007148BA" w14:paraId="04403C9B" w14:textId="77777777">
        <w:trPr>
          <w:jc w:val="center"/>
        </w:trPr>
        <w:tc>
          <w:tcPr>
            <w:tcW w:w="3456" w:type="dxa"/>
            <w:tcMar>
              <w:top w:w="80" w:type="dxa"/>
              <w:left w:w="80" w:type="dxa"/>
              <w:bottom w:w="80" w:type="dxa"/>
              <w:right w:w="80" w:type="dxa"/>
            </w:tcMar>
          </w:tcPr>
          <w:p w14:paraId="2545A449" w14:textId="77777777" w:rsidR="007148BA" w:rsidRDefault="00000000">
            <w:r>
              <w:rPr>
                <w:b/>
                <w:sz w:val="19"/>
              </w:rPr>
              <w:t>16. Reaction to attempt</w:t>
            </w:r>
          </w:p>
        </w:tc>
        <w:tc>
          <w:tcPr>
            <w:tcW w:w="3456" w:type="dxa"/>
            <w:tcMar>
              <w:top w:w="80" w:type="dxa"/>
              <w:left w:w="80" w:type="dxa"/>
              <w:bottom w:w="80" w:type="dxa"/>
              <w:right w:w="80" w:type="dxa"/>
            </w:tcMar>
          </w:tcPr>
          <w:p w14:paraId="7BBC53CA" w14:textId="77777777" w:rsidR="007148BA" w:rsidRDefault="00000000">
            <w:r>
              <w:rPr>
                <w:sz w:val="18"/>
              </w:rPr>
              <w:t>0 Sorry about attempt; feels foolish or ashamed</w:t>
            </w:r>
            <w:r>
              <w:rPr>
                <w:sz w:val="18"/>
              </w:rPr>
              <w:br/>
              <w:t>1 Accepts both attempt and its failure</w:t>
            </w:r>
            <w:r>
              <w:rPr>
                <w:sz w:val="18"/>
              </w:rPr>
              <w:br/>
              <w:t>2 Regrets failure of attempt</w:t>
            </w:r>
          </w:p>
        </w:tc>
        <w:tc>
          <w:tcPr>
            <w:tcW w:w="3456" w:type="dxa"/>
            <w:tcMar>
              <w:top w:w="80" w:type="dxa"/>
              <w:left w:w="80" w:type="dxa"/>
              <w:bottom w:w="80" w:type="dxa"/>
              <w:right w:w="80" w:type="dxa"/>
            </w:tcMar>
          </w:tcPr>
          <w:p w14:paraId="02E77355" w14:textId="77777777" w:rsidR="007148BA" w:rsidRDefault="00000000">
            <w:r>
              <w:rPr>
                <w:b/>
                <w:color w:val="6B7280"/>
                <w:sz w:val="18"/>
              </w:rPr>
              <w:t>Not in total</w:t>
            </w:r>
          </w:p>
        </w:tc>
      </w:tr>
      <w:tr w:rsidR="007148BA" w14:paraId="108A8BF8" w14:textId="77777777">
        <w:trPr>
          <w:jc w:val="center"/>
        </w:trPr>
        <w:tc>
          <w:tcPr>
            <w:tcW w:w="3456" w:type="dxa"/>
            <w:tcMar>
              <w:top w:w="80" w:type="dxa"/>
              <w:left w:w="80" w:type="dxa"/>
              <w:bottom w:w="80" w:type="dxa"/>
              <w:right w:w="80" w:type="dxa"/>
            </w:tcMar>
          </w:tcPr>
          <w:p w14:paraId="2F61A6AE" w14:textId="77777777" w:rsidR="007148BA" w:rsidRDefault="00000000">
            <w:r>
              <w:rPr>
                <w:b/>
                <w:sz w:val="19"/>
              </w:rPr>
              <w:t>17. Visualisation of death</w:t>
            </w:r>
          </w:p>
        </w:tc>
        <w:tc>
          <w:tcPr>
            <w:tcW w:w="3456" w:type="dxa"/>
            <w:tcMar>
              <w:top w:w="80" w:type="dxa"/>
              <w:left w:w="80" w:type="dxa"/>
              <w:bottom w:w="80" w:type="dxa"/>
              <w:right w:w="80" w:type="dxa"/>
            </w:tcMar>
          </w:tcPr>
          <w:p w14:paraId="50443DAA" w14:textId="77777777" w:rsidR="007148BA" w:rsidRDefault="00000000">
            <w:r>
              <w:rPr>
                <w:sz w:val="18"/>
              </w:rPr>
              <w:t>0 Life after death, reunion with decedents</w:t>
            </w:r>
            <w:r>
              <w:rPr>
                <w:sz w:val="18"/>
              </w:rPr>
              <w:br/>
              <w:t>1 Never-ending sleep, darkness, end of things</w:t>
            </w:r>
            <w:r>
              <w:rPr>
                <w:sz w:val="18"/>
              </w:rPr>
              <w:br/>
              <w:t>2 No conceptions of, or thoughts about, death</w:t>
            </w:r>
          </w:p>
        </w:tc>
        <w:tc>
          <w:tcPr>
            <w:tcW w:w="3456" w:type="dxa"/>
            <w:tcMar>
              <w:top w:w="80" w:type="dxa"/>
              <w:left w:w="80" w:type="dxa"/>
              <w:bottom w:w="80" w:type="dxa"/>
              <w:right w:w="80" w:type="dxa"/>
            </w:tcMar>
          </w:tcPr>
          <w:p w14:paraId="64FE72E4" w14:textId="77777777" w:rsidR="007148BA" w:rsidRDefault="00000000">
            <w:r>
              <w:rPr>
                <w:b/>
                <w:color w:val="6B7280"/>
                <w:sz w:val="18"/>
              </w:rPr>
              <w:t>Not in total</w:t>
            </w:r>
          </w:p>
        </w:tc>
      </w:tr>
      <w:tr w:rsidR="007148BA" w14:paraId="26686695" w14:textId="77777777">
        <w:trPr>
          <w:jc w:val="center"/>
        </w:trPr>
        <w:tc>
          <w:tcPr>
            <w:tcW w:w="3456" w:type="dxa"/>
            <w:tcMar>
              <w:top w:w="80" w:type="dxa"/>
              <w:left w:w="80" w:type="dxa"/>
              <w:bottom w:w="80" w:type="dxa"/>
              <w:right w:w="80" w:type="dxa"/>
            </w:tcMar>
          </w:tcPr>
          <w:p w14:paraId="2E28553A" w14:textId="77777777" w:rsidR="007148BA" w:rsidRDefault="00000000">
            <w:r>
              <w:rPr>
                <w:b/>
                <w:sz w:val="19"/>
              </w:rPr>
              <w:t>18. Number of previous attempts</w:t>
            </w:r>
          </w:p>
        </w:tc>
        <w:tc>
          <w:tcPr>
            <w:tcW w:w="3456" w:type="dxa"/>
            <w:tcMar>
              <w:top w:w="80" w:type="dxa"/>
              <w:left w:w="80" w:type="dxa"/>
              <w:bottom w:w="80" w:type="dxa"/>
              <w:right w:w="80" w:type="dxa"/>
            </w:tcMar>
          </w:tcPr>
          <w:p w14:paraId="5C5A6B62" w14:textId="77777777" w:rsidR="007148BA" w:rsidRDefault="00000000">
            <w:r>
              <w:rPr>
                <w:sz w:val="18"/>
              </w:rPr>
              <w:t>0 None</w:t>
            </w:r>
            <w:r>
              <w:rPr>
                <w:sz w:val="18"/>
              </w:rPr>
              <w:br/>
              <w:t>1 One or two</w:t>
            </w:r>
            <w:r>
              <w:rPr>
                <w:sz w:val="18"/>
              </w:rPr>
              <w:br/>
              <w:t>2 Three or more</w:t>
            </w:r>
          </w:p>
        </w:tc>
        <w:tc>
          <w:tcPr>
            <w:tcW w:w="3456" w:type="dxa"/>
            <w:tcMar>
              <w:top w:w="80" w:type="dxa"/>
              <w:left w:w="80" w:type="dxa"/>
              <w:bottom w:w="80" w:type="dxa"/>
              <w:right w:w="80" w:type="dxa"/>
            </w:tcMar>
          </w:tcPr>
          <w:p w14:paraId="13D67C3A" w14:textId="77777777" w:rsidR="007148BA" w:rsidRDefault="00000000">
            <w:r>
              <w:rPr>
                <w:b/>
                <w:color w:val="6B7280"/>
                <w:sz w:val="18"/>
              </w:rPr>
              <w:t>Not in total</w:t>
            </w:r>
          </w:p>
        </w:tc>
      </w:tr>
      <w:tr w:rsidR="007148BA" w14:paraId="06D0A0ED" w14:textId="77777777">
        <w:trPr>
          <w:jc w:val="center"/>
        </w:trPr>
        <w:tc>
          <w:tcPr>
            <w:tcW w:w="3456" w:type="dxa"/>
            <w:tcMar>
              <w:top w:w="80" w:type="dxa"/>
              <w:left w:w="80" w:type="dxa"/>
              <w:bottom w:w="80" w:type="dxa"/>
              <w:right w:w="80" w:type="dxa"/>
            </w:tcMar>
          </w:tcPr>
          <w:p w14:paraId="0E342DBC" w14:textId="77777777" w:rsidR="007148BA" w:rsidRDefault="00000000">
            <w:r>
              <w:rPr>
                <w:b/>
                <w:sz w:val="19"/>
              </w:rPr>
              <w:t>19. Relationship between alcohol intake and attempt</w:t>
            </w:r>
          </w:p>
        </w:tc>
        <w:tc>
          <w:tcPr>
            <w:tcW w:w="3456" w:type="dxa"/>
            <w:tcMar>
              <w:top w:w="80" w:type="dxa"/>
              <w:left w:w="80" w:type="dxa"/>
              <w:bottom w:w="80" w:type="dxa"/>
              <w:right w:w="80" w:type="dxa"/>
            </w:tcMar>
          </w:tcPr>
          <w:p w14:paraId="02CB4357" w14:textId="77777777" w:rsidR="007148BA" w:rsidRDefault="00000000">
            <w:r>
              <w:rPr>
                <w:sz w:val="18"/>
              </w:rPr>
              <w:t>0 Some alcohol intake before attempt but not related to attempt; reportedly not enough to impair judgement or reality testing</w:t>
            </w:r>
            <w:r>
              <w:rPr>
                <w:sz w:val="18"/>
              </w:rPr>
              <w:br/>
              <w:t>1 Enough alcohol intake to impair judgement/reality testing and diminish responsibility or impulse control</w:t>
            </w:r>
            <w:r>
              <w:rPr>
                <w:sz w:val="18"/>
              </w:rPr>
              <w:br/>
              <w:t>2 Intentional intake of alcohol to facilitate implementation of suicide attempt</w:t>
            </w:r>
          </w:p>
        </w:tc>
        <w:tc>
          <w:tcPr>
            <w:tcW w:w="3456" w:type="dxa"/>
            <w:tcMar>
              <w:top w:w="80" w:type="dxa"/>
              <w:left w:w="80" w:type="dxa"/>
              <w:bottom w:w="80" w:type="dxa"/>
              <w:right w:w="80" w:type="dxa"/>
            </w:tcMar>
          </w:tcPr>
          <w:p w14:paraId="4AE3235E" w14:textId="77777777" w:rsidR="007148BA" w:rsidRDefault="00000000">
            <w:r>
              <w:rPr>
                <w:b/>
                <w:color w:val="6B7280"/>
                <w:sz w:val="18"/>
              </w:rPr>
              <w:t>Not in total</w:t>
            </w:r>
          </w:p>
        </w:tc>
      </w:tr>
      <w:tr w:rsidR="007148BA" w14:paraId="159C779D" w14:textId="77777777">
        <w:trPr>
          <w:jc w:val="center"/>
        </w:trPr>
        <w:tc>
          <w:tcPr>
            <w:tcW w:w="3456" w:type="dxa"/>
            <w:tcMar>
              <w:top w:w="80" w:type="dxa"/>
              <w:left w:w="80" w:type="dxa"/>
              <w:bottom w:w="80" w:type="dxa"/>
              <w:right w:w="80" w:type="dxa"/>
            </w:tcMar>
          </w:tcPr>
          <w:p w14:paraId="0CBA4B10" w14:textId="77777777" w:rsidR="007148BA" w:rsidRDefault="00000000">
            <w:r>
              <w:rPr>
                <w:b/>
                <w:sz w:val="19"/>
              </w:rPr>
              <w:t>20. Relationship between drug intake and attempt</w:t>
            </w:r>
          </w:p>
        </w:tc>
        <w:tc>
          <w:tcPr>
            <w:tcW w:w="3456" w:type="dxa"/>
            <w:tcMar>
              <w:top w:w="80" w:type="dxa"/>
              <w:left w:w="80" w:type="dxa"/>
              <w:bottom w:w="80" w:type="dxa"/>
              <w:right w:w="80" w:type="dxa"/>
            </w:tcMar>
          </w:tcPr>
          <w:p w14:paraId="61DE69AB" w14:textId="77777777" w:rsidR="007148BA" w:rsidRDefault="00000000">
            <w:r>
              <w:rPr>
                <w:sz w:val="18"/>
              </w:rPr>
              <w:t>0 Some drug intake before attempt but not related to attempt; reportedly not enough to impair judgement or reality testing</w:t>
            </w:r>
            <w:r>
              <w:rPr>
                <w:sz w:val="18"/>
              </w:rPr>
              <w:br/>
              <w:t>1 Enough drug intake to impair judgement/reality testing and diminish responsibility or impulse control</w:t>
            </w:r>
            <w:r>
              <w:rPr>
                <w:sz w:val="18"/>
              </w:rPr>
              <w:br/>
              <w:t>2 Intentional drug intake to facilitate implementation of suicide attempt</w:t>
            </w:r>
          </w:p>
        </w:tc>
        <w:tc>
          <w:tcPr>
            <w:tcW w:w="3456" w:type="dxa"/>
            <w:tcMar>
              <w:top w:w="80" w:type="dxa"/>
              <w:left w:w="80" w:type="dxa"/>
              <w:bottom w:w="80" w:type="dxa"/>
              <w:right w:w="80" w:type="dxa"/>
            </w:tcMar>
          </w:tcPr>
          <w:p w14:paraId="2C88C28D" w14:textId="77777777" w:rsidR="007148BA" w:rsidRDefault="00000000">
            <w:r>
              <w:rPr>
                <w:b/>
                <w:color w:val="6B7280"/>
                <w:sz w:val="18"/>
              </w:rPr>
              <w:t>Not in total</w:t>
            </w:r>
          </w:p>
        </w:tc>
      </w:tr>
    </w:tbl>
    <w:p w14:paraId="2EA57417" w14:textId="7BAF989B" w:rsidR="007148BA" w:rsidRDefault="00000000">
      <w:pPr>
        <w:spacing w:before="280" w:after="120"/>
      </w:pPr>
      <w:r>
        <w:rPr>
          <w:b/>
          <w:color w:val="1F3A5F"/>
          <w:sz w:val="40"/>
        </w:rPr>
        <w:lastRenderedPageBreak/>
        <w:t>Clinical pearls for trainees</w:t>
      </w:r>
    </w:p>
    <w:p w14:paraId="1C6356B9" w14:textId="77777777" w:rsidR="007148BA" w:rsidRDefault="00000000">
      <w:pPr>
        <w:pStyle w:val="ListBullet"/>
      </w:pPr>
      <w:r>
        <w:t>Ask about intent directly and kindly. Direct questions do not “put the idea in someone’s head”; they reduce shame and improve safety.</w:t>
      </w:r>
    </w:p>
    <w:p w14:paraId="2A02ABCF" w14:textId="77777777" w:rsidR="007148BA" w:rsidRDefault="00000000">
      <w:pPr>
        <w:pStyle w:val="ListBullet"/>
      </w:pPr>
      <w:r>
        <w:t>Explore the story before the score: precipitant, mental state, substance use, isolation, shame, practical access to means and what changed after the attempt.</w:t>
      </w:r>
    </w:p>
    <w:p w14:paraId="4385EB4E" w14:textId="77777777" w:rsidR="007148BA" w:rsidRDefault="00000000">
      <w:pPr>
        <w:pStyle w:val="ListBullet"/>
      </w:pPr>
      <w:r>
        <w:t>High objective planning with low stated intent can still be serious — especially if the person feels embarrassed, ambivalent or fearful of admission.</w:t>
      </w:r>
    </w:p>
    <w:p w14:paraId="03A0F7A4" w14:textId="77777777" w:rsidR="007148BA" w:rsidRDefault="00000000">
      <w:pPr>
        <w:pStyle w:val="ListBullet"/>
      </w:pPr>
      <w:r>
        <w:t>Method lethality is not just the method. It also depends on timing, discovery, dose/quantity, physical frailty, alcohol/drugs, and access to emergency care.</w:t>
      </w:r>
    </w:p>
    <w:p w14:paraId="5148FC0F" w14:textId="77777777" w:rsidR="007148BA" w:rsidRDefault="00000000">
      <w:pPr>
        <w:pStyle w:val="ListBullet"/>
      </w:pPr>
      <w:r>
        <w:t>For medicines after self-harm: review toxicity in overdose, quantities supplied, repeat prescriptions, medicines at home and communication with other prescribers.</w:t>
      </w:r>
    </w:p>
    <w:p w14:paraId="77FAAF1A" w14:textId="77777777" w:rsidR="007148BA" w:rsidRDefault="00000000">
      <w:pPr>
        <w:spacing w:before="280" w:after="120"/>
      </w:pPr>
      <w:r>
        <w:rPr>
          <w:b/>
          <w:color w:val="1F3A5F"/>
          <w:sz w:val="40"/>
        </w:rPr>
        <w:t>A simple SCA consultation frame</w:t>
      </w:r>
    </w:p>
    <w:tbl>
      <w:tblPr>
        <w:tblW w:w="0" w:type="auto"/>
        <w:tblLook w:val="04A0" w:firstRow="1" w:lastRow="0" w:firstColumn="1" w:lastColumn="0" w:noHBand="0" w:noVBand="1"/>
      </w:tblPr>
      <w:tblGrid>
        <w:gridCol w:w="2592"/>
        <w:gridCol w:w="2592"/>
        <w:gridCol w:w="2592"/>
        <w:gridCol w:w="2592"/>
      </w:tblGrid>
      <w:tr w:rsidR="007148BA" w14:paraId="4C74E96A" w14:textId="77777777">
        <w:tc>
          <w:tcPr>
            <w:tcW w:w="2592" w:type="dxa"/>
            <w:shd w:val="clear" w:color="auto" w:fill="EAF3FF"/>
            <w:tcMar>
              <w:top w:w="120" w:type="dxa"/>
              <w:left w:w="100" w:type="dxa"/>
              <w:bottom w:w="120" w:type="dxa"/>
              <w:right w:w="100" w:type="dxa"/>
            </w:tcMar>
          </w:tcPr>
          <w:p w14:paraId="671C689C" w14:textId="77777777" w:rsidR="007148BA" w:rsidRDefault="00000000">
            <w:pPr>
              <w:jc w:val="center"/>
            </w:pPr>
            <w:r>
              <w:rPr>
                <w:b/>
                <w:color w:val="1F3A5F"/>
                <w:sz w:val="22"/>
              </w:rPr>
              <w:t>1. Engage</w:t>
            </w:r>
          </w:p>
          <w:p w14:paraId="47E625BA" w14:textId="77777777" w:rsidR="007148BA" w:rsidRDefault="00000000">
            <w:pPr>
              <w:jc w:val="center"/>
            </w:pPr>
            <w:r>
              <w:rPr>
                <w:sz w:val="18"/>
              </w:rPr>
              <w:t>Warm, non-judgemental opening</w:t>
            </w:r>
          </w:p>
        </w:tc>
        <w:tc>
          <w:tcPr>
            <w:tcW w:w="2592" w:type="dxa"/>
            <w:shd w:val="clear" w:color="auto" w:fill="E9FBF8"/>
            <w:tcMar>
              <w:top w:w="120" w:type="dxa"/>
              <w:left w:w="100" w:type="dxa"/>
              <w:bottom w:w="120" w:type="dxa"/>
              <w:right w:w="100" w:type="dxa"/>
            </w:tcMar>
          </w:tcPr>
          <w:p w14:paraId="6342307A" w14:textId="77777777" w:rsidR="007148BA" w:rsidRDefault="00000000">
            <w:pPr>
              <w:jc w:val="center"/>
            </w:pPr>
            <w:r>
              <w:rPr>
                <w:b/>
                <w:color w:val="0E6B6B"/>
                <w:sz w:val="22"/>
              </w:rPr>
              <w:t>2. Explore</w:t>
            </w:r>
          </w:p>
          <w:p w14:paraId="7D4AA556" w14:textId="77777777" w:rsidR="007148BA" w:rsidRDefault="00000000">
            <w:pPr>
              <w:jc w:val="center"/>
            </w:pPr>
            <w:r>
              <w:rPr>
                <w:sz w:val="18"/>
              </w:rPr>
              <w:t>What happened, intent, expectations, rescue</w:t>
            </w:r>
          </w:p>
        </w:tc>
        <w:tc>
          <w:tcPr>
            <w:tcW w:w="2592" w:type="dxa"/>
            <w:shd w:val="clear" w:color="auto" w:fill="FFF5D6"/>
            <w:tcMar>
              <w:top w:w="120" w:type="dxa"/>
              <w:left w:w="100" w:type="dxa"/>
              <w:bottom w:w="120" w:type="dxa"/>
              <w:right w:w="100" w:type="dxa"/>
            </w:tcMar>
          </w:tcPr>
          <w:p w14:paraId="33B5DF76" w14:textId="77777777" w:rsidR="007148BA" w:rsidRDefault="00000000">
            <w:pPr>
              <w:jc w:val="center"/>
            </w:pPr>
            <w:r>
              <w:rPr>
                <w:b/>
                <w:color w:val="8A5A00"/>
                <w:sz w:val="22"/>
              </w:rPr>
              <w:t>3. Formulate</w:t>
            </w:r>
          </w:p>
          <w:p w14:paraId="634A7839" w14:textId="77777777" w:rsidR="007148BA" w:rsidRDefault="00000000">
            <w:pPr>
              <w:jc w:val="center"/>
            </w:pPr>
            <w:r>
              <w:rPr>
                <w:sz w:val="18"/>
              </w:rPr>
              <w:t>Risk, needs, supports, safeguarding</w:t>
            </w:r>
          </w:p>
        </w:tc>
        <w:tc>
          <w:tcPr>
            <w:tcW w:w="2592" w:type="dxa"/>
            <w:shd w:val="clear" w:color="auto" w:fill="FDE2E1"/>
            <w:tcMar>
              <w:top w:w="120" w:type="dxa"/>
              <w:left w:w="100" w:type="dxa"/>
              <w:bottom w:w="120" w:type="dxa"/>
              <w:right w:w="100" w:type="dxa"/>
            </w:tcMar>
          </w:tcPr>
          <w:p w14:paraId="3AF3120D" w14:textId="77777777" w:rsidR="007148BA" w:rsidRDefault="00000000">
            <w:pPr>
              <w:jc w:val="center"/>
            </w:pPr>
            <w:r>
              <w:rPr>
                <w:b/>
                <w:color w:val="9F1D20"/>
                <w:sz w:val="22"/>
              </w:rPr>
              <w:t>4. Act</w:t>
            </w:r>
          </w:p>
          <w:p w14:paraId="1A08536B" w14:textId="77777777" w:rsidR="007148BA" w:rsidRDefault="00000000">
            <w:pPr>
              <w:jc w:val="center"/>
            </w:pPr>
            <w:r>
              <w:rPr>
                <w:sz w:val="18"/>
              </w:rPr>
              <w:t>Safety plan, urgent referral, follow-up</w:t>
            </w:r>
          </w:p>
        </w:tc>
      </w:tr>
    </w:tbl>
    <w:p w14:paraId="3C2B7487" w14:textId="77777777" w:rsidR="007148BA" w:rsidRDefault="007148BA"/>
    <w:tbl>
      <w:tblPr>
        <w:tblW w:w="0" w:type="auto"/>
        <w:jc w:val="center"/>
        <w:tblLook w:val="04A0" w:firstRow="1" w:lastRow="0" w:firstColumn="1" w:lastColumn="0" w:noHBand="0" w:noVBand="1"/>
      </w:tblPr>
      <w:tblGrid>
        <w:gridCol w:w="10368"/>
      </w:tblGrid>
      <w:tr w:rsidR="007148BA" w14:paraId="1BBEDE40" w14:textId="77777777">
        <w:trPr>
          <w:jc w:val="center"/>
        </w:trPr>
        <w:tc>
          <w:tcPr>
            <w:tcW w:w="10368" w:type="dxa"/>
            <w:tcBorders>
              <w:top w:val="single" w:sz="8" w:space="0" w:color="FFFFFF"/>
              <w:left w:val="single" w:sz="8" w:space="0" w:color="FFFFFF"/>
              <w:bottom w:val="single" w:sz="8" w:space="0" w:color="FFFFFF"/>
              <w:right w:val="single" w:sz="8" w:space="0" w:color="FFFFFF"/>
            </w:tcBorders>
            <w:shd w:val="clear" w:color="auto" w:fill="DFF3F1"/>
            <w:tcMar>
              <w:top w:w="180" w:type="dxa"/>
              <w:left w:w="220" w:type="dxa"/>
              <w:bottom w:w="180" w:type="dxa"/>
              <w:right w:w="220" w:type="dxa"/>
            </w:tcMar>
          </w:tcPr>
          <w:p w14:paraId="6A2243E5" w14:textId="77777777" w:rsidR="007148BA" w:rsidRDefault="00000000">
            <w:pPr>
              <w:spacing w:after="80"/>
            </w:pPr>
            <w:r>
              <w:rPr>
                <w:b/>
                <w:color w:val="0E6B6B"/>
                <w:sz w:val="24"/>
              </w:rPr>
              <w:t>💬 Useful patient phrase</w:t>
            </w:r>
          </w:p>
          <w:p w14:paraId="3F9394C3" w14:textId="77777777" w:rsidR="007148BA" w:rsidRDefault="00000000">
            <w:pPr>
              <w:spacing w:after="0"/>
            </w:pPr>
            <w:r>
              <w:t>“Part of my job is to understand how close you felt to dying and how safe you feel now. I ask everyone these questions because they help us make the right plan together.”</w:t>
            </w:r>
          </w:p>
        </w:tc>
      </w:tr>
    </w:tbl>
    <w:p w14:paraId="0460F5D3" w14:textId="77777777" w:rsidR="007148BA" w:rsidRDefault="007148BA"/>
    <w:p w14:paraId="16C35873" w14:textId="77777777" w:rsidR="007148BA" w:rsidRDefault="00000000">
      <w:pPr>
        <w:spacing w:before="280" w:after="120"/>
      </w:pPr>
      <w:r>
        <w:rPr>
          <w:b/>
          <w:color w:val="1F3A5F"/>
          <w:sz w:val="40"/>
        </w:rPr>
        <w:t>References and sources checked</w:t>
      </w:r>
    </w:p>
    <w:p w14:paraId="5F25017A" w14:textId="77777777" w:rsidR="007148BA" w:rsidRDefault="00000000">
      <w:pPr>
        <w:pStyle w:val="ListBullet"/>
      </w:pPr>
      <w:r>
        <w:rPr>
          <w:color w:val="4B5563"/>
          <w:sz w:val="17"/>
        </w:rPr>
        <w:t>NICE. Self-harm: assessment, management and preventing recurrence (NG225). Last reviewed 16 August 2024. https://www.nice.org.uk/guidance/ng225</w:t>
      </w:r>
    </w:p>
    <w:p w14:paraId="29B68D06" w14:textId="77777777" w:rsidR="007148BA" w:rsidRDefault="00000000">
      <w:pPr>
        <w:pStyle w:val="ListBullet"/>
      </w:pPr>
      <w:r>
        <w:rPr>
          <w:color w:val="4B5563"/>
          <w:sz w:val="17"/>
        </w:rPr>
        <w:t>NICE evidence review: Safer prescribing, underpinning NG225 recommendations 1.13.1–1.13.5. https://www.ncbi.nlm.nih.gov/books/NBK588195/</w:t>
      </w:r>
    </w:p>
    <w:p w14:paraId="5B4CE1A4" w14:textId="77777777" w:rsidR="007148BA" w:rsidRPr="0089517C" w:rsidRDefault="00000000">
      <w:pPr>
        <w:pStyle w:val="ListBullet"/>
        <w:rPr>
          <w:lang w:val="fr-FR"/>
        </w:rPr>
      </w:pPr>
      <w:r w:rsidRPr="0089517C">
        <w:rPr>
          <w:color w:val="4B5563"/>
          <w:sz w:val="17"/>
          <w:lang w:val="fr-FR"/>
        </w:rPr>
        <w:t>PhenX Toolkit protocol 640301: Suicidal Intent of Suicide Attempts — Suicide Intent Scale. https://www.phenxtoolkit.org/protocols/view/640301</w:t>
      </w:r>
    </w:p>
    <w:p w14:paraId="2F792ED7" w14:textId="77777777" w:rsidR="007148BA" w:rsidRDefault="00000000">
      <w:pPr>
        <w:pStyle w:val="ListBullet"/>
      </w:pPr>
      <w:r w:rsidRPr="0089517C">
        <w:rPr>
          <w:color w:val="4B5563"/>
          <w:sz w:val="17"/>
          <w:lang w:val="de-DE"/>
        </w:rPr>
        <w:t xml:space="preserve">van der Feltz-Cornelis et al. </w:t>
      </w:r>
      <w:r>
        <w:rPr>
          <w:color w:val="4B5563"/>
          <w:sz w:val="17"/>
        </w:rPr>
        <w:t>Concurrent validity and reliability of suicide risk assessment instruments: a meta-analysis of 20 instruments across 27 international cohorts. https://pmc.ncbi.nlm.nih.gov/articles/PMC10132776/</w:t>
      </w:r>
    </w:p>
    <w:p w14:paraId="5706B4E9" w14:textId="77777777" w:rsidR="007148BA" w:rsidRDefault="00000000">
      <w:pPr>
        <w:pStyle w:val="ListBullet"/>
      </w:pPr>
      <w:r>
        <w:rPr>
          <w:color w:val="4B5563"/>
          <w:sz w:val="17"/>
        </w:rPr>
        <w:t>Original Bradford VTS source file: suicidal risk assessment - becks suicide intent scale.doc.</w:t>
      </w:r>
    </w:p>
    <w:tbl>
      <w:tblPr>
        <w:tblW w:w="0" w:type="auto"/>
        <w:jc w:val="center"/>
        <w:tblLook w:val="04A0" w:firstRow="1" w:lastRow="0" w:firstColumn="1" w:lastColumn="0" w:noHBand="0" w:noVBand="1"/>
      </w:tblPr>
      <w:tblGrid>
        <w:gridCol w:w="10368"/>
      </w:tblGrid>
      <w:tr w:rsidR="007148BA" w14:paraId="34429FD3" w14:textId="77777777">
        <w:trPr>
          <w:jc w:val="center"/>
        </w:trPr>
        <w:tc>
          <w:tcPr>
            <w:tcW w:w="10368" w:type="dxa"/>
            <w:tcBorders>
              <w:top w:val="single" w:sz="8" w:space="0" w:color="FFFFFF"/>
              <w:left w:val="single" w:sz="8" w:space="0" w:color="FFFFFF"/>
              <w:bottom w:val="single" w:sz="8" w:space="0" w:color="FFFFFF"/>
              <w:right w:val="single" w:sz="8" w:space="0" w:color="FFFFFF"/>
            </w:tcBorders>
            <w:shd w:val="clear" w:color="auto" w:fill="FFF2CC"/>
            <w:tcMar>
              <w:top w:w="180" w:type="dxa"/>
              <w:left w:w="220" w:type="dxa"/>
              <w:bottom w:w="180" w:type="dxa"/>
              <w:right w:w="220" w:type="dxa"/>
            </w:tcMar>
          </w:tcPr>
          <w:p w14:paraId="3757416F" w14:textId="77777777" w:rsidR="007148BA" w:rsidRDefault="00000000">
            <w:pPr>
              <w:spacing w:after="80"/>
            </w:pPr>
            <w:r>
              <w:rPr>
                <w:b/>
                <w:color w:val="8A5A00"/>
                <w:sz w:val="24"/>
              </w:rPr>
              <w:t>⚠ Final educational disclaimer</w:t>
            </w:r>
          </w:p>
          <w:p w14:paraId="297623A8" w14:textId="77777777" w:rsidR="007148BA" w:rsidRDefault="00000000">
            <w:pPr>
              <w:spacing w:after="0"/>
            </w:pPr>
            <w:r>
              <w:t>Always double check this advice and drug doses with the latest NICE/BNF guidance. This document is for educational purposes only.</w:t>
            </w:r>
          </w:p>
        </w:tc>
      </w:tr>
    </w:tbl>
    <w:p w14:paraId="7AFA398A" w14:textId="77777777" w:rsidR="007148BA" w:rsidRDefault="007148BA"/>
    <w:sectPr w:rsidR="007148BA" w:rsidSect="00034616">
      <w:footerReference w:type="default" r:id="rId9"/>
      <w:pgSz w:w="12240" w:h="15840"/>
      <w:pgMar w:top="792" w:right="936" w:bottom="936"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FE12F" w14:textId="77777777" w:rsidR="00E57872" w:rsidRDefault="00E57872">
      <w:pPr>
        <w:spacing w:after="0" w:line="240" w:lineRule="auto"/>
      </w:pPr>
      <w:r>
        <w:separator/>
      </w:r>
    </w:p>
  </w:endnote>
  <w:endnote w:type="continuationSeparator" w:id="0">
    <w:p w14:paraId="165D378A" w14:textId="77777777" w:rsidR="00E57872" w:rsidRDefault="00E57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95922" w14:textId="77777777" w:rsidR="007148BA" w:rsidRDefault="00000000">
    <w:pPr>
      <w:pStyle w:val="Footer"/>
      <w:jc w:val="center"/>
    </w:pPr>
    <w:r>
      <w:rPr>
        <w:color w:val="6B7280"/>
        <w:sz w:val="17"/>
      </w:rPr>
      <w:t>A free resource provided by www.bradfordvts.co.uk, Dr Ramesh Mehay, revised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1786F" w14:textId="77777777" w:rsidR="00E57872" w:rsidRDefault="00E57872">
      <w:pPr>
        <w:spacing w:after="0" w:line="240" w:lineRule="auto"/>
      </w:pPr>
      <w:r>
        <w:separator/>
      </w:r>
    </w:p>
  </w:footnote>
  <w:footnote w:type="continuationSeparator" w:id="0">
    <w:p w14:paraId="7588482C" w14:textId="77777777" w:rsidR="00E57872" w:rsidRDefault="00E578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83435217">
    <w:abstractNumId w:val="8"/>
  </w:num>
  <w:num w:numId="2" w16cid:durableId="406878722">
    <w:abstractNumId w:val="6"/>
  </w:num>
  <w:num w:numId="3" w16cid:durableId="1733231533">
    <w:abstractNumId w:val="5"/>
  </w:num>
  <w:num w:numId="4" w16cid:durableId="1454590351">
    <w:abstractNumId w:val="4"/>
  </w:num>
  <w:num w:numId="5" w16cid:durableId="1052924539">
    <w:abstractNumId w:val="7"/>
  </w:num>
  <w:num w:numId="6" w16cid:durableId="1706248863">
    <w:abstractNumId w:val="3"/>
  </w:num>
  <w:num w:numId="7" w16cid:durableId="410156590">
    <w:abstractNumId w:val="2"/>
  </w:num>
  <w:num w:numId="8" w16cid:durableId="1726290742">
    <w:abstractNumId w:val="1"/>
  </w:num>
  <w:num w:numId="9" w16cid:durableId="1437942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2368"/>
    <w:rsid w:val="0015074B"/>
    <w:rsid w:val="0029639D"/>
    <w:rsid w:val="00326F90"/>
    <w:rsid w:val="007148BA"/>
    <w:rsid w:val="0089517C"/>
    <w:rsid w:val="00AA1D8D"/>
    <w:rsid w:val="00B47730"/>
    <w:rsid w:val="00CB0664"/>
    <w:rsid w:val="00E5787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DD3BC3"/>
  <w14:defaultImageDpi w14:val="300"/>
  <w15:docId w15:val="{08888CF4-601A-47D0-9EF6-1B40B2D38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color w:val="1F2937"/>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1602</Words>
  <Characters>9136</Characters>
  <Application>Microsoft Office Word</Application>
  <DocSecurity>0</DocSecurity>
  <Lines>285</Lines>
  <Paragraphs>162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Beck's Suicide Intent Scale</dc:title>
  <dc:subject>Bradford VTS clinical reference handout</dc:subject>
  <dc:creator>Bradford VTS / Dr Ramesh Mehay</dc:creator>
  <cp:keywords/>
  <dc:description>Updated against NICE NG225 and current evidence searches, July 2026.</dc:description>
  <cp:lastModifiedBy>Ramesh Mehay</cp:lastModifiedBy>
  <cp:revision>3</cp:revision>
  <dcterms:created xsi:type="dcterms:W3CDTF">2013-12-23T23:15:00Z</dcterms:created>
  <dcterms:modified xsi:type="dcterms:W3CDTF">2026-07-20T19:12:00Z</dcterms:modified>
  <cp:category/>
</cp:coreProperties>
</file>