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</w:tblGrid>
      <w:tr w:rsidR="00B37956" w14:paraId="44D216AA" w14:textId="77777777">
        <w:trPr>
          <w:jc w:val="center"/>
        </w:trPr>
        <w:tc>
          <w:tcPr>
            <w:tcW w:w="10368" w:type="dxa"/>
            <w:tcBorders>
              <w:top w:val="single" w:sz="4" w:space="0" w:color="E0651F"/>
              <w:left w:val="single" w:sz="4" w:space="0" w:color="E0651F"/>
              <w:bottom w:val="single" w:sz="4" w:space="0" w:color="E0651F"/>
              <w:right w:val="single" w:sz="4" w:space="0" w:color="E0651F"/>
            </w:tcBorders>
            <w:shd w:val="clear" w:color="auto" w:fill="E0651F"/>
            <w:tcMar>
              <w:top w:w="360" w:type="dxa"/>
              <w:left w:w="180" w:type="dxa"/>
              <w:bottom w:w="360" w:type="dxa"/>
              <w:right w:w="180" w:type="dxa"/>
            </w:tcMar>
          </w:tcPr>
          <w:p w14:paraId="1DF5A95D" w14:textId="77777777" w:rsidR="00B37956" w:rsidRDefault="00000000">
            <w:pPr>
              <w:jc w:val="center"/>
            </w:pPr>
            <w:r>
              <w:rPr>
                <w:b/>
                <w:color w:val="FFFFFF"/>
                <w:sz w:val="24"/>
              </w:rPr>
              <w:t>BRADFORD VTS TEACHING AIDS</w:t>
            </w:r>
          </w:p>
          <w:p w14:paraId="746F082F" w14:textId="77777777" w:rsidR="00B37956" w:rsidRDefault="00000000">
            <w:pPr>
              <w:spacing w:before="160" w:after="160"/>
              <w:jc w:val="center"/>
            </w:pPr>
            <w:r>
              <w:rPr>
                <w:b/>
                <w:color w:val="FFFFFF"/>
                <w:sz w:val="72"/>
              </w:rPr>
              <w:t>Pierce Suicide Intent Scale</w:t>
            </w:r>
          </w:p>
          <w:p w14:paraId="6299E424" w14:textId="77777777" w:rsidR="00B37956" w:rsidRDefault="00000000">
            <w:pPr>
              <w:jc w:val="center"/>
            </w:pPr>
            <w:r>
              <w:rPr>
                <w:i/>
                <w:color w:val="FFFFFF"/>
                <w:sz w:val="26"/>
              </w:rPr>
              <w:t>Clinical Reference Handout · Bradford VTS · July 2026</w:t>
            </w:r>
          </w:p>
        </w:tc>
      </w:tr>
    </w:tbl>
    <w:p w14:paraId="4ABC4C94" w14:textId="77777777" w:rsidR="00B37956" w:rsidRDefault="00000000">
      <w:pPr>
        <w:spacing w:before="200"/>
        <w:jc w:val="center"/>
      </w:pPr>
      <w:r>
        <w:rPr>
          <w:noProof/>
        </w:rPr>
        <w:drawing>
          <wp:inline distT="0" distB="0" distL="0" distR="0" wp14:anchorId="42F2CFC6" wp14:editId="7819AB47">
            <wp:extent cx="6309360" cy="42062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erce_unsplash_hero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09360" cy="4206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D294EB" w14:textId="77777777" w:rsidR="00B37956" w:rsidRDefault="00000000">
      <w:pPr>
        <w:spacing w:after="240"/>
        <w:jc w:val="center"/>
      </w:pPr>
      <w:r>
        <w:rPr>
          <w:i/>
          <w:color w:val="4B5563"/>
          <w:sz w:val="20"/>
        </w:rPr>
        <w:t>A practical handout for using the Pierce Suicide Intent Scale after a suicide attempt — as an aid to structured conversation, not as a prediction tool.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</w:tblGrid>
      <w:tr w:rsidR="00B37956" w14:paraId="149205D7" w14:textId="77777777">
        <w:trPr>
          <w:jc w:val="center"/>
        </w:trPr>
        <w:tc>
          <w:tcPr>
            <w:tcW w:w="10368" w:type="dxa"/>
            <w:tcBorders>
              <w:top w:val="single" w:sz="12" w:space="0" w:color="1F3A5F"/>
              <w:left w:val="single" w:sz="12" w:space="0" w:color="1F3A5F"/>
              <w:bottom w:val="single" w:sz="12" w:space="0" w:color="1F3A5F"/>
              <w:right w:val="single" w:sz="12" w:space="0" w:color="1F3A5F"/>
            </w:tcBorders>
            <w:shd w:val="clear" w:color="auto" w:fill="EAF4FF"/>
            <w:tcMar>
              <w:top w:w="160" w:type="dxa"/>
              <w:left w:w="180" w:type="dxa"/>
              <w:bottom w:w="160" w:type="dxa"/>
              <w:right w:w="180" w:type="dxa"/>
            </w:tcMar>
          </w:tcPr>
          <w:p w14:paraId="0DA7DC55" w14:textId="77777777" w:rsidR="00B37956" w:rsidRDefault="00000000">
            <w:pPr>
              <w:spacing w:after="80"/>
            </w:pPr>
            <w:r>
              <w:rPr>
                <w:b/>
                <w:color w:val="1F3A5F"/>
                <w:sz w:val="26"/>
              </w:rPr>
              <w:t>✓ Clinical currency check — July 2026</w:t>
            </w:r>
          </w:p>
          <w:p w14:paraId="7BBC5E00" w14:textId="77777777" w:rsidR="00B37956" w:rsidRDefault="00000000">
            <w:pPr>
              <w:spacing w:after="60"/>
            </w:pPr>
            <w:r>
              <w:rPr>
                <w:color w:val="111827"/>
              </w:rPr>
              <w:t>NICE NG225, Self-harm: assessment, management and preventing recurrence, was last reviewed on 16 August 2024. It updates and replaces CG16 and CG133.</w:t>
            </w:r>
          </w:p>
          <w:p w14:paraId="046F1DE4" w14:textId="77777777" w:rsidR="00B37956" w:rsidRDefault="00000000">
            <w:pPr>
              <w:spacing w:after="60"/>
            </w:pPr>
            <w:r>
              <w:rPr>
                <w:color w:val="111827"/>
              </w:rPr>
              <w:t>NICE states that risk assessment tools and scales must not be used to predict future suicide or repetition of self-harm, determine treatment/discharge, or replace a psychosocial assessment.</w:t>
            </w:r>
          </w:p>
          <w:p w14:paraId="35DA58EB" w14:textId="77777777" w:rsidR="00B37956" w:rsidRDefault="00000000">
            <w:pPr>
              <w:spacing w:after="60"/>
            </w:pPr>
            <w:r>
              <w:rPr>
                <w:color w:val="111827"/>
              </w:rPr>
              <w:t>Use this scale only to structure discussion of the index attempt and to inform a collaborative formulation and safety plan.</w:t>
            </w:r>
          </w:p>
        </w:tc>
      </w:tr>
    </w:tbl>
    <w:p w14:paraId="40F6D41C" w14:textId="77777777" w:rsidR="00B37956" w:rsidRDefault="00B37956">
      <w:pPr>
        <w:spacing w:after="40"/>
      </w:pPr>
    </w:p>
    <w:p w14:paraId="58340931" w14:textId="77777777" w:rsidR="00B37956" w:rsidRDefault="00000000">
      <w:pPr>
        <w:spacing w:before="280" w:after="120"/>
      </w:pPr>
      <w:r>
        <w:rPr>
          <w:b/>
          <w:color w:val="1F3A5F"/>
          <w:sz w:val="44"/>
        </w:rPr>
        <w:lastRenderedPageBreak/>
        <w:t>Where this handout fits in modern practice</w:t>
      </w:r>
    </w:p>
    <w:p w14:paraId="5F518087" w14:textId="77777777" w:rsidR="00B37956" w:rsidRDefault="00000000">
      <w:pPr>
        <w:spacing w:after="120"/>
      </w:pPr>
      <w:r>
        <w:rPr>
          <w:color w:val="111827"/>
          <w:sz w:val="22"/>
        </w:rPr>
        <w:t>The Pierce Suicide Intent Scale is a brief interviewer-rated scale designed to be completed after an episode of self-injury or attempted suicide. It records objective circumstances, the person’s self-reported intent, and the medical seriousness of the episode.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184"/>
        <w:gridCol w:w="5184"/>
      </w:tblGrid>
      <w:tr w:rsidR="00B37956" w14:paraId="03FA0793" w14:textId="77777777">
        <w:trPr>
          <w:jc w:val="center"/>
        </w:trPr>
        <w:tc>
          <w:tcPr>
            <w:tcW w:w="5184" w:type="dxa"/>
            <w:shd w:val="clear" w:color="auto" w:fill="1F3A5F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4BCB22E" w14:textId="77777777" w:rsidR="00B37956" w:rsidRDefault="00000000">
            <w:pPr>
              <w:jc w:val="center"/>
            </w:pPr>
            <w:r>
              <w:rPr>
                <w:b/>
                <w:color w:val="FFFFFF"/>
                <w:sz w:val="20"/>
              </w:rPr>
              <w:t>Question</w:t>
            </w:r>
          </w:p>
        </w:tc>
        <w:tc>
          <w:tcPr>
            <w:tcW w:w="5184" w:type="dxa"/>
            <w:shd w:val="clear" w:color="auto" w:fill="1F3A5F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60C6134" w14:textId="77777777" w:rsidR="00B37956" w:rsidRDefault="00000000">
            <w:pPr>
              <w:jc w:val="center"/>
            </w:pPr>
            <w:r>
              <w:rPr>
                <w:b/>
                <w:color w:val="FFFFFF"/>
                <w:sz w:val="20"/>
              </w:rPr>
              <w:t>Practical answer</w:t>
            </w:r>
          </w:p>
        </w:tc>
      </w:tr>
      <w:tr w:rsidR="00B37956" w14:paraId="7513F2A6" w14:textId="77777777">
        <w:trPr>
          <w:jc w:val="center"/>
        </w:trPr>
        <w:tc>
          <w:tcPr>
            <w:tcW w:w="5184" w:type="dxa"/>
            <w:shd w:val="clear" w:color="auto" w:fill="F8FAFC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A01334C" w14:textId="77777777" w:rsidR="00B37956" w:rsidRDefault="00000000">
            <w:r>
              <w:rPr>
                <w:color w:val="111827"/>
                <w:sz w:val="19"/>
              </w:rPr>
              <w:t>Use it for</w:t>
            </w:r>
          </w:p>
        </w:tc>
        <w:tc>
          <w:tcPr>
            <w:tcW w:w="5184" w:type="dxa"/>
            <w:shd w:val="clear" w:color="auto" w:fill="F8FAFC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B19BA7D" w14:textId="77777777" w:rsidR="00B37956" w:rsidRDefault="00000000">
            <w:r>
              <w:rPr>
                <w:color w:val="111827"/>
                <w:sz w:val="19"/>
              </w:rPr>
              <w:t>Exploring the person’s intent around a recent attempt; documenting what happened; supporting handover to crisis or mental health teams.</w:t>
            </w:r>
          </w:p>
        </w:tc>
      </w:tr>
      <w:tr w:rsidR="00B37956" w14:paraId="2CB81182" w14:textId="77777777">
        <w:trPr>
          <w:jc w:val="center"/>
        </w:trPr>
        <w:tc>
          <w:tcPr>
            <w:tcW w:w="5184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950AEB6" w14:textId="77777777" w:rsidR="00B37956" w:rsidRDefault="00000000">
            <w:r>
              <w:rPr>
                <w:color w:val="111827"/>
                <w:sz w:val="19"/>
              </w:rPr>
              <w:t>Do not use it for</w:t>
            </w:r>
          </w:p>
        </w:tc>
        <w:tc>
          <w:tcPr>
            <w:tcW w:w="5184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74B3EE1" w14:textId="77777777" w:rsidR="00B37956" w:rsidRDefault="00000000">
            <w:r>
              <w:rPr>
                <w:color w:val="111827"/>
                <w:sz w:val="19"/>
              </w:rPr>
              <w:t>Predicting who will die by suicide, assigning global “low/medium/high risk” labels, deciding who deserves care, or deciding discharge in isolation.</w:t>
            </w:r>
          </w:p>
        </w:tc>
      </w:tr>
      <w:tr w:rsidR="00B37956" w14:paraId="5C07F111" w14:textId="77777777">
        <w:trPr>
          <w:jc w:val="center"/>
        </w:trPr>
        <w:tc>
          <w:tcPr>
            <w:tcW w:w="5184" w:type="dxa"/>
            <w:shd w:val="clear" w:color="auto" w:fill="F8FAFC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C8484EA" w14:textId="77777777" w:rsidR="00B37956" w:rsidRDefault="00000000">
            <w:r>
              <w:rPr>
                <w:color w:val="111827"/>
                <w:sz w:val="19"/>
              </w:rPr>
              <w:t>Primary care role</w:t>
            </w:r>
          </w:p>
        </w:tc>
        <w:tc>
          <w:tcPr>
            <w:tcW w:w="5184" w:type="dxa"/>
            <w:shd w:val="clear" w:color="auto" w:fill="F8FAFC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2EBD2EE" w14:textId="77777777" w:rsidR="00B37956" w:rsidRDefault="00000000">
            <w:r>
              <w:rPr>
                <w:color w:val="111827"/>
                <w:sz w:val="19"/>
              </w:rPr>
              <w:t>GPs may use the questions as prompts after immediate safety and physical health needs are addressed, but urgent mental health/crisis pathways and safeguarding take priority.</w:t>
            </w:r>
          </w:p>
        </w:tc>
      </w:tr>
      <w:tr w:rsidR="00B37956" w14:paraId="498F3314" w14:textId="77777777">
        <w:trPr>
          <w:jc w:val="center"/>
        </w:trPr>
        <w:tc>
          <w:tcPr>
            <w:tcW w:w="5184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7B7F5B7" w14:textId="77777777" w:rsidR="00B37956" w:rsidRDefault="00000000">
            <w:r>
              <w:rPr>
                <w:color w:val="111827"/>
                <w:sz w:val="19"/>
              </w:rPr>
              <w:t>NICE anchor</w:t>
            </w:r>
          </w:p>
        </w:tc>
        <w:tc>
          <w:tcPr>
            <w:tcW w:w="5184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75A2D79" w14:textId="77777777" w:rsidR="00B37956" w:rsidRDefault="00000000">
            <w:r>
              <w:rPr>
                <w:color w:val="111827"/>
                <w:sz w:val="19"/>
              </w:rPr>
              <w:t>Assessment should focus on needs, immediate and longer-term safety, psychosocial assessment, risk formulation, involving supports where appropriate, and safety planning.</w:t>
            </w:r>
          </w:p>
        </w:tc>
      </w:tr>
    </w:tbl>
    <w:p w14:paraId="15A761FB" w14:textId="77777777" w:rsidR="00B37956" w:rsidRDefault="00B37956">
      <w:pPr>
        <w:spacing w:after="8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</w:tblGrid>
      <w:tr w:rsidR="00B37956" w14:paraId="523C0932" w14:textId="77777777">
        <w:trPr>
          <w:jc w:val="center"/>
        </w:trPr>
        <w:tc>
          <w:tcPr>
            <w:tcW w:w="10368" w:type="dxa"/>
            <w:tcBorders>
              <w:top w:val="single" w:sz="12" w:space="0" w:color="F59E0B"/>
              <w:left w:val="single" w:sz="12" w:space="0" w:color="F59E0B"/>
              <w:bottom w:val="single" w:sz="12" w:space="0" w:color="F59E0B"/>
              <w:right w:val="single" w:sz="12" w:space="0" w:color="F59E0B"/>
            </w:tcBorders>
            <w:shd w:val="clear" w:color="auto" w:fill="FFF7E6"/>
            <w:tcMar>
              <w:top w:w="160" w:type="dxa"/>
              <w:left w:w="180" w:type="dxa"/>
              <w:bottom w:w="160" w:type="dxa"/>
              <w:right w:w="180" w:type="dxa"/>
            </w:tcMar>
          </w:tcPr>
          <w:p w14:paraId="51669A3F" w14:textId="77777777" w:rsidR="00B37956" w:rsidRDefault="00000000">
            <w:pPr>
              <w:spacing w:after="80"/>
            </w:pPr>
            <w:r>
              <w:rPr>
                <w:b/>
                <w:color w:val="F59E0B"/>
                <w:sz w:val="26"/>
              </w:rPr>
              <w:t>⚠ Important wording update</w:t>
            </w:r>
          </w:p>
          <w:p w14:paraId="68384856" w14:textId="77777777" w:rsidR="00B37956" w:rsidRDefault="00000000">
            <w:pPr>
              <w:spacing w:after="60"/>
            </w:pPr>
            <w:r>
              <w:rPr>
                <w:color w:val="111827"/>
              </w:rPr>
              <w:t>The original source uses phrases such as “failed” attempt. In current suicide-prevention language, avoid “failed/successful suicide”. Use neutral terms such as “survived a suicide attempt”, “non-fatal attempt”, or “died by suicide”.</w:t>
            </w:r>
          </w:p>
        </w:tc>
      </w:tr>
    </w:tbl>
    <w:p w14:paraId="6439A9F7" w14:textId="77777777" w:rsidR="00B37956" w:rsidRDefault="00B37956">
      <w:pPr>
        <w:spacing w:after="40"/>
      </w:pPr>
    </w:p>
    <w:p w14:paraId="1A2DAF05" w14:textId="77777777" w:rsidR="005670A1" w:rsidRDefault="005670A1">
      <w:pPr>
        <w:rPr>
          <w:b/>
          <w:color w:val="1F3A5F"/>
          <w:sz w:val="44"/>
        </w:rPr>
      </w:pPr>
      <w:r>
        <w:rPr>
          <w:b/>
          <w:color w:val="1F3A5F"/>
          <w:sz w:val="44"/>
        </w:rPr>
        <w:br w:type="page"/>
      </w:r>
    </w:p>
    <w:p w14:paraId="133A4AAA" w14:textId="052FE9EC" w:rsidR="00B37956" w:rsidRDefault="00000000">
      <w:pPr>
        <w:spacing w:before="280" w:after="120"/>
      </w:pPr>
      <w:r>
        <w:rPr>
          <w:b/>
          <w:color w:val="1F3A5F"/>
          <w:sz w:val="44"/>
        </w:rPr>
        <w:lastRenderedPageBreak/>
        <w:t>Pierce Suicide Intent Scale — full scoring sheet</w:t>
      </w:r>
    </w:p>
    <w:p w14:paraId="3E4F1EBE" w14:textId="77777777" w:rsidR="00B37956" w:rsidRDefault="00000000">
      <w:pPr>
        <w:spacing w:after="120"/>
      </w:pPr>
      <w:r>
        <w:rPr>
          <w:i/>
          <w:color w:val="4B5563"/>
          <w:sz w:val="22"/>
        </w:rPr>
        <w:t>Complete after a suicide attempt. Score the best-fitting option for each item. The scale is reproduced from the source material, with wording lightly updated where this improves respectful language without changing the scoring meaning.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184"/>
        <w:gridCol w:w="5184"/>
      </w:tblGrid>
      <w:tr w:rsidR="00B37956" w14:paraId="5AC841BE" w14:textId="77777777">
        <w:trPr>
          <w:jc w:val="center"/>
        </w:trPr>
        <w:tc>
          <w:tcPr>
            <w:tcW w:w="5184" w:type="dxa"/>
            <w:shd w:val="clear" w:color="auto" w:fill="1F3A5F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C5B47B2" w14:textId="77777777" w:rsidR="00B37956" w:rsidRDefault="00000000">
            <w:pPr>
              <w:jc w:val="center"/>
            </w:pPr>
            <w:r>
              <w:rPr>
                <w:b/>
                <w:color w:val="FFFFFF"/>
                <w:sz w:val="20"/>
              </w:rPr>
              <w:t>Item</w:t>
            </w:r>
          </w:p>
        </w:tc>
        <w:tc>
          <w:tcPr>
            <w:tcW w:w="5184" w:type="dxa"/>
            <w:shd w:val="clear" w:color="auto" w:fill="1F3A5F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4DA6E59" w14:textId="77777777" w:rsidR="00B37956" w:rsidRDefault="00000000">
            <w:pPr>
              <w:jc w:val="center"/>
            </w:pPr>
            <w:r>
              <w:rPr>
                <w:b/>
                <w:color w:val="FFFFFF"/>
                <w:sz w:val="20"/>
              </w:rPr>
              <w:t>Score options</w:t>
            </w:r>
          </w:p>
        </w:tc>
      </w:tr>
      <w:tr w:rsidR="00B37956" w14:paraId="3DDFA514" w14:textId="77777777">
        <w:trPr>
          <w:jc w:val="center"/>
        </w:trPr>
        <w:tc>
          <w:tcPr>
            <w:tcW w:w="5184" w:type="dxa"/>
            <w:shd w:val="clear" w:color="auto" w:fill="F8FAFC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F8F0810" w14:textId="77777777" w:rsidR="00B37956" w:rsidRDefault="00000000">
            <w:r>
              <w:rPr>
                <w:color w:val="111827"/>
                <w:sz w:val="19"/>
              </w:rPr>
              <w:t>1. Isolation</w:t>
            </w:r>
          </w:p>
        </w:tc>
        <w:tc>
          <w:tcPr>
            <w:tcW w:w="5184" w:type="dxa"/>
            <w:shd w:val="clear" w:color="auto" w:fill="F8FAFC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D35392F" w14:textId="77777777" w:rsidR="00B37956" w:rsidRDefault="00000000">
            <w:r>
              <w:rPr>
                <w:color w:val="111827"/>
                <w:sz w:val="19"/>
              </w:rPr>
              <w:t>0 = Someone present</w:t>
            </w:r>
            <w:r>
              <w:rPr>
                <w:color w:val="111827"/>
                <w:sz w:val="19"/>
              </w:rPr>
              <w:br/>
              <w:t>1 = Someone nearby or on telephone</w:t>
            </w:r>
            <w:r>
              <w:rPr>
                <w:color w:val="111827"/>
                <w:sz w:val="19"/>
              </w:rPr>
              <w:br/>
              <w:t>2 = No-one nearby</w:t>
            </w:r>
          </w:p>
        </w:tc>
      </w:tr>
      <w:tr w:rsidR="00B37956" w14:paraId="7B12BB61" w14:textId="77777777">
        <w:trPr>
          <w:jc w:val="center"/>
        </w:trPr>
        <w:tc>
          <w:tcPr>
            <w:tcW w:w="5184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7CCC469" w14:textId="77777777" w:rsidR="00B37956" w:rsidRDefault="00000000">
            <w:r>
              <w:rPr>
                <w:color w:val="111827"/>
                <w:sz w:val="19"/>
              </w:rPr>
              <w:t>2. Timing</w:t>
            </w:r>
          </w:p>
        </w:tc>
        <w:tc>
          <w:tcPr>
            <w:tcW w:w="5184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597C950" w14:textId="77777777" w:rsidR="00B37956" w:rsidRDefault="00000000">
            <w:r>
              <w:rPr>
                <w:color w:val="111827"/>
                <w:sz w:val="19"/>
              </w:rPr>
              <w:t>0 = Timed so intervention probable</w:t>
            </w:r>
            <w:r>
              <w:rPr>
                <w:color w:val="111827"/>
                <w:sz w:val="19"/>
              </w:rPr>
              <w:br/>
              <w:t>1 = Intervention unlikely</w:t>
            </w:r>
            <w:r>
              <w:rPr>
                <w:color w:val="111827"/>
                <w:sz w:val="19"/>
              </w:rPr>
              <w:br/>
              <w:t>2 = Intervention highly unlikely</w:t>
            </w:r>
          </w:p>
        </w:tc>
      </w:tr>
      <w:tr w:rsidR="00B37956" w14:paraId="755D071C" w14:textId="77777777">
        <w:trPr>
          <w:jc w:val="center"/>
        </w:trPr>
        <w:tc>
          <w:tcPr>
            <w:tcW w:w="5184" w:type="dxa"/>
            <w:shd w:val="clear" w:color="auto" w:fill="F8FAFC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8AB76B8" w14:textId="77777777" w:rsidR="00B37956" w:rsidRDefault="00000000">
            <w:r>
              <w:rPr>
                <w:color w:val="111827"/>
                <w:sz w:val="19"/>
              </w:rPr>
              <w:t>3. Precautions against rescue</w:t>
            </w:r>
          </w:p>
        </w:tc>
        <w:tc>
          <w:tcPr>
            <w:tcW w:w="5184" w:type="dxa"/>
            <w:shd w:val="clear" w:color="auto" w:fill="F8FAFC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4F63BB3" w14:textId="77777777" w:rsidR="00B37956" w:rsidRDefault="00000000">
            <w:r>
              <w:rPr>
                <w:color w:val="111827"/>
                <w:sz w:val="19"/>
              </w:rPr>
              <w:t>0 = None</w:t>
            </w:r>
            <w:r>
              <w:rPr>
                <w:color w:val="111827"/>
                <w:sz w:val="19"/>
              </w:rPr>
              <w:br/>
              <w:t>1 = Passive (e.g. alone in room, door unlocked)</w:t>
            </w:r>
            <w:r>
              <w:rPr>
                <w:color w:val="111827"/>
                <w:sz w:val="19"/>
              </w:rPr>
              <w:br/>
              <w:t>2 = Active precautions</w:t>
            </w:r>
          </w:p>
        </w:tc>
      </w:tr>
      <w:tr w:rsidR="00B37956" w14:paraId="2D2E4EA4" w14:textId="77777777">
        <w:trPr>
          <w:jc w:val="center"/>
        </w:trPr>
        <w:tc>
          <w:tcPr>
            <w:tcW w:w="5184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CE6A926" w14:textId="77777777" w:rsidR="00B37956" w:rsidRDefault="00000000">
            <w:r>
              <w:rPr>
                <w:color w:val="111827"/>
                <w:sz w:val="19"/>
              </w:rPr>
              <w:t>4. Acting to gain help</w:t>
            </w:r>
          </w:p>
        </w:tc>
        <w:tc>
          <w:tcPr>
            <w:tcW w:w="5184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7F3C08B" w14:textId="77777777" w:rsidR="00B37956" w:rsidRDefault="00000000">
            <w:r>
              <w:rPr>
                <w:color w:val="111827"/>
                <w:sz w:val="19"/>
              </w:rPr>
              <w:t>0 = Notifies helper of attempt</w:t>
            </w:r>
            <w:r>
              <w:rPr>
                <w:color w:val="111827"/>
                <w:sz w:val="19"/>
              </w:rPr>
              <w:br/>
              <w:t>1 = Contacts helper, does not tell</w:t>
            </w:r>
            <w:r>
              <w:rPr>
                <w:color w:val="111827"/>
                <w:sz w:val="19"/>
              </w:rPr>
              <w:br/>
              <w:t>2 = No contact with helper</w:t>
            </w:r>
          </w:p>
        </w:tc>
      </w:tr>
      <w:tr w:rsidR="00B37956" w14:paraId="04120D83" w14:textId="77777777">
        <w:trPr>
          <w:jc w:val="center"/>
        </w:trPr>
        <w:tc>
          <w:tcPr>
            <w:tcW w:w="5184" w:type="dxa"/>
            <w:shd w:val="clear" w:color="auto" w:fill="F8FAFC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48BC19E" w14:textId="77777777" w:rsidR="00B37956" w:rsidRDefault="00000000">
            <w:r>
              <w:rPr>
                <w:color w:val="111827"/>
                <w:sz w:val="19"/>
              </w:rPr>
              <w:t>5. Final acts in anticipation</w:t>
            </w:r>
          </w:p>
        </w:tc>
        <w:tc>
          <w:tcPr>
            <w:tcW w:w="5184" w:type="dxa"/>
            <w:shd w:val="clear" w:color="auto" w:fill="F8FAFC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08FB4A5" w14:textId="77777777" w:rsidR="00B37956" w:rsidRDefault="00000000">
            <w:r>
              <w:rPr>
                <w:color w:val="111827"/>
                <w:sz w:val="19"/>
              </w:rPr>
              <w:t>0 = None</w:t>
            </w:r>
            <w:r>
              <w:rPr>
                <w:color w:val="111827"/>
                <w:sz w:val="19"/>
              </w:rPr>
              <w:br/>
              <w:t>1 = Partial preparation</w:t>
            </w:r>
            <w:r>
              <w:rPr>
                <w:color w:val="111827"/>
                <w:sz w:val="19"/>
              </w:rPr>
              <w:br/>
              <w:t>2 = Definite plans (e.g. will, insurance, gifts)</w:t>
            </w:r>
          </w:p>
        </w:tc>
      </w:tr>
      <w:tr w:rsidR="00B37956" w14:paraId="4A662D4F" w14:textId="77777777">
        <w:trPr>
          <w:jc w:val="center"/>
        </w:trPr>
        <w:tc>
          <w:tcPr>
            <w:tcW w:w="5184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39D1FD3" w14:textId="77777777" w:rsidR="00B37956" w:rsidRDefault="00000000">
            <w:r>
              <w:rPr>
                <w:color w:val="111827"/>
                <w:sz w:val="19"/>
              </w:rPr>
              <w:t>6. Suicide note</w:t>
            </w:r>
          </w:p>
        </w:tc>
        <w:tc>
          <w:tcPr>
            <w:tcW w:w="5184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DDAB532" w14:textId="77777777" w:rsidR="00B37956" w:rsidRDefault="00000000">
            <w:r>
              <w:rPr>
                <w:color w:val="111827"/>
                <w:sz w:val="19"/>
              </w:rPr>
              <w:t>0 = None</w:t>
            </w:r>
            <w:r>
              <w:rPr>
                <w:color w:val="111827"/>
                <w:sz w:val="19"/>
              </w:rPr>
              <w:br/>
              <w:t>1 = Note torn up</w:t>
            </w:r>
            <w:r>
              <w:rPr>
                <w:color w:val="111827"/>
                <w:sz w:val="19"/>
              </w:rPr>
              <w:br/>
              <w:t>2 = Presence of note</w:t>
            </w:r>
          </w:p>
        </w:tc>
      </w:tr>
      <w:tr w:rsidR="00B37956" w14:paraId="0FDD3B5B" w14:textId="77777777">
        <w:trPr>
          <w:jc w:val="center"/>
        </w:trPr>
        <w:tc>
          <w:tcPr>
            <w:tcW w:w="5184" w:type="dxa"/>
            <w:shd w:val="clear" w:color="auto" w:fill="F8FAFC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CE50A23" w14:textId="77777777" w:rsidR="00B37956" w:rsidRDefault="00000000">
            <w:r>
              <w:rPr>
                <w:color w:val="111827"/>
                <w:sz w:val="19"/>
              </w:rPr>
              <w:t>7. Lethality — perceived by person</w:t>
            </w:r>
          </w:p>
        </w:tc>
        <w:tc>
          <w:tcPr>
            <w:tcW w:w="5184" w:type="dxa"/>
            <w:shd w:val="clear" w:color="auto" w:fill="F8FAFC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9C2C3C6" w14:textId="77777777" w:rsidR="00B37956" w:rsidRDefault="00000000">
            <w:r>
              <w:rPr>
                <w:color w:val="111827"/>
                <w:sz w:val="19"/>
              </w:rPr>
              <w:t>0 = Thought would not kill</w:t>
            </w:r>
            <w:r>
              <w:rPr>
                <w:color w:val="111827"/>
                <w:sz w:val="19"/>
              </w:rPr>
              <w:br/>
              <w:t>1 = Unsure if action was lethal</w:t>
            </w:r>
            <w:r>
              <w:rPr>
                <w:color w:val="111827"/>
                <w:sz w:val="19"/>
              </w:rPr>
              <w:br/>
              <w:t>2 = Believed it would kill</w:t>
            </w:r>
          </w:p>
        </w:tc>
      </w:tr>
      <w:tr w:rsidR="00B37956" w14:paraId="09653905" w14:textId="77777777">
        <w:trPr>
          <w:jc w:val="center"/>
        </w:trPr>
        <w:tc>
          <w:tcPr>
            <w:tcW w:w="5184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53ABCEB" w14:textId="77777777" w:rsidR="00B37956" w:rsidRDefault="00000000">
            <w:r>
              <w:rPr>
                <w:color w:val="111827"/>
                <w:sz w:val="19"/>
              </w:rPr>
              <w:t>8. Stated intent</w:t>
            </w:r>
          </w:p>
        </w:tc>
        <w:tc>
          <w:tcPr>
            <w:tcW w:w="5184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96E5951" w14:textId="77777777" w:rsidR="00B37956" w:rsidRDefault="00000000">
            <w:r>
              <w:rPr>
                <w:color w:val="111827"/>
                <w:sz w:val="19"/>
              </w:rPr>
              <w:t>0 = Did not want to die</w:t>
            </w:r>
            <w:r>
              <w:rPr>
                <w:color w:val="111827"/>
                <w:sz w:val="19"/>
              </w:rPr>
              <w:br/>
              <w:t>1 = Unsure</w:t>
            </w:r>
            <w:r>
              <w:rPr>
                <w:color w:val="111827"/>
                <w:sz w:val="19"/>
              </w:rPr>
              <w:br/>
              <w:t>2 = Wanted to die</w:t>
            </w:r>
          </w:p>
        </w:tc>
      </w:tr>
      <w:tr w:rsidR="00B37956" w14:paraId="54036298" w14:textId="77777777">
        <w:trPr>
          <w:jc w:val="center"/>
        </w:trPr>
        <w:tc>
          <w:tcPr>
            <w:tcW w:w="5184" w:type="dxa"/>
            <w:shd w:val="clear" w:color="auto" w:fill="F8FAFC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B4917F6" w14:textId="77777777" w:rsidR="00B37956" w:rsidRDefault="00000000">
            <w:r>
              <w:rPr>
                <w:color w:val="111827"/>
                <w:sz w:val="19"/>
              </w:rPr>
              <w:t>9. Premeditation</w:t>
            </w:r>
          </w:p>
        </w:tc>
        <w:tc>
          <w:tcPr>
            <w:tcW w:w="5184" w:type="dxa"/>
            <w:shd w:val="clear" w:color="auto" w:fill="F8FAFC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E28F31D" w14:textId="77777777" w:rsidR="00B37956" w:rsidRDefault="00000000">
            <w:r>
              <w:rPr>
                <w:color w:val="111827"/>
                <w:sz w:val="19"/>
              </w:rPr>
              <w:t>0 = Impulsive</w:t>
            </w:r>
            <w:r>
              <w:rPr>
                <w:color w:val="111827"/>
                <w:sz w:val="19"/>
              </w:rPr>
              <w:br/>
              <w:t>1 = Considered for less than 1 hour</w:t>
            </w:r>
            <w:r>
              <w:rPr>
                <w:color w:val="111827"/>
                <w:sz w:val="19"/>
              </w:rPr>
              <w:br/>
              <w:t>2 = Considered for less than 1 day</w:t>
            </w:r>
            <w:r>
              <w:rPr>
                <w:color w:val="111827"/>
                <w:sz w:val="19"/>
              </w:rPr>
              <w:br/>
              <w:t>3 = Considered for more than 1 day</w:t>
            </w:r>
          </w:p>
        </w:tc>
      </w:tr>
      <w:tr w:rsidR="00B37956" w14:paraId="50925CD5" w14:textId="77777777">
        <w:trPr>
          <w:jc w:val="center"/>
        </w:trPr>
        <w:tc>
          <w:tcPr>
            <w:tcW w:w="5184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0EA50DD" w14:textId="77777777" w:rsidR="00B37956" w:rsidRDefault="00000000">
            <w:r>
              <w:rPr>
                <w:color w:val="111827"/>
                <w:sz w:val="19"/>
              </w:rPr>
              <w:t>10. Reaction to survival</w:t>
            </w:r>
          </w:p>
        </w:tc>
        <w:tc>
          <w:tcPr>
            <w:tcW w:w="5184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82CFA7C" w14:textId="77777777" w:rsidR="00B37956" w:rsidRDefault="00000000">
            <w:r>
              <w:rPr>
                <w:color w:val="111827"/>
                <w:sz w:val="19"/>
              </w:rPr>
              <w:t>0 = Glad recovered</w:t>
            </w:r>
            <w:r>
              <w:rPr>
                <w:color w:val="111827"/>
                <w:sz w:val="19"/>
              </w:rPr>
              <w:br/>
              <w:t>1 = Uncertain</w:t>
            </w:r>
            <w:r>
              <w:rPr>
                <w:color w:val="111827"/>
                <w:sz w:val="19"/>
              </w:rPr>
              <w:br/>
              <w:t>2 = Regrets surviving / sorry attempt did not result in death</w:t>
            </w:r>
          </w:p>
        </w:tc>
      </w:tr>
      <w:tr w:rsidR="00B37956" w14:paraId="1903B3AB" w14:textId="77777777">
        <w:trPr>
          <w:jc w:val="center"/>
        </w:trPr>
        <w:tc>
          <w:tcPr>
            <w:tcW w:w="5184" w:type="dxa"/>
            <w:shd w:val="clear" w:color="auto" w:fill="F8FAFC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A0045E7" w14:textId="77777777" w:rsidR="00B37956" w:rsidRDefault="00000000">
            <w:r>
              <w:rPr>
                <w:color w:val="111827"/>
                <w:sz w:val="19"/>
              </w:rPr>
              <w:t>11. Predictable outcome — medical risk</w:t>
            </w:r>
          </w:p>
        </w:tc>
        <w:tc>
          <w:tcPr>
            <w:tcW w:w="5184" w:type="dxa"/>
            <w:shd w:val="clear" w:color="auto" w:fill="F8FAFC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7865F53" w14:textId="77777777" w:rsidR="00B37956" w:rsidRDefault="00000000">
            <w:r>
              <w:rPr>
                <w:color w:val="111827"/>
                <w:sz w:val="19"/>
              </w:rPr>
              <w:t>0 = Survival certain</w:t>
            </w:r>
            <w:r>
              <w:rPr>
                <w:color w:val="111827"/>
                <w:sz w:val="19"/>
              </w:rPr>
              <w:br/>
              <w:t>1 = Death unlikely</w:t>
            </w:r>
            <w:r>
              <w:rPr>
                <w:color w:val="111827"/>
                <w:sz w:val="19"/>
              </w:rPr>
              <w:br/>
              <w:t>2 = Death likely or certain</w:t>
            </w:r>
          </w:p>
        </w:tc>
      </w:tr>
      <w:tr w:rsidR="00B37956" w14:paraId="4DFEC807" w14:textId="77777777">
        <w:trPr>
          <w:jc w:val="center"/>
        </w:trPr>
        <w:tc>
          <w:tcPr>
            <w:tcW w:w="5184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E1069A8" w14:textId="77777777" w:rsidR="00B37956" w:rsidRDefault="00000000">
            <w:r>
              <w:rPr>
                <w:color w:val="111827"/>
                <w:sz w:val="19"/>
              </w:rPr>
              <w:t>12. Death without medical treatment</w:t>
            </w:r>
          </w:p>
        </w:tc>
        <w:tc>
          <w:tcPr>
            <w:tcW w:w="5184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6B23743" w14:textId="77777777" w:rsidR="00B37956" w:rsidRDefault="00000000">
            <w:r>
              <w:rPr>
                <w:color w:val="111827"/>
                <w:sz w:val="19"/>
              </w:rPr>
              <w:t>0 = No</w:t>
            </w:r>
            <w:r>
              <w:rPr>
                <w:color w:val="111827"/>
                <w:sz w:val="19"/>
              </w:rPr>
              <w:br/>
              <w:t>1 = Uncertain</w:t>
            </w:r>
            <w:r>
              <w:rPr>
                <w:color w:val="111827"/>
                <w:sz w:val="19"/>
              </w:rPr>
              <w:br/>
              <w:t>2 = Yes</w:t>
            </w:r>
          </w:p>
        </w:tc>
      </w:tr>
    </w:tbl>
    <w:p w14:paraId="424C8158" w14:textId="77777777" w:rsidR="00B37956" w:rsidRDefault="00B37956">
      <w:pPr>
        <w:spacing w:after="80"/>
      </w:pPr>
    </w:p>
    <w:p w14:paraId="4920C5C5" w14:textId="77777777" w:rsidR="005670A1" w:rsidRDefault="005670A1">
      <w:pPr>
        <w:rPr>
          <w:b/>
          <w:color w:val="1F3A5F"/>
          <w:sz w:val="44"/>
        </w:rPr>
      </w:pPr>
      <w:r>
        <w:rPr>
          <w:b/>
          <w:color w:val="1F3A5F"/>
          <w:sz w:val="44"/>
        </w:rPr>
        <w:br w:type="page"/>
      </w:r>
    </w:p>
    <w:p w14:paraId="0C0AEDC8" w14:textId="65A013B4" w:rsidR="00B37956" w:rsidRDefault="00000000">
      <w:pPr>
        <w:spacing w:before="280" w:after="120"/>
      </w:pPr>
      <w:r>
        <w:rPr>
          <w:b/>
          <w:color w:val="1F3A5F"/>
          <w:sz w:val="44"/>
        </w:rPr>
        <w:lastRenderedPageBreak/>
        <w:t>Scoring instructions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456"/>
        <w:gridCol w:w="3456"/>
        <w:gridCol w:w="3456"/>
      </w:tblGrid>
      <w:tr w:rsidR="00B37956" w14:paraId="69E64402" w14:textId="77777777">
        <w:trPr>
          <w:jc w:val="center"/>
        </w:trPr>
        <w:tc>
          <w:tcPr>
            <w:tcW w:w="3456" w:type="dxa"/>
            <w:shd w:val="clear" w:color="auto" w:fill="1F3A5F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A50B8D9" w14:textId="77777777" w:rsidR="00B37956" w:rsidRDefault="00000000">
            <w:pPr>
              <w:jc w:val="center"/>
            </w:pPr>
            <w:r>
              <w:rPr>
                <w:b/>
                <w:color w:val="FFFFFF"/>
                <w:sz w:val="20"/>
              </w:rPr>
              <w:t>Score</w:t>
            </w:r>
          </w:p>
        </w:tc>
        <w:tc>
          <w:tcPr>
            <w:tcW w:w="3456" w:type="dxa"/>
            <w:shd w:val="clear" w:color="auto" w:fill="1F3A5F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5D0103C" w14:textId="77777777" w:rsidR="00B37956" w:rsidRDefault="00000000">
            <w:pPr>
              <w:jc w:val="center"/>
            </w:pPr>
            <w:r>
              <w:rPr>
                <w:b/>
                <w:color w:val="FFFFFF"/>
                <w:sz w:val="20"/>
              </w:rPr>
              <w:t>How to calculate</w:t>
            </w:r>
          </w:p>
        </w:tc>
        <w:tc>
          <w:tcPr>
            <w:tcW w:w="3456" w:type="dxa"/>
            <w:shd w:val="clear" w:color="auto" w:fill="1F3A5F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A0B9880" w14:textId="77777777" w:rsidR="00B37956" w:rsidRDefault="00000000">
            <w:pPr>
              <w:jc w:val="center"/>
            </w:pPr>
            <w:r>
              <w:rPr>
                <w:b/>
                <w:color w:val="FFFFFF"/>
                <w:sz w:val="20"/>
              </w:rPr>
              <w:t>Range</w:t>
            </w:r>
          </w:p>
        </w:tc>
      </w:tr>
      <w:tr w:rsidR="00B37956" w14:paraId="5C5B0FCE" w14:textId="77777777">
        <w:trPr>
          <w:jc w:val="center"/>
        </w:trPr>
        <w:tc>
          <w:tcPr>
            <w:tcW w:w="3456" w:type="dxa"/>
            <w:shd w:val="clear" w:color="auto" w:fill="F8FAFC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1CBF4F1" w14:textId="77777777" w:rsidR="00B37956" w:rsidRDefault="00000000">
            <w:r>
              <w:rPr>
                <w:color w:val="111827"/>
                <w:sz w:val="19"/>
              </w:rPr>
              <w:t>Circumstances score</w:t>
            </w:r>
          </w:p>
        </w:tc>
        <w:tc>
          <w:tcPr>
            <w:tcW w:w="3456" w:type="dxa"/>
            <w:shd w:val="clear" w:color="auto" w:fill="F8FAFC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88090D3" w14:textId="77777777" w:rsidR="00B37956" w:rsidRDefault="00000000">
            <w:r>
              <w:rPr>
                <w:color w:val="111827"/>
                <w:sz w:val="19"/>
              </w:rPr>
              <w:t>Items 1 + 2 + 3 + 4 + 5 + 6</w:t>
            </w:r>
          </w:p>
        </w:tc>
        <w:tc>
          <w:tcPr>
            <w:tcW w:w="3456" w:type="dxa"/>
            <w:shd w:val="clear" w:color="auto" w:fill="F8FAFC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740CF3D" w14:textId="77777777" w:rsidR="00B37956" w:rsidRDefault="00000000">
            <w:r>
              <w:rPr>
                <w:color w:val="111827"/>
                <w:sz w:val="19"/>
              </w:rPr>
              <w:t>Range 0–12</w:t>
            </w:r>
          </w:p>
        </w:tc>
      </w:tr>
      <w:tr w:rsidR="00B37956" w14:paraId="5F299F3B" w14:textId="77777777">
        <w:trPr>
          <w:jc w:val="center"/>
        </w:trPr>
        <w:tc>
          <w:tcPr>
            <w:tcW w:w="3456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C7A37F7" w14:textId="77777777" w:rsidR="00B37956" w:rsidRDefault="00000000">
            <w:r>
              <w:rPr>
                <w:color w:val="111827"/>
                <w:sz w:val="19"/>
              </w:rPr>
              <w:t>Self-report score</w:t>
            </w:r>
          </w:p>
        </w:tc>
        <w:tc>
          <w:tcPr>
            <w:tcW w:w="3456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7C1C84F" w14:textId="77777777" w:rsidR="00B37956" w:rsidRDefault="00000000">
            <w:r>
              <w:rPr>
                <w:color w:val="111827"/>
                <w:sz w:val="19"/>
              </w:rPr>
              <w:t>Items 7 + 8 + 9 + 10</w:t>
            </w:r>
          </w:p>
        </w:tc>
        <w:tc>
          <w:tcPr>
            <w:tcW w:w="3456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02E66C7" w14:textId="77777777" w:rsidR="00B37956" w:rsidRDefault="00000000">
            <w:r>
              <w:rPr>
                <w:color w:val="111827"/>
                <w:sz w:val="19"/>
              </w:rPr>
              <w:t>Range 0–9</w:t>
            </w:r>
          </w:p>
        </w:tc>
      </w:tr>
      <w:tr w:rsidR="00B37956" w14:paraId="54FAECFC" w14:textId="77777777">
        <w:trPr>
          <w:jc w:val="center"/>
        </w:trPr>
        <w:tc>
          <w:tcPr>
            <w:tcW w:w="3456" w:type="dxa"/>
            <w:shd w:val="clear" w:color="auto" w:fill="F8FAFC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ACE8A73" w14:textId="77777777" w:rsidR="00B37956" w:rsidRDefault="00000000">
            <w:r>
              <w:rPr>
                <w:color w:val="111827"/>
                <w:sz w:val="19"/>
              </w:rPr>
              <w:t>Medical risk score</w:t>
            </w:r>
          </w:p>
        </w:tc>
        <w:tc>
          <w:tcPr>
            <w:tcW w:w="3456" w:type="dxa"/>
            <w:shd w:val="clear" w:color="auto" w:fill="F8FAFC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0A24CD2" w14:textId="77777777" w:rsidR="00B37956" w:rsidRDefault="00000000">
            <w:r>
              <w:rPr>
                <w:color w:val="111827"/>
                <w:sz w:val="19"/>
              </w:rPr>
              <w:t>Items 11 + 12</w:t>
            </w:r>
          </w:p>
        </w:tc>
        <w:tc>
          <w:tcPr>
            <w:tcW w:w="3456" w:type="dxa"/>
            <w:shd w:val="clear" w:color="auto" w:fill="F8FAFC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D69F579" w14:textId="77777777" w:rsidR="00B37956" w:rsidRDefault="00000000">
            <w:r>
              <w:rPr>
                <w:color w:val="111827"/>
                <w:sz w:val="19"/>
              </w:rPr>
              <w:t>Range 0–4</w:t>
            </w:r>
          </w:p>
        </w:tc>
      </w:tr>
      <w:tr w:rsidR="00B37956" w14:paraId="25E14263" w14:textId="77777777">
        <w:trPr>
          <w:jc w:val="center"/>
        </w:trPr>
        <w:tc>
          <w:tcPr>
            <w:tcW w:w="3456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9626B12" w14:textId="77777777" w:rsidR="00B37956" w:rsidRDefault="00000000">
            <w:r>
              <w:rPr>
                <w:color w:val="111827"/>
                <w:sz w:val="19"/>
              </w:rPr>
              <w:t>Total score</w:t>
            </w:r>
          </w:p>
        </w:tc>
        <w:tc>
          <w:tcPr>
            <w:tcW w:w="3456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FB25E1E" w14:textId="77777777" w:rsidR="00B37956" w:rsidRDefault="00000000">
            <w:r>
              <w:rPr>
                <w:color w:val="111827"/>
                <w:sz w:val="19"/>
              </w:rPr>
              <w:t>Add all 12 items</w:t>
            </w:r>
          </w:p>
        </w:tc>
        <w:tc>
          <w:tcPr>
            <w:tcW w:w="3456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8D170CD" w14:textId="77777777" w:rsidR="00B37956" w:rsidRDefault="00000000">
            <w:r>
              <w:rPr>
                <w:color w:val="111827"/>
                <w:sz w:val="19"/>
              </w:rPr>
              <w:t>Range 0–25</w:t>
            </w:r>
          </w:p>
        </w:tc>
      </w:tr>
    </w:tbl>
    <w:p w14:paraId="4DBCA89B" w14:textId="77777777" w:rsidR="00B37956" w:rsidRDefault="00B37956">
      <w:pPr>
        <w:spacing w:after="80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184"/>
        <w:gridCol w:w="5184"/>
      </w:tblGrid>
      <w:tr w:rsidR="00B37956" w14:paraId="278A7962" w14:textId="77777777">
        <w:trPr>
          <w:jc w:val="center"/>
        </w:trPr>
        <w:tc>
          <w:tcPr>
            <w:tcW w:w="5184" w:type="dxa"/>
            <w:shd w:val="clear" w:color="auto" w:fill="1F3A5F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99D1793" w14:textId="77777777" w:rsidR="00B37956" w:rsidRDefault="00000000">
            <w:pPr>
              <w:jc w:val="center"/>
            </w:pPr>
            <w:r>
              <w:rPr>
                <w:b/>
                <w:color w:val="FFFFFF"/>
                <w:sz w:val="20"/>
              </w:rPr>
              <w:t>Original interpretation band</w:t>
            </w:r>
          </w:p>
        </w:tc>
        <w:tc>
          <w:tcPr>
            <w:tcW w:w="5184" w:type="dxa"/>
            <w:shd w:val="clear" w:color="auto" w:fill="1F3A5F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A9E575D" w14:textId="77777777" w:rsidR="00B37956" w:rsidRDefault="00000000">
            <w:pPr>
              <w:jc w:val="center"/>
            </w:pPr>
            <w:r>
              <w:rPr>
                <w:b/>
                <w:color w:val="FFFFFF"/>
                <w:sz w:val="20"/>
              </w:rPr>
              <w:t>Total score</w:t>
            </w:r>
          </w:p>
        </w:tc>
      </w:tr>
      <w:tr w:rsidR="00B37956" w14:paraId="3BF0FAE4" w14:textId="77777777">
        <w:trPr>
          <w:jc w:val="center"/>
        </w:trPr>
        <w:tc>
          <w:tcPr>
            <w:tcW w:w="5184" w:type="dxa"/>
            <w:shd w:val="clear" w:color="auto" w:fill="F8FAFC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65F5BFA" w14:textId="77777777" w:rsidR="00B37956" w:rsidRDefault="00000000">
            <w:r>
              <w:rPr>
                <w:color w:val="111827"/>
                <w:sz w:val="19"/>
              </w:rPr>
              <w:t>Low intent</w:t>
            </w:r>
          </w:p>
        </w:tc>
        <w:tc>
          <w:tcPr>
            <w:tcW w:w="5184" w:type="dxa"/>
            <w:shd w:val="clear" w:color="auto" w:fill="F8FAFC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3584237" w14:textId="77777777" w:rsidR="00B37956" w:rsidRDefault="00000000">
            <w:r>
              <w:rPr>
                <w:color w:val="111827"/>
                <w:sz w:val="19"/>
              </w:rPr>
              <w:t>0–3</w:t>
            </w:r>
          </w:p>
        </w:tc>
      </w:tr>
      <w:tr w:rsidR="00B37956" w14:paraId="6EACC6A7" w14:textId="77777777">
        <w:trPr>
          <w:jc w:val="center"/>
        </w:trPr>
        <w:tc>
          <w:tcPr>
            <w:tcW w:w="5184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6D5DE89" w14:textId="77777777" w:rsidR="00B37956" w:rsidRDefault="00000000">
            <w:r>
              <w:rPr>
                <w:color w:val="111827"/>
                <w:sz w:val="19"/>
              </w:rPr>
              <w:t>Medium intent</w:t>
            </w:r>
          </w:p>
        </w:tc>
        <w:tc>
          <w:tcPr>
            <w:tcW w:w="5184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5C70236" w14:textId="77777777" w:rsidR="00B37956" w:rsidRDefault="00000000">
            <w:r>
              <w:rPr>
                <w:color w:val="111827"/>
                <w:sz w:val="19"/>
              </w:rPr>
              <w:t>4–10</w:t>
            </w:r>
          </w:p>
        </w:tc>
      </w:tr>
      <w:tr w:rsidR="00B37956" w14:paraId="3CB46A38" w14:textId="77777777">
        <w:trPr>
          <w:jc w:val="center"/>
        </w:trPr>
        <w:tc>
          <w:tcPr>
            <w:tcW w:w="5184" w:type="dxa"/>
            <w:shd w:val="clear" w:color="auto" w:fill="F8FAFC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54DEA61" w14:textId="77777777" w:rsidR="00B37956" w:rsidRDefault="00000000">
            <w:r>
              <w:rPr>
                <w:color w:val="111827"/>
                <w:sz w:val="19"/>
              </w:rPr>
              <w:t>High intent</w:t>
            </w:r>
          </w:p>
        </w:tc>
        <w:tc>
          <w:tcPr>
            <w:tcW w:w="5184" w:type="dxa"/>
            <w:shd w:val="clear" w:color="auto" w:fill="F8FAFC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92572DD" w14:textId="77777777" w:rsidR="00B37956" w:rsidRDefault="00000000">
            <w:r>
              <w:rPr>
                <w:color w:val="111827"/>
                <w:sz w:val="19"/>
              </w:rPr>
              <w:t>More than 10</w:t>
            </w:r>
          </w:p>
        </w:tc>
      </w:tr>
    </w:tbl>
    <w:p w14:paraId="705BA954" w14:textId="77777777" w:rsidR="00B37956" w:rsidRDefault="00B37956">
      <w:pPr>
        <w:spacing w:after="8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</w:tblGrid>
      <w:tr w:rsidR="00B37956" w14:paraId="13D7FE42" w14:textId="77777777">
        <w:trPr>
          <w:jc w:val="center"/>
        </w:trPr>
        <w:tc>
          <w:tcPr>
            <w:tcW w:w="10368" w:type="dxa"/>
            <w:tcBorders>
              <w:top w:val="single" w:sz="12" w:space="0" w:color="DC2626"/>
              <w:left w:val="single" w:sz="12" w:space="0" w:color="DC2626"/>
              <w:bottom w:val="single" w:sz="12" w:space="0" w:color="DC2626"/>
              <w:right w:val="single" w:sz="12" w:space="0" w:color="DC2626"/>
            </w:tcBorders>
            <w:shd w:val="clear" w:color="auto" w:fill="FEE2E2"/>
            <w:tcMar>
              <w:top w:w="160" w:type="dxa"/>
              <w:left w:w="180" w:type="dxa"/>
              <w:bottom w:w="160" w:type="dxa"/>
              <w:right w:w="180" w:type="dxa"/>
            </w:tcMar>
          </w:tcPr>
          <w:p w14:paraId="077BE432" w14:textId="77777777" w:rsidR="00B37956" w:rsidRDefault="00000000">
            <w:pPr>
              <w:spacing w:after="80"/>
            </w:pPr>
            <w:r>
              <w:rPr>
                <w:b/>
                <w:color w:val="DC2626"/>
                <w:sz w:val="26"/>
              </w:rPr>
              <w:t>🚨 Modern NICE caution about interpretation</w:t>
            </w:r>
          </w:p>
          <w:p w14:paraId="36EDFC33" w14:textId="77777777" w:rsidR="00B37956" w:rsidRDefault="00000000">
            <w:pPr>
              <w:spacing w:after="60"/>
            </w:pPr>
            <w:r>
              <w:rPr>
                <w:color w:val="111827"/>
              </w:rPr>
              <w:t>The original scale includes low/medium/high intent bands. Do not translate these into low/medium/high future suicide risk.</w:t>
            </w:r>
          </w:p>
          <w:p w14:paraId="62F1068B" w14:textId="77777777" w:rsidR="00B37956" w:rsidRDefault="00000000">
            <w:pPr>
              <w:spacing w:after="60"/>
            </w:pPr>
            <w:r>
              <w:rPr>
                <w:color w:val="111827"/>
              </w:rPr>
              <w:t>A low score does not mean “safe”; a high score does not replace clinical formulation. Suicidal thoughts and circumstances can change quickly.</w:t>
            </w:r>
          </w:p>
          <w:p w14:paraId="5394F06A" w14:textId="77777777" w:rsidR="00B37956" w:rsidRDefault="00000000">
            <w:pPr>
              <w:spacing w:after="60"/>
            </w:pPr>
            <w:r>
              <w:rPr>
                <w:color w:val="111827"/>
              </w:rPr>
              <w:t>Document the score, the story behind it, immediate safety actions, and the shared formulation.</w:t>
            </w:r>
          </w:p>
        </w:tc>
      </w:tr>
    </w:tbl>
    <w:p w14:paraId="6041E518" w14:textId="77777777" w:rsidR="00B37956" w:rsidRDefault="00B37956">
      <w:pPr>
        <w:spacing w:after="40"/>
      </w:pPr>
    </w:p>
    <w:p w14:paraId="5965075C" w14:textId="77777777" w:rsidR="005670A1" w:rsidRDefault="005670A1">
      <w:pPr>
        <w:rPr>
          <w:b/>
          <w:color w:val="1F3A5F"/>
          <w:sz w:val="44"/>
        </w:rPr>
      </w:pPr>
      <w:r>
        <w:rPr>
          <w:b/>
          <w:color w:val="1F3A5F"/>
          <w:sz w:val="44"/>
        </w:rPr>
        <w:br w:type="page"/>
      </w:r>
    </w:p>
    <w:p w14:paraId="5AFEAF9F" w14:textId="094FE731" w:rsidR="00B37956" w:rsidRDefault="00000000">
      <w:pPr>
        <w:spacing w:before="280" w:after="120"/>
      </w:pPr>
      <w:r>
        <w:rPr>
          <w:b/>
          <w:color w:val="1F3A5F"/>
          <w:sz w:val="44"/>
        </w:rPr>
        <w:lastRenderedPageBreak/>
        <w:t>Context box — when to use, limitations and Beck comparison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184"/>
        <w:gridCol w:w="5184"/>
      </w:tblGrid>
      <w:tr w:rsidR="00B37956" w14:paraId="22C99631" w14:textId="77777777">
        <w:trPr>
          <w:jc w:val="center"/>
        </w:trPr>
        <w:tc>
          <w:tcPr>
            <w:tcW w:w="5184" w:type="dxa"/>
            <w:shd w:val="clear" w:color="auto" w:fill="1F3A5F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7A441CC" w14:textId="77777777" w:rsidR="00B37956" w:rsidRDefault="00000000">
            <w:pPr>
              <w:jc w:val="center"/>
            </w:pPr>
            <w:r>
              <w:rPr>
                <w:b/>
                <w:color w:val="FFFFFF"/>
                <w:sz w:val="20"/>
              </w:rPr>
              <w:t>Theme</w:t>
            </w:r>
          </w:p>
        </w:tc>
        <w:tc>
          <w:tcPr>
            <w:tcW w:w="5184" w:type="dxa"/>
            <w:shd w:val="clear" w:color="auto" w:fill="1F3A5F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37D238C" w14:textId="77777777" w:rsidR="00B37956" w:rsidRDefault="00000000">
            <w:pPr>
              <w:jc w:val="center"/>
            </w:pPr>
            <w:r>
              <w:rPr>
                <w:b/>
                <w:color w:val="FFFFFF"/>
                <w:sz w:val="20"/>
              </w:rPr>
              <w:t>Key message</w:t>
            </w:r>
          </w:p>
        </w:tc>
      </w:tr>
      <w:tr w:rsidR="00B37956" w14:paraId="3DCC1460" w14:textId="77777777">
        <w:trPr>
          <w:jc w:val="center"/>
        </w:trPr>
        <w:tc>
          <w:tcPr>
            <w:tcW w:w="5184" w:type="dxa"/>
            <w:shd w:val="clear" w:color="auto" w:fill="F8FAFC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A9391AC" w14:textId="77777777" w:rsidR="00B37956" w:rsidRDefault="00000000">
            <w:r>
              <w:rPr>
                <w:color w:val="111827"/>
                <w:sz w:val="19"/>
              </w:rPr>
              <w:t>When to use</w:t>
            </w:r>
          </w:p>
        </w:tc>
        <w:tc>
          <w:tcPr>
            <w:tcW w:w="5184" w:type="dxa"/>
            <w:shd w:val="clear" w:color="auto" w:fill="F8FAFC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A482BFA" w14:textId="77777777" w:rsidR="00B37956" w:rsidRDefault="00000000">
            <w:r>
              <w:rPr>
                <w:color w:val="111827"/>
                <w:sz w:val="19"/>
              </w:rPr>
              <w:t>After a suicide attempt/self-injury episode, once immediate physical health, safeguarding, and emergency safety needs are addressed. It can help structure an interview and communicate the seriousness of the index event.</w:t>
            </w:r>
          </w:p>
        </w:tc>
      </w:tr>
      <w:tr w:rsidR="00B37956" w14:paraId="1107DF26" w14:textId="77777777">
        <w:trPr>
          <w:jc w:val="center"/>
        </w:trPr>
        <w:tc>
          <w:tcPr>
            <w:tcW w:w="5184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93678C5" w14:textId="77777777" w:rsidR="00B37956" w:rsidRDefault="00000000">
            <w:r>
              <w:rPr>
                <w:color w:val="111827"/>
                <w:sz w:val="19"/>
              </w:rPr>
              <w:t>Limitations</w:t>
            </w:r>
          </w:p>
        </w:tc>
        <w:tc>
          <w:tcPr>
            <w:tcW w:w="5184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9C40BDD" w14:textId="77777777" w:rsidR="00B37956" w:rsidRDefault="00000000">
            <w:r>
              <w:rPr>
                <w:color w:val="111827"/>
                <w:sz w:val="19"/>
              </w:rPr>
              <w:t>It measures intent around one episode. It does not predict future suicide reliably, does not cover all dynamic drivers of risk, and must not be used as a gatekeeping tool for care.</w:t>
            </w:r>
          </w:p>
        </w:tc>
      </w:tr>
      <w:tr w:rsidR="00B37956" w14:paraId="7461CE69" w14:textId="77777777">
        <w:trPr>
          <w:jc w:val="center"/>
        </w:trPr>
        <w:tc>
          <w:tcPr>
            <w:tcW w:w="5184" w:type="dxa"/>
            <w:shd w:val="clear" w:color="auto" w:fill="F8FAFC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60881AE" w14:textId="77777777" w:rsidR="00B37956" w:rsidRDefault="00000000">
            <w:r>
              <w:rPr>
                <w:color w:val="111827"/>
                <w:sz w:val="19"/>
              </w:rPr>
              <w:t>Compared with Beck’s Suicide Intent Scale</w:t>
            </w:r>
          </w:p>
        </w:tc>
        <w:tc>
          <w:tcPr>
            <w:tcW w:w="5184" w:type="dxa"/>
            <w:shd w:val="clear" w:color="auto" w:fill="F8FAFC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F63D7FD" w14:textId="77777777" w:rsidR="00B37956" w:rsidRDefault="00000000">
            <w:r>
              <w:rPr>
                <w:color w:val="111827"/>
                <w:sz w:val="19"/>
              </w:rPr>
              <w:t>Pierce is shorter and separates circumstances, self-report and medical risk. Beck’s Suicide Intent Scale is longer, widely known, and similarly focuses on the index attempt. Neither should be used as a standalone predictor or discharge decision tool.</w:t>
            </w:r>
          </w:p>
        </w:tc>
      </w:tr>
      <w:tr w:rsidR="00B37956" w14:paraId="5B604925" w14:textId="77777777">
        <w:trPr>
          <w:jc w:val="center"/>
        </w:trPr>
        <w:tc>
          <w:tcPr>
            <w:tcW w:w="5184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738999D" w14:textId="77777777" w:rsidR="00B37956" w:rsidRDefault="00000000">
            <w:r>
              <w:rPr>
                <w:color w:val="111827"/>
                <w:sz w:val="19"/>
              </w:rPr>
              <w:t>What NICE wants instead</w:t>
            </w:r>
          </w:p>
        </w:tc>
        <w:tc>
          <w:tcPr>
            <w:tcW w:w="5184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16A0577" w14:textId="77777777" w:rsidR="00B37956" w:rsidRDefault="00000000">
            <w:r>
              <w:rPr>
                <w:color w:val="111827"/>
                <w:sz w:val="19"/>
              </w:rPr>
              <w:t>A compassionate psychosocial assessment, collaborative risk/safety formulation, attention to needs and protective factors, and a safety plan that is reviewed and shared appropriately.</w:t>
            </w:r>
          </w:p>
        </w:tc>
      </w:tr>
    </w:tbl>
    <w:p w14:paraId="17E30303" w14:textId="77777777" w:rsidR="00B37956" w:rsidRDefault="00B37956">
      <w:pPr>
        <w:spacing w:after="80"/>
      </w:pPr>
    </w:p>
    <w:p w14:paraId="7AF73E9C" w14:textId="77777777" w:rsidR="00B37956" w:rsidRDefault="00000000">
      <w:pPr>
        <w:spacing w:before="280" w:after="120"/>
      </w:pPr>
      <w:r>
        <w:rPr>
          <w:b/>
          <w:color w:val="1F3A5F"/>
          <w:sz w:val="44"/>
        </w:rPr>
        <w:t>A practical GP workflow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184"/>
        <w:gridCol w:w="5184"/>
      </w:tblGrid>
      <w:tr w:rsidR="00B37956" w14:paraId="1DCA1A59" w14:textId="77777777">
        <w:trPr>
          <w:jc w:val="center"/>
        </w:trPr>
        <w:tc>
          <w:tcPr>
            <w:tcW w:w="5184" w:type="dxa"/>
            <w:shd w:val="clear" w:color="auto" w:fill="1F3A5F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A29F389" w14:textId="77777777" w:rsidR="00B37956" w:rsidRDefault="00000000">
            <w:pPr>
              <w:jc w:val="center"/>
            </w:pPr>
            <w:r>
              <w:rPr>
                <w:b/>
                <w:color w:val="FFFFFF"/>
                <w:sz w:val="20"/>
              </w:rPr>
              <w:t>Step</w:t>
            </w:r>
          </w:p>
        </w:tc>
        <w:tc>
          <w:tcPr>
            <w:tcW w:w="5184" w:type="dxa"/>
            <w:shd w:val="clear" w:color="auto" w:fill="1F3A5F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670BB31" w14:textId="77777777" w:rsidR="00B37956" w:rsidRDefault="00000000">
            <w:pPr>
              <w:jc w:val="center"/>
            </w:pPr>
            <w:r>
              <w:rPr>
                <w:b/>
                <w:color w:val="FFFFFF"/>
                <w:sz w:val="20"/>
              </w:rPr>
              <w:t>What to do</w:t>
            </w:r>
          </w:p>
        </w:tc>
      </w:tr>
      <w:tr w:rsidR="00B37956" w14:paraId="56C1ADD8" w14:textId="77777777">
        <w:trPr>
          <w:jc w:val="center"/>
        </w:trPr>
        <w:tc>
          <w:tcPr>
            <w:tcW w:w="5184" w:type="dxa"/>
            <w:shd w:val="clear" w:color="auto" w:fill="F8FAFC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D61901C" w14:textId="77777777" w:rsidR="00B37956" w:rsidRDefault="00000000">
            <w:r>
              <w:rPr>
                <w:color w:val="111827"/>
                <w:sz w:val="19"/>
              </w:rPr>
              <w:t>1. Make it safe now</w:t>
            </w:r>
          </w:p>
        </w:tc>
        <w:tc>
          <w:tcPr>
            <w:tcW w:w="5184" w:type="dxa"/>
            <w:shd w:val="clear" w:color="auto" w:fill="F8FAFC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2E282D3" w14:textId="77777777" w:rsidR="00B37956" w:rsidRDefault="00000000">
            <w:r>
              <w:rPr>
                <w:color w:val="111827"/>
                <w:sz w:val="19"/>
              </w:rPr>
              <w:t>Assess immediate danger, injuries/overdose, safeguarding, capacity, intoxication, access to means, and whether emergency services or same-day crisis input are needed.</w:t>
            </w:r>
          </w:p>
        </w:tc>
      </w:tr>
      <w:tr w:rsidR="00B37956" w14:paraId="14C6BB7E" w14:textId="77777777">
        <w:trPr>
          <w:jc w:val="center"/>
        </w:trPr>
        <w:tc>
          <w:tcPr>
            <w:tcW w:w="5184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F372576" w14:textId="77777777" w:rsidR="00B37956" w:rsidRDefault="00000000">
            <w:r>
              <w:rPr>
                <w:color w:val="111827"/>
                <w:sz w:val="19"/>
              </w:rPr>
              <w:t>2. Explore the attempt</w:t>
            </w:r>
          </w:p>
        </w:tc>
        <w:tc>
          <w:tcPr>
            <w:tcW w:w="5184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1A51295" w14:textId="77777777" w:rsidR="00B37956" w:rsidRDefault="00000000">
            <w:r>
              <w:rPr>
                <w:color w:val="111827"/>
                <w:sz w:val="19"/>
              </w:rPr>
              <w:t>Use the Pierce items as prompts: what happened, what the person expected, what they hoped would happen, rescue factors, and what changed afterwards.</w:t>
            </w:r>
          </w:p>
        </w:tc>
      </w:tr>
      <w:tr w:rsidR="00B37956" w14:paraId="5A334CF9" w14:textId="77777777">
        <w:trPr>
          <w:jc w:val="center"/>
        </w:trPr>
        <w:tc>
          <w:tcPr>
            <w:tcW w:w="5184" w:type="dxa"/>
            <w:shd w:val="clear" w:color="auto" w:fill="F8FAFC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71390B0" w14:textId="77777777" w:rsidR="00B37956" w:rsidRDefault="00000000">
            <w:r>
              <w:rPr>
                <w:color w:val="111827"/>
                <w:sz w:val="19"/>
              </w:rPr>
              <w:t>3. Formulate, do not label</w:t>
            </w:r>
          </w:p>
        </w:tc>
        <w:tc>
          <w:tcPr>
            <w:tcW w:w="5184" w:type="dxa"/>
            <w:shd w:val="clear" w:color="auto" w:fill="F8FAFC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4A28774" w14:textId="77777777" w:rsidR="00B37956" w:rsidRDefault="00000000">
            <w:r>
              <w:rPr>
                <w:color w:val="111827"/>
                <w:sz w:val="19"/>
              </w:rPr>
              <w:t>Map presenting, precipitating and protective factors. Add predisposing and perpetuating factors where useful. Avoid global “risk category” labels.</w:t>
            </w:r>
          </w:p>
        </w:tc>
      </w:tr>
      <w:tr w:rsidR="00B37956" w14:paraId="755BC6CC" w14:textId="77777777">
        <w:trPr>
          <w:jc w:val="center"/>
        </w:trPr>
        <w:tc>
          <w:tcPr>
            <w:tcW w:w="5184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D1CD282" w14:textId="77777777" w:rsidR="00B37956" w:rsidRDefault="00000000">
            <w:r>
              <w:rPr>
                <w:color w:val="111827"/>
                <w:sz w:val="19"/>
              </w:rPr>
              <w:t>4. Plan collaboratively</w:t>
            </w:r>
          </w:p>
        </w:tc>
        <w:tc>
          <w:tcPr>
            <w:tcW w:w="5184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5C4AE33" w14:textId="77777777" w:rsidR="00B37956" w:rsidRDefault="00000000">
            <w:r>
              <w:rPr>
                <w:color w:val="111827"/>
                <w:sz w:val="19"/>
              </w:rPr>
              <w:t>Agree immediate safety actions, support contacts, crisis numbers, means restriction, follow-up, medication safety, and involvement of trusted others where appropriate.</w:t>
            </w:r>
          </w:p>
        </w:tc>
      </w:tr>
    </w:tbl>
    <w:p w14:paraId="5CE66C01" w14:textId="77777777" w:rsidR="00B37956" w:rsidRDefault="00B37956">
      <w:pPr>
        <w:spacing w:after="8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</w:tblGrid>
      <w:tr w:rsidR="00B37956" w14:paraId="071AC26E" w14:textId="77777777">
        <w:trPr>
          <w:jc w:val="center"/>
        </w:trPr>
        <w:tc>
          <w:tcPr>
            <w:tcW w:w="10368" w:type="dxa"/>
            <w:tcBorders>
              <w:top w:val="single" w:sz="12" w:space="0" w:color="0F766E"/>
              <w:left w:val="single" w:sz="12" w:space="0" w:color="0F766E"/>
              <w:bottom w:val="single" w:sz="12" w:space="0" w:color="0F766E"/>
              <w:right w:val="single" w:sz="12" w:space="0" w:color="0F766E"/>
            </w:tcBorders>
            <w:shd w:val="clear" w:color="auto" w:fill="E6FFFB"/>
            <w:tcMar>
              <w:top w:w="160" w:type="dxa"/>
              <w:left w:w="180" w:type="dxa"/>
              <w:bottom w:w="160" w:type="dxa"/>
              <w:right w:w="180" w:type="dxa"/>
            </w:tcMar>
          </w:tcPr>
          <w:p w14:paraId="0ECA51C9" w14:textId="77777777" w:rsidR="00B37956" w:rsidRDefault="00000000">
            <w:pPr>
              <w:spacing w:after="80"/>
            </w:pPr>
            <w:r>
              <w:rPr>
                <w:b/>
                <w:color w:val="0F766E"/>
                <w:sz w:val="26"/>
              </w:rPr>
              <w:t>🗣 SCA consultation phrases</w:t>
            </w:r>
          </w:p>
          <w:p w14:paraId="02B04352" w14:textId="77777777" w:rsidR="00B37956" w:rsidRDefault="00000000">
            <w:pPr>
              <w:spacing w:after="60"/>
            </w:pPr>
            <w:r>
              <w:rPr>
                <w:color w:val="111827"/>
              </w:rPr>
              <w:t>“I’m going to ask some direct questions about what happened, because it helps us keep you safe — it does not mean I am judging you.”</w:t>
            </w:r>
          </w:p>
          <w:p w14:paraId="3F135637" w14:textId="77777777" w:rsidR="00B37956" w:rsidRDefault="00000000">
            <w:pPr>
              <w:spacing w:after="60"/>
            </w:pPr>
            <w:r>
              <w:rPr>
                <w:color w:val="111827"/>
              </w:rPr>
              <w:t>“When you took the tablets, what did you think was most likely to happen?”</w:t>
            </w:r>
          </w:p>
          <w:p w14:paraId="63DF4303" w14:textId="77777777" w:rsidR="00B37956" w:rsidRDefault="00000000">
            <w:pPr>
              <w:spacing w:after="60"/>
            </w:pPr>
            <w:r>
              <w:rPr>
                <w:color w:val="111827"/>
              </w:rPr>
              <w:t>“What helped you survive that moment, and what could help if that feeling returns?”</w:t>
            </w:r>
          </w:p>
        </w:tc>
      </w:tr>
    </w:tbl>
    <w:p w14:paraId="28A19E80" w14:textId="77777777" w:rsidR="00B37956" w:rsidRDefault="00B37956">
      <w:pPr>
        <w:spacing w:after="40"/>
      </w:pPr>
    </w:p>
    <w:p w14:paraId="5B4A523D" w14:textId="77777777" w:rsidR="00B37956" w:rsidRDefault="00000000">
      <w:pPr>
        <w:spacing w:before="280" w:after="120"/>
      </w:pPr>
      <w:r>
        <w:rPr>
          <w:b/>
          <w:color w:val="1F3A5F"/>
          <w:sz w:val="44"/>
        </w:rPr>
        <w:lastRenderedPageBreak/>
        <w:t>Clinical pearls</w:t>
      </w:r>
    </w:p>
    <w:p w14:paraId="4D41E1C6" w14:textId="77777777" w:rsidR="00B37956" w:rsidRDefault="00000000">
      <w:pPr>
        <w:pStyle w:val="ListBullet"/>
        <w:spacing w:after="60"/>
      </w:pPr>
      <w:r>
        <w:rPr>
          <w:color w:val="111827"/>
        </w:rPr>
        <w:t>Intent and lethality are related but not identical: ask about both what the person believed and the actual medical danger.</w:t>
      </w:r>
    </w:p>
    <w:p w14:paraId="737F4D2E" w14:textId="77777777" w:rsidR="00B37956" w:rsidRDefault="00000000">
      <w:pPr>
        <w:pStyle w:val="ListBullet"/>
        <w:spacing w:after="60"/>
      </w:pPr>
      <w:r>
        <w:rPr>
          <w:color w:val="111827"/>
        </w:rPr>
        <w:t>Ask directly about suicidal thoughts; doing so does not plant the idea and can reduce shame.</w:t>
      </w:r>
    </w:p>
    <w:p w14:paraId="75C0DF42" w14:textId="77777777" w:rsidR="00B37956" w:rsidRDefault="00000000">
      <w:pPr>
        <w:pStyle w:val="ListBullet"/>
        <w:spacing w:after="60"/>
      </w:pPr>
      <w:r>
        <w:rPr>
          <w:color w:val="111827"/>
        </w:rPr>
        <w:t>Collateral information can be important, especially when the history is incomplete, intoxication is present, or safeguarding concerns exist.</w:t>
      </w:r>
    </w:p>
    <w:p w14:paraId="0341E96E" w14:textId="77777777" w:rsidR="00B37956" w:rsidRDefault="00000000">
      <w:pPr>
        <w:pStyle w:val="ListBullet"/>
        <w:spacing w:after="60"/>
      </w:pPr>
      <w:r>
        <w:rPr>
          <w:color w:val="111827"/>
        </w:rPr>
        <w:t>Means restriction is a clinical intervention: medication quantities, ligatures, firearms, knives, and access to heights/railways all matter.</w:t>
      </w:r>
    </w:p>
    <w:p w14:paraId="12A4DD95" w14:textId="77777777" w:rsidR="00B37956" w:rsidRDefault="00000000">
      <w:pPr>
        <w:pStyle w:val="ListBullet"/>
        <w:spacing w:after="60"/>
      </w:pPr>
      <w:r>
        <w:rPr>
          <w:color w:val="111827"/>
        </w:rPr>
        <w:t>Safety planning should be written, shared as appropriate, and reviewed — not filed away like a static form.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</w:tblGrid>
      <w:tr w:rsidR="00B37956" w14:paraId="7556F186" w14:textId="77777777">
        <w:trPr>
          <w:jc w:val="center"/>
        </w:trPr>
        <w:tc>
          <w:tcPr>
            <w:tcW w:w="10368" w:type="dxa"/>
            <w:tcBorders>
              <w:top w:val="single" w:sz="12" w:space="0" w:color="6D28D9"/>
              <w:left w:val="single" w:sz="12" w:space="0" w:color="6D28D9"/>
              <w:bottom w:val="single" w:sz="12" w:space="0" w:color="6D28D9"/>
              <w:right w:val="single" w:sz="12" w:space="0" w:color="6D28D9"/>
            </w:tcBorders>
            <w:shd w:val="clear" w:color="auto" w:fill="F3E8FF"/>
            <w:tcMar>
              <w:top w:w="160" w:type="dxa"/>
              <w:left w:w="180" w:type="dxa"/>
              <w:bottom w:w="160" w:type="dxa"/>
              <w:right w:w="180" w:type="dxa"/>
            </w:tcMar>
          </w:tcPr>
          <w:p w14:paraId="59D54E95" w14:textId="77777777" w:rsidR="00B37956" w:rsidRDefault="00000000">
            <w:pPr>
              <w:spacing w:after="80"/>
            </w:pPr>
            <w:r>
              <w:rPr>
                <w:b/>
                <w:color w:val="6D28D9"/>
                <w:sz w:val="26"/>
              </w:rPr>
              <w:t>🎯 AKT exam tips</w:t>
            </w:r>
          </w:p>
          <w:p w14:paraId="67349679" w14:textId="77777777" w:rsidR="00B37956" w:rsidRDefault="00000000">
            <w:pPr>
              <w:spacing w:after="60"/>
            </w:pPr>
            <w:r>
              <w:rPr>
                <w:color w:val="111827"/>
              </w:rPr>
              <w:t>Know the NICE NG225 principle: do not use tools/scales or global risk stratification to predict suicide or decide discharge/treatment.</w:t>
            </w:r>
          </w:p>
          <w:p w14:paraId="677D92D2" w14:textId="77777777" w:rsidR="00B37956" w:rsidRDefault="00000000">
            <w:pPr>
              <w:spacing w:after="60"/>
            </w:pPr>
            <w:r>
              <w:rPr>
                <w:color w:val="111827"/>
              </w:rPr>
              <w:t>Remember the three broad elements of modern work: assessment of needs and safety, formulation, and safety management/planning.</w:t>
            </w:r>
          </w:p>
          <w:p w14:paraId="57766D96" w14:textId="77777777" w:rsidR="00B37956" w:rsidRDefault="00000000">
            <w:pPr>
              <w:spacing w:after="60"/>
            </w:pPr>
            <w:r>
              <w:rPr>
                <w:color w:val="111827"/>
              </w:rPr>
              <w:t>Language matters: “died by suicide” and “non-fatal attempt” are preferred over “committed”, “successful” or “failed”.</w:t>
            </w:r>
          </w:p>
        </w:tc>
      </w:tr>
    </w:tbl>
    <w:p w14:paraId="237CA050" w14:textId="77777777" w:rsidR="00B37956" w:rsidRDefault="00B37956">
      <w:pPr>
        <w:spacing w:after="4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</w:tblGrid>
      <w:tr w:rsidR="00B37956" w14:paraId="21A6D0B8" w14:textId="77777777">
        <w:trPr>
          <w:jc w:val="center"/>
        </w:trPr>
        <w:tc>
          <w:tcPr>
            <w:tcW w:w="10368" w:type="dxa"/>
            <w:tcBorders>
              <w:top w:val="single" w:sz="12" w:space="0" w:color="0F766E"/>
              <w:left w:val="single" w:sz="12" w:space="0" w:color="0F766E"/>
              <w:bottom w:val="single" w:sz="12" w:space="0" w:color="0F766E"/>
              <w:right w:val="single" w:sz="12" w:space="0" w:color="0F766E"/>
            </w:tcBorders>
            <w:shd w:val="clear" w:color="auto" w:fill="E6FFFB"/>
            <w:tcMar>
              <w:top w:w="160" w:type="dxa"/>
              <w:left w:w="180" w:type="dxa"/>
              <w:bottom w:w="160" w:type="dxa"/>
              <w:right w:w="180" w:type="dxa"/>
            </w:tcMar>
          </w:tcPr>
          <w:p w14:paraId="7F1ECFA3" w14:textId="77777777" w:rsidR="00B37956" w:rsidRDefault="00000000">
            <w:pPr>
              <w:spacing w:after="80"/>
            </w:pPr>
            <w:r>
              <w:rPr>
                <w:b/>
                <w:color w:val="0F766E"/>
                <w:sz w:val="26"/>
              </w:rPr>
              <w:t>💬 SCA exam tips</w:t>
            </w:r>
          </w:p>
          <w:p w14:paraId="5C10915B" w14:textId="77777777" w:rsidR="00B37956" w:rsidRDefault="00000000">
            <w:pPr>
              <w:spacing w:after="60"/>
            </w:pPr>
            <w:r>
              <w:rPr>
                <w:color w:val="111827"/>
              </w:rPr>
              <w:t>Show empathy before structure: acknowledge distress, ask permission to explore the attempt, and keep the patient involved in decisions.</w:t>
            </w:r>
          </w:p>
          <w:p w14:paraId="02A534B1" w14:textId="77777777" w:rsidR="00B37956" w:rsidRDefault="00000000">
            <w:pPr>
              <w:spacing w:after="60"/>
            </w:pPr>
            <w:r>
              <w:rPr>
                <w:color w:val="111827"/>
              </w:rPr>
              <w:t>A high-quality answer includes immediate safety, safeguarding, support network, crisis plan, follow-up and documentation.</w:t>
            </w:r>
          </w:p>
          <w:p w14:paraId="16E31B9B" w14:textId="77777777" w:rsidR="00B37956" w:rsidRDefault="00000000">
            <w:pPr>
              <w:spacing w:after="60"/>
            </w:pPr>
            <w:r>
              <w:rPr>
                <w:color w:val="111827"/>
              </w:rPr>
              <w:t>Do not hide behind a score. Explain that the scale helps structure the conversation but does not replace clinical judgement.</w:t>
            </w:r>
          </w:p>
        </w:tc>
      </w:tr>
    </w:tbl>
    <w:p w14:paraId="17A1F14C" w14:textId="77777777" w:rsidR="00B37956" w:rsidRDefault="00B37956">
      <w:pPr>
        <w:spacing w:after="4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</w:tblGrid>
      <w:tr w:rsidR="00B37956" w14:paraId="7E1E227A" w14:textId="77777777">
        <w:trPr>
          <w:jc w:val="center"/>
        </w:trPr>
        <w:tc>
          <w:tcPr>
            <w:tcW w:w="10368" w:type="dxa"/>
            <w:tcBorders>
              <w:top w:val="single" w:sz="12" w:space="0" w:color="DC2626"/>
              <w:left w:val="single" w:sz="12" w:space="0" w:color="DC2626"/>
              <w:bottom w:val="single" w:sz="12" w:space="0" w:color="DC2626"/>
              <w:right w:val="single" w:sz="12" w:space="0" w:color="DC2626"/>
            </w:tcBorders>
            <w:shd w:val="clear" w:color="auto" w:fill="FEE2E2"/>
            <w:tcMar>
              <w:top w:w="160" w:type="dxa"/>
              <w:left w:w="180" w:type="dxa"/>
              <w:bottom w:w="160" w:type="dxa"/>
              <w:right w:w="180" w:type="dxa"/>
            </w:tcMar>
          </w:tcPr>
          <w:p w14:paraId="3AB2AAE7" w14:textId="77777777" w:rsidR="00B37956" w:rsidRDefault="00000000">
            <w:pPr>
              <w:spacing w:after="80"/>
            </w:pPr>
            <w:r>
              <w:rPr>
                <w:b/>
                <w:color w:val="DC2626"/>
                <w:sz w:val="26"/>
              </w:rPr>
              <w:t>🚨 Red flags — act urgently</w:t>
            </w:r>
          </w:p>
          <w:p w14:paraId="735345E4" w14:textId="77777777" w:rsidR="00B37956" w:rsidRDefault="00000000">
            <w:pPr>
              <w:spacing w:after="60"/>
            </w:pPr>
            <w:r>
              <w:rPr>
                <w:color w:val="111827"/>
              </w:rPr>
              <w:t>Current suicidal intent with plan, available means, inability to agree safety, severe agitation/psychosis/intoxication, serious self-poisoning/injury, safeguarding concern, or lack of supervision/support when immediate risk is high.</w:t>
            </w:r>
          </w:p>
          <w:p w14:paraId="5CAD4432" w14:textId="77777777" w:rsidR="00B37956" w:rsidRDefault="00000000">
            <w:pPr>
              <w:spacing w:after="60"/>
            </w:pPr>
            <w:r>
              <w:rPr>
                <w:color w:val="111827"/>
              </w:rPr>
              <w:t>If in doubt: senior advice, crisis team, emergency department, ambulance/police support as appropriate, and local safeguarding procedures.</w:t>
            </w:r>
          </w:p>
        </w:tc>
      </w:tr>
    </w:tbl>
    <w:p w14:paraId="651DAD3C" w14:textId="77777777" w:rsidR="00B37956" w:rsidRDefault="00B37956">
      <w:pPr>
        <w:spacing w:after="40"/>
      </w:pPr>
    </w:p>
    <w:p w14:paraId="689BA4B0" w14:textId="77777777" w:rsidR="005670A1" w:rsidRDefault="005670A1">
      <w:pPr>
        <w:rPr>
          <w:b/>
          <w:color w:val="1F3A5F"/>
          <w:sz w:val="44"/>
        </w:rPr>
      </w:pPr>
      <w:r>
        <w:rPr>
          <w:b/>
          <w:color w:val="1F3A5F"/>
          <w:sz w:val="44"/>
        </w:rPr>
        <w:br w:type="page"/>
      </w:r>
    </w:p>
    <w:p w14:paraId="3E8BCE02" w14:textId="13D835FB" w:rsidR="00B37956" w:rsidRDefault="00000000">
      <w:pPr>
        <w:spacing w:before="280" w:after="120"/>
      </w:pPr>
      <w:r>
        <w:rPr>
          <w:b/>
          <w:color w:val="1F3A5F"/>
          <w:sz w:val="44"/>
        </w:rPr>
        <w:lastRenderedPageBreak/>
        <w:t>Quick recall</w:t>
      </w:r>
    </w:p>
    <w:p w14:paraId="146AFC32" w14:textId="77777777" w:rsidR="00B37956" w:rsidRDefault="00000000">
      <w:pPr>
        <w:pStyle w:val="ListBullet"/>
        <w:spacing w:after="60"/>
      </w:pPr>
      <w:r>
        <w:rPr>
          <w:color w:val="111827"/>
        </w:rPr>
        <w:t>Scale = index attempt intent, not future prediction</w:t>
      </w:r>
    </w:p>
    <w:p w14:paraId="6759B8FE" w14:textId="77777777" w:rsidR="00B37956" w:rsidRDefault="00000000">
      <w:pPr>
        <w:pStyle w:val="ListBullet"/>
        <w:spacing w:after="60"/>
      </w:pPr>
      <w:r>
        <w:rPr>
          <w:color w:val="111827"/>
        </w:rPr>
        <w:t>Score circumstances, self-report and medical risk separately</w:t>
      </w:r>
    </w:p>
    <w:p w14:paraId="781AD644" w14:textId="77777777" w:rsidR="00B37956" w:rsidRDefault="00000000">
      <w:pPr>
        <w:pStyle w:val="ListBullet"/>
        <w:spacing w:after="60"/>
      </w:pPr>
      <w:r>
        <w:rPr>
          <w:color w:val="111827"/>
        </w:rPr>
        <w:t>Do not use low/medium/high bands for discharge decisions</w:t>
      </w:r>
    </w:p>
    <w:p w14:paraId="389AE16B" w14:textId="77777777" w:rsidR="00B37956" w:rsidRDefault="00000000">
      <w:pPr>
        <w:pStyle w:val="ListBullet"/>
        <w:spacing w:after="60"/>
      </w:pPr>
      <w:r>
        <w:rPr>
          <w:color w:val="111827"/>
        </w:rPr>
        <w:t>NICE NG225 prioritises psychosocial assessment and formulation</w:t>
      </w:r>
    </w:p>
    <w:p w14:paraId="28C6A34F" w14:textId="77777777" w:rsidR="00B37956" w:rsidRDefault="00000000">
      <w:pPr>
        <w:pStyle w:val="ListBullet"/>
        <w:spacing w:after="60"/>
      </w:pPr>
      <w:r>
        <w:rPr>
          <w:color w:val="111827"/>
        </w:rPr>
        <w:t>Ask directly, compassionately and neutrally</w:t>
      </w:r>
    </w:p>
    <w:p w14:paraId="6773D494" w14:textId="77777777" w:rsidR="00B37956" w:rsidRDefault="00000000">
      <w:pPr>
        <w:pStyle w:val="ListBullet"/>
        <w:spacing w:after="60"/>
      </w:pPr>
      <w:r>
        <w:rPr>
          <w:color w:val="111827"/>
        </w:rPr>
        <w:t>Safety plan collaboratively and review it</w:t>
      </w:r>
    </w:p>
    <w:p w14:paraId="61AF2B86" w14:textId="77777777" w:rsidR="00B37956" w:rsidRDefault="00000000">
      <w:pPr>
        <w:spacing w:before="280" w:after="120"/>
      </w:pPr>
      <w:r>
        <w:rPr>
          <w:b/>
          <w:color w:val="1F3A5F"/>
          <w:sz w:val="44"/>
        </w:rPr>
        <w:t>References and sources checked</w:t>
      </w:r>
    </w:p>
    <w:p w14:paraId="182593E4" w14:textId="77777777" w:rsidR="00B37956" w:rsidRDefault="00000000">
      <w:pPr>
        <w:pStyle w:val="ListBullet"/>
        <w:spacing w:after="60"/>
      </w:pPr>
      <w:r>
        <w:rPr>
          <w:color w:val="111827"/>
        </w:rPr>
        <w:t>NICE. Self-harm: assessment, management and preventing recurrence (NG225). Last reviewed 16 August 2024. https://www.nice.org.uk/guidance/ng225</w:t>
      </w:r>
    </w:p>
    <w:p w14:paraId="74A74DFE" w14:textId="77777777" w:rsidR="00B37956" w:rsidRDefault="00000000">
      <w:pPr>
        <w:pStyle w:val="ListBullet"/>
        <w:spacing w:after="60"/>
      </w:pPr>
      <w:r>
        <w:rPr>
          <w:color w:val="111827"/>
        </w:rPr>
        <w:t>NHS England. Staying safe from suicide: moving from risk prediction to safety assessment, formulation and planning. https://www.england.nhs.uk/long-read/staying-safe-from-suicide/</w:t>
      </w:r>
    </w:p>
    <w:p w14:paraId="51680401" w14:textId="77777777" w:rsidR="00B37956" w:rsidRDefault="00000000">
      <w:pPr>
        <w:pStyle w:val="ListBullet"/>
        <w:spacing w:after="60"/>
      </w:pPr>
      <w:r>
        <w:rPr>
          <w:color w:val="111827"/>
        </w:rPr>
        <w:t>Pierce DW. Suicidal intent in self-injury. British Journal of Psychiatry. 1977;130:377–385. Source document reproduction supplied by Bradford VTS.</w:t>
      </w:r>
    </w:p>
    <w:p w14:paraId="1E6E8896" w14:textId="77777777" w:rsidR="00B37956" w:rsidRDefault="00000000">
      <w:pPr>
        <w:pStyle w:val="ListBullet"/>
        <w:spacing w:after="60"/>
      </w:pPr>
      <w:r>
        <w:rPr>
          <w:color w:val="111827"/>
        </w:rPr>
        <w:t>Clinical search completed July 2026 for Pierce scale validity, NICE NG225 self-harm assessment tools, and Pierce versus Beck scale comparisons. No drug dosing content was identified in this handout.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8"/>
      </w:tblGrid>
      <w:tr w:rsidR="00B37956" w14:paraId="710F57C4" w14:textId="77777777">
        <w:trPr>
          <w:jc w:val="center"/>
        </w:trPr>
        <w:tc>
          <w:tcPr>
            <w:tcW w:w="10368" w:type="dxa"/>
            <w:tcBorders>
              <w:top w:val="single" w:sz="12" w:space="0" w:color="F59E0B"/>
              <w:left w:val="single" w:sz="12" w:space="0" w:color="F59E0B"/>
              <w:bottom w:val="single" w:sz="12" w:space="0" w:color="F59E0B"/>
              <w:right w:val="single" w:sz="12" w:space="0" w:color="F59E0B"/>
            </w:tcBorders>
            <w:shd w:val="clear" w:color="auto" w:fill="FEF3C7"/>
            <w:tcMar>
              <w:top w:w="160" w:type="dxa"/>
              <w:left w:w="180" w:type="dxa"/>
              <w:bottom w:w="160" w:type="dxa"/>
              <w:right w:w="180" w:type="dxa"/>
            </w:tcMar>
          </w:tcPr>
          <w:p w14:paraId="117A9D64" w14:textId="77777777" w:rsidR="00B37956" w:rsidRDefault="00000000">
            <w:pPr>
              <w:spacing w:after="80"/>
            </w:pPr>
            <w:r>
              <w:rPr>
                <w:b/>
                <w:color w:val="F59E0B"/>
                <w:sz w:val="26"/>
              </w:rPr>
              <w:t>⚠ Always double check this advice and drug doses with the latest NICE/BNF guidance. This document is for educational purposes only.</w:t>
            </w:r>
          </w:p>
          <w:p w14:paraId="27F4AFF7" w14:textId="77777777" w:rsidR="00B37956" w:rsidRDefault="00B37956">
            <w:pPr>
              <w:spacing w:after="60"/>
            </w:pPr>
          </w:p>
        </w:tc>
      </w:tr>
    </w:tbl>
    <w:p w14:paraId="74A6ED84" w14:textId="77777777" w:rsidR="00B37956" w:rsidRDefault="00B37956">
      <w:pPr>
        <w:spacing w:after="40"/>
      </w:pPr>
    </w:p>
    <w:sectPr w:rsidR="00B37956" w:rsidSect="00034616">
      <w:footerReference w:type="default" r:id="rId9"/>
      <w:pgSz w:w="12240" w:h="15840"/>
      <w:pgMar w:top="792" w:right="936" w:bottom="936" w:left="93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9EFD07" w14:textId="77777777" w:rsidR="00824478" w:rsidRDefault="00824478">
      <w:pPr>
        <w:spacing w:after="0" w:line="240" w:lineRule="auto"/>
      </w:pPr>
      <w:r>
        <w:separator/>
      </w:r>
    </w:p>
  </w:endnote>
  <w:endnote w:type="continuationSeparator" w:id="0">
    <w:p w14:paraId="6F39D9A1" w14:textId="77777777" w:rsidR="00824478" w:rsidRDefault="008244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08C08" w14:textId="77777777" w:rsidR="00B37956" w:rsidRDefault="00000000">
    <w:pPr>
      <w:pStyle w:val="Footer"/>
      <w:jc w:val="center"/>
    </w:pPr>
    <w:r>
      <w:rPr>
        <w:color w:val="6B7280"/>
        <w:sz w:val="17"/>
      </w:rPr>
      <w:t>A free resource provided by www.bradfordvts.co.uk, Dr Ramesh Mehay, revised July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26D1E" w14:textId="77777777" w:rsidR="00824478" w:rsidRDefault="00824478">
      <w:pPr>
        <w:spacing w:after="0" w:line="240" w:lineRule="auto"/>
      </w:pPr>
      <w:r>
        <w:separator/>
      </w:r>
    </w:p>
  </w:footnote>
  <w:footnote w:type="continuationSeparator" w:id="0">
    <w:p w14:paraId="2F6B722A" w14:textId="77777777" w:rsidR="00824478" w:rsidRDefault="008244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65359425">
    <w:abstractNumId w:val="8"/>
  </w:num>
  <w:num w:numId="2" w16cid:durableId="1496527435">
    <w:abstractNumId w:val="6"/>
  </w:num>
  <w:num w:numId="3" w16cid:durableId="2040474827">
    <w:abstractNumId w:val="5"/>
  </w:num>
  <w:num w:numId="4" w16cid:durableId="1064838061">
    <w:abstractNumId w:val="4"/>
  </w:num>
  <w:num w:numId="5" w16cid:durableId="984361503">
    <w:abstractNumId w:val="7"/>
  </w:num>
  <w:num w:numId="6" w16cid:durableId="1210652810">
    <w:abstractNumId w:val="3"/>
  </w:num>
  <w:num w:numId="7" w16cid:durableId="1466005204">
    <w:abstractNumId w:val="2"/>
  </w:num>
  <w:num w:numId="8" w16cid:durableId="1474173575">
    <w:abstractNumId w:val="1"/>
  </w:num>
  <w:num w:numId="9" w16cid:durableId="9983877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670A1"/>
    <w:rsid w:val="00824478"/>
    <w:rsid w:val="00AA1D8D"/>
    <w:rsid w:val="00B37956"/>
    <w:rsid w:val="00B47730"/>
    <w:rsid w:val="00CB0664"/>
    <w:rsid w:val="00E7276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F2F6FEE"/>
  <w14:defaultImageDpi w14:val="300"/>
  <w15:docId w15:val="{F9EC9BBF-91E7-4A92-99B6-4333DCC99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eastAsia="Calibri" w:hAnsi="Calibri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1430</Words>
  <Characters>8013</Characters>
  <Application>Microsoft Office Word</Application>
  <DocSecurity>0</DocSecurity>
  <Lines>242</Lines>
  <Paragraphs>157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9286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Ramesh Mehay</cp:lastModifiedBy>
  <cp:revision>3</cp:revision>
  <dcterms:created xsi:type="dcterms:W3CDTF">2013-12-23T23:15:00Z</dcterms:created>
  <dcterms:modified xsi:type="dcterms:W3CDTF">2026-07-20T19:00:00Z</dcterms:modified>
  <cp:category/>
</cp:coreProperties>
</file>