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6D3EF0" w14:paraId="1ED26274" w14:textId="77777777">
        <w:trPr>
          <w:jc w:val="center"/>
        </w:trPr>
        <w:tc>
          <w:tcPr>
            <w:tcW w:w="10368" w:type="dxa"/>
            <w:tcBorders>
              <w:top w:val="single" w:sz="0" w:space="0" w:color="E0651F"/>
              <w:left w:val="single" w:sz="0" w:space="0" w:color="E0651F"/>
              <w:bottom w:val="single" w:sz="0" w:space="0" w:color="E0651F"/>
              <w:right w:val="single" w:sz="0" w:space="0" w:color="E0651F"/>
            </w:tcBorders>
            <w:shd w:val="clear" w:color="auto" w:fill="E0651F"/>
            <w:tcMar>
              <w:top w:w="360" w:type="dxa"/>
              <w:left w:w="360" w:type="dxa"/>
              <w:bottom w:w="360" w:type="dxa"/>
              <w:right w:w="360" w:type="dxa"/>
            </w:tcMar>
          </w:tcPr>
          <w:p w14:paraId="4F894F82" w14:textId="77777777" w:rsidR="006D3EF0" w:rsidRDefault="00000000">
            <w:pPr>
              <w:jc w:val="center"/>
            </w:pPr>
            <w:r>
              <w:rPr>
                <w:b/>
                <w:color w:val="FFFFFF"/>
                <w:sz w:val="23"/>
              </w:rPr>
              <w:t>B R A D F O R D   V T S   T E A C H I N G   A I D S</w:t>
            </w:r>
          </w:p>
          <w:p w14:paraId="61BBFEFF" w14:textId="77777777" w:rsidR="006D3EF0" w:rsidRDefault="00000000">
            <w:pPr>
              <w:spacing w:after="160"/>
              <w:jc w:val="center"/>
            </w:pPr>
            <w:r>
              <w:rPr>
                <w:b/>
                <w:color w:val="FFFFFF"/>
                <w:sz w:val="72"/>
              </w:rPr>
              <w:t>Tool for Assessment of</w:t>
            </w:r>
            <w:r>
              <w:rPr>
                <w:b/>
                <w:color w:val="FFFFFF"/>
                <w:sz w:val="72"/>
              </w:rPr>
              <w:br/>
              <w:t>Suicide Risk (TASR)</w:t>
            </w:r>
          </w:p>
          <w:p w14:paraId="04327580" w14:textId="77777777" w:rsidR="006D3EF0" w:rsidRDefault="00000000">
            <w:pPr>
              <w:jc w:val="center"/>
            </w:pPr>
            <w:r>
              <w:rPr>
                <w:i/>
                <w:color w:val="FFFFFF"/>
                <w:sz w:val="27"/>
              </w:rPr>
              <w:t>Clinical Reference Handout · Bradford VTS · July 2026</w:t>
            </w:r>
          </w:p>
        </w:tc>
      </w:tr>
    </w:tbl>
    <w:p w14:paraId="0817C367" w14:textId="77777777" w:rsidR="006D3EF0" w:rsidRDefault="006D3EF0">
      <w:pPr>
        <w:spacing w:after="120"/>
      </w:pPr>
    </w:p>
    <w:p w14:paraId="12AFEFEE" w14:textId="77777777" w:rsidR="006D3EF0" w:rsidRDefault="00000000">
      <w:pPr>
        <w:jc w:val="center"/>
      </w:pPr>
      <w:r>
        <w:rPr>
          <w:noProof/>
        </w:rPr>
        <w:drawing>
          <wp:inline distT="0" distB="0" distL="0" distR="0" wp14:anchorId="3E964F1D" wp14:editId="2765E3A7">
            <wp:extent cx="6035040" cy="4023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sr_hero_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44911" w14:textId="77777777" w:rsidR="006D3EF0" w:rsidRDefault="00000000">
      <w:pPr>
        <w:spacing w:after="120" w:line="259" w:lineRule="auto"/>
        <w:jc w:val="center"/>
      </w:pPr>
      <w:r>
        <w:rPr>
          <w:i/>
          <w:color w:val="5B6770"/>
          <w:sz w:val="19"/>
        </w:rPr>
        <w:t>A structured prompt for compassionate, person-centred suicide risk assessment — used to guide conversation, not to predict the future.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651AA894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4F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DC3CF38" w14:textId="77777777" w:rsidR="006D3EF0" w:rsidRDefault="00000000">
            <w:pPr>
              <w:jc w:val="center"/>
            </w:pPr>
            <w:r>
              <w:rPr>
                <w:b/>
                <w:color w:val="15324A"/>
                <w:sz w:val="36"/>
              </w:rPr>
              <w:t>★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4F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BF15A1C" w14:textId="77777777" w:rsidR="006D3EF0" w:rsidRDefault="00000000">
            <w:r>
              <w:rPr>
                <w:b/>
                <w:color w:val="15324A"/>
                <w:sz w:val="23"/>
              </w:rPr>
              <w:t>Key message from NICE NG225</w:t>
            </w:r>
            <w:r>
              <w:rPr>
                <w:color w:val="111827"/>
                <w:sz w:val="20"/>
              </w:rPr>
              <w:br/>
              <w:t>TASR is best used as a checklist to support a therapeutic, holistic conversation. NICE says not to use risk tools or scales to predict future suicide/self-harm, decide discharge, or deny/offer treatment. Focus instead on needs, safety, safeguarding, formulation, and a collaborative safety plan.</w:t>
            </w:r>
          </w:p>
        </w:tc>
      </w:tr>
    </w:tbl>
    <w:p w14:paraId="4AC22FC0" w14:textId="77777777" w:rsidR="006D3EF0" w:rsidRDefault="006D3EF0">
      <w:pPr>
        <w:spacing w:after="40"/>
      </w:pPr>
    </w:p>
    <w:p w14:paraId="16AEA781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What this handout is for</w:t>
      </w:r>
    </w:p>
    <w:p w14:paraId="455CAFAB" w14:textId="77777777" w:rsidR="006D3EF0" w:rsidRDefault="00000000">
      <w:pPr>
        <w:spacing w:after="120" w:line="259" w:lineRule="auto"/>
      </w:pPr>
      <w:r>
        <w:rPr>
          <w:color w:val="111827"/>
        </w:rPr>
        <w:t>The Tool for Assessment of Suicide Risk (TASR) is a structured checklist of risk factors, current symptoms, interview findings, and protective buffers. It can help a GP trainee remember what to ask when a patient may be suicidal — especially in a time-pressured consultation.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60325A5D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F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FCC089E" w14:textId="77777777" w:rsidR="006D3EF0" w:rsidRDefault="00000000">
            <w:pPr>
              <w:jc w:val="center"/>
            </w:pPr>
            <w:r>
              <w:rPr>
                <w:b/>
                <w:color w:val="0F766E"/>
                <w:sz w:val="36"/>
              </w:rPr>
              <w:t>✓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F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173528B" w14:textId="77777777" w:rsidR="006D3EF0" w:rsidRDefault="00000000">
            <w:r>
              <w:rPr>
                <w:b/>
                <w:color w:val="0F766E"/>
                <w:sz w:val="23"/>
              </w:rPr>
              <w:t>Use it as a conversation map — not a calculator</w:t>
            </w:r>
            <w:r>
              <w:rPr>
                <w:color w:val="111827"/>
                <w:sz w:val="20"/>
              </w:rPr>
              <w:br/>
              <w:t>There is no validated UK primary-care TASR score that safely predicts suicide. Ticks should trigger curiosity, formulation, safety planning, safeguarding, and referral decisions — not a false sense of certainty.</w:t>
            </w:r>
          </w:p>
        </w:tc>
      </w:tr>
    </w:tbl>
    <w:p w14:paraId="06C180A6" w14:textId="77777777" w:rsidR="006D3EF0" w:rsidRDefault="006D3EF0">
      <w:pPr>
        <w:spacing w:after="40"/>
      </w:pPr>
    </w:p>
    <w:p w14:paraId="48711222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Current UK guidance snapshot — checked July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7D1FFA0B" w14:textId="77777777">
        <w:trPr>
          <w:jc w:val="center"/>
        </w:trPr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4D1742D" w14:textId="77777777" w:rsidR="006D3EF0" w:rsidRDefault="00000000">
            <w:r>
              <w:rPr>
                <w:b/>
                <w:color w:val="FFFFFF"/>
                <w:sz w:val="20"/>
              </w:rPr>
              <w:t>Source / topic</w:t>
            </w:r>
          </w:p>
        </w:tc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262A34F" w14:textId="77777777" w:rsidR="006D3EF0" w:rsidRDefault="00000000">
            <w:r>
              <w:rPr>
                <w:b/>
                <w:color w:val="FFFFFF"/>
                <w:sz w:val="20"/>
              </w:rPr>
              <w:t>Practical implication for GP trainees</w:t>
            </w:r>
          </w:p>
        </w:tc>
      </w:tr>
      <w:tr w:rsidR="006D3EF0" w14:paraId="3212D340" w14:textId="77777777">
        <w:trPr>
          <w:jc w:val="center"/>
        </w:trPr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EC86ADC" w14:textId="77777777" w:rsidR="006D3EF0" w:rsidRDefault="00000000">
            <w:r>
              <w:rPr>
                <w:color w:val="111827"/>
                <w:sz w:val="19"/>
              </w:rPr>
              <w:t>NICE NG225: Self-harm: assessment, management and preventing recurrence</w:t>
            </w:r>
          </w:p>
        </w:tc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9B8654A" w14:textId="77777777" w:rsidR="006D3EF0" w:rsidRDefault="00000000">
            <w:r>
              <w:rPr>
                <w:color w:val="111827"/>
                <w:sz w:val="19"/>
              </w:rPr>
              <w:t>Last reviewed 16 August 2024. NICE advises against using risk tools/scales or global risk stratification to predict future suicide/self-harm or decide treatment/discharge.</w:t>
            </w:r>
          </w:p>
        </w:tc>
      </w:tr>
      <w:tr w:rsidR="006D3EF0" w14:paraId="5A69023E" w14:textId="77777777">
        <w:trPr>
          <w:jc w:val="center"/>
        </w:trPr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73F1266" w14:textId="77777777" w:rsidR="006D3EF0" w:rsidRDefault="00000000">
            <w:r>
              <w:rPr>
                <w:color w:val="111827"/>
                <w:sz w:val="19"/>
              </w:rPr>
              <w:t>NICE NG225 safer prescribing</w:t>
            </w:r>
          </w:p>
        </w:tc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9B185DB" w14:textId="77777777" w:rsidR="006D3EF0" w:rsidRDefault="00000000">
            <w:r>
              <w:rPr>
                <w:color w:val="111827"/>
                <w:sz w:val="19"/>
              </w:rPr>
              <w:t>For people with self-harm history, consider toxicity in overdose, alcohol/recreational drug interactions, access to medicines, shared decisions about limiting quantities, safe disposal, and medicines review.</w:t>
            </w:r>
          </w:p>
        </w:tc>
      </w:tr>
      <w:tr w:rsidR="006D3EF0" w14:paraId="70BC4968" w14:textId="77777777">
        <w:trPr>
          <w:jc w:val="center"/>
        </w:trPr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987DCA5" w14:textId="77777777" w:rsidR="006D3EF0" w:rsidRDefault="00000000">
            <w:r>
              <w:rPr>
                <w:color w:val="111827"/>
                <w:sz w:val="19"/>
              </w:rPr>
              <w:t>UK suicide risk assessment evidence</w:t>
            </w:r>
          </w:p>
        </w:tc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284A6F" w14:textId="77777777" w:rsidR="006D3EF0" w:rsidRDefault="00000000">
            <w:r>
              <w:rPr>
                <w:color w:val="111827"/>
                <w:sz w:val="19"/>
              </w:rPr>
              <w:t>A UK scoping review found major variation in assessment practice and highlighted limitations of checklist-style tools. Therapeutic, compassionate conversations are more useful than impersonal tick-box completion.</w:t>
            </w:r>
          </w:p>
        </w:tc>
      </w:tr>
      <w:tr w:rsidR="006D3EF0" w14:paraId="3679FA21" w14:textId="77777777">
        <w:trPr>
          <w:jc w:val="center"/>
        </w:trPr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5906C2" w14:textId="77777777" w:rsidR="006D3EF0" w:rsidRDefault="00000000">
            <w:r>
              <w:rPr>
                <w:color w:val="111827"/>
                <w:sz w:val="19"/>
              </w:rPr>
              <w:t>TASR/TASR-A context</w:t>
            </w:r>
          </w:p>
        </w:tc>
        <w:tc>
          <w:tcPr>
            <w:tcW w:w="518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8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64EA37" w14:textId="77777777" w:rsidR="006D3EF0" w:rsidRDefault="00000000">
            <w:r>
              <w:rPr>
                <w:color w:val="111827"/>
                <w:sz w:val="19"/>
              </w:rPr>
              <w:t>TASR-A is described as a clinician-developed tool to assist evaluation of young people at imminent suicide risk. It should not be treated as a standalone predictive instrument.</w:t>
            </w:r>
          </w:p>
        </w:tc>
      </w:tr>
    </w:tbl>
    <w:p w14:paraId="007D8CAC" w14:textId="77777777" w:rsidR="006D3EF0" w:rsidRDefault="00000000">
      <w:r>
        <w:br w:type="page"/>
      </w:r>
    </w:p>
    <w:p w14:paraId="6B8A5D4D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lastRenderedPageBreak/>
        <w:t>The full TASR checklist</w:t>
      </w:r>
    </w:p>
    <w:p w14:paraId="362A435E" w14:textId="77777777" w:rsidR="006D3EF0" w:rsidRDefault="00000000">
      <w:pPr>
        <w:spacing w:after="120" w:line="259" w:lineRule="auto"/>
      </w:pPr>
      <w:r>
        <w:rPr>
          <w:color w:val="111827"/>
        </w:rPr>
        <w:t>Tick Yes/No/Not known as you talk. Add brief notes. A “Yes” is not a score; it is a prompt to explore severity, immediacy, meaning, supports, and what would make the next 24–48 hours safer.</w:t>
      </w:r>
    </w:p>
    <w:p w14:paraId="0E673DD9" w14:textId="77777777" w:rsidR="006D3EF0" w:rsidRDefault="00000000">
      <w:pPr>
        <w:spacing w:before="160" w:after="120"/>
      </w:pPr>
      <w:r>
        <w:rPr>
          <w:b/>
          <w:color w:val="15324A"/>
          <w:sz w:val="28"/>
        </w:rPr>
        <w:t>Individual risk profile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25"/>
        <w:gridCol w:w="1815"/>
        <w:gridCol w:w="1800"/>
        <w:gridCol w:w="1968"/>
      </w:tblGrid>
      <w:tr w:rsidR="006D3EF0" w14:paraId="075496A5" w14:textId="77777777">
        <w:trPr>
          <w:jc w:val="center"/>
        </w:trPr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BC795D" w14:textId="77777777" w:rsidR="006D3EF0" w:rsidRDefault="00000000">
            <w:r>
              <w:rPr>
                <w:b/>
                <w:color w:val="FFFFFF"/>
                <w:sz w:val="18"/>
              </w:rPr>
              <w:t>Item to explore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889BDC" w14:textId="77777777" w:rsidR="006D3EF0" w:rsidRDefault="00000000">
            <w:r>
              <w:rPr>
                <w:b/>
                <w:color w:val="FFFFFF"/>
                <w:sz w:val="18"/>
              </w:rPr>
              <w:t>Yes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D00DCF" w14:textId="77777777" w:rsidR="006D3EF0" w:rsidRDefault="00000000">
            <w:r>
              <w:rPr>
                <w:b/>
                <w:color w:val="FFFFFF"/>
                <w:sz w:val="18"/>
              </w:rPr>
              <w:t>No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AE6B3B" w14:textId="77777777" w:rsidR="006D3EF0" w:rsidRDefault="00000000">
            <w:r>
              <w:rPr>
                <w:b/>
                <w:color w:val="FFFFFF"/>
                <w:sz w:val="18"/>
              </w:rPr>
              <w:t>Notes / evidence</w:t>
            </w:r>
          </w:p>
        </w:tc>
      </w:tr>
      <w:tr w:rsidR="006D3EF0" w14:paraId="202124DC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3F41C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Demographics: age/gender (in many jurisdictions: &gt;65 or 15–35 years; male &gt; female); culture; socioeconomic status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8AA8B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35E34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1C437" w14:textId="77777777" w:rsidR="006D3EF0" w:rsidRDefault="006D3EF0">
            <w:pPr>
              <w:spacing w:after="0"/>
            </w:pPr>
          </w:p>
        </w:tc>
      </w:tr>
      <w:tr w:rsidR="006D3EF0" w14:paraId="5AE1771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FCC36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Family history: suicide, suicidal behaviours, psychiatric disorder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A079C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2DD44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F3B44" w14:textId="77777777" w:rsidR="006D3EF0" w:rsidRDefault="006D3EF0">
            <w:pPr>
              <w:spacing w:after="0"/>
            </w:pPr>
          </w:p>
        </w:tc>
      </w:tr>
      <w:tr w:rsidR="006D3EF0" w14:paraId="27A6EEC7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1BF70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Past/present psychiatric diagnosis: mood, anxiety, psychotic, alcohol/drug, personality disorders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9F39E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3DCA1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3B301" w14:textId="77777777" w:rsidR="006D3EF0" w:rsidRDefault="006D3EF0">
            <w:pPr>
              <w:spacing w:after="0"/>
            </w:pPr>
          </w:p>
        </w:tc>
      </w:tr>
      <w:tr w:rsidR="006D3EF0" w14:paraId="23669CA6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311B9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Medical illness: chronic, disabling, stigmatizing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BC05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EDD84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4D9DC" w14:textId="77777777" w:rsidR="006D3EF0" w:rsidRDefault="006D3EF0">
            <w:pPr>
              <w:spacing w:after="0"/>
            </w:pPr>
          </w:p>
        </w:tc>
      </w:tr>
      <w:tr w:rsidR="006D3EF0" w14:paraId="337B2309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449F9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Poor social supports: living alone, isolated, poor social network, unhealthy relationships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69BBC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F18A0A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95628" w14:textId="77777777" w:rsidR="006D3EF0" w:rsidRDefault="006D3EF0">
            <w:pPr>
              <w:spacing w:after="0"/>
            </w:pPr>
          </w:p>
        </w:tc>
      </w:tr>
      <w:tr w:rsidR="006D3EF0" w14:paraId="09D47A04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BD655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Domestic problems: violence/abuse, relationship breakdown, conflict, pressure, dysfunction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5A27FC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CD5BA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FF8B0" w14:textId="77777777" w:rsidR="006D3EF0" w:rsidRDefault="006D3EF0">
            <w:pPr>
              <w:spacing w:after="0"/>
            </w:pPr>
          </w:p>
        </w:tc>
      </w:tr>
      <w:tr w:rsidR="006D3EF0" w14:paraId="5DBE26FE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9AB85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Poor stress tolerance: poor self-management, coping, problem-solving, decision-making skills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5CC6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4F8960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5E850" w14:textId="77777777" w:rsidR="006D3EF0" w:rsidRDefault="006D3EF0">
            <w:pPr>
              <w:spacing w:after="0"/>
            </w:pPr>
          </w:p>
        </w:tc>
      </w:tr>
      <w:tr w:rsidR="006D3EF0" w14:paraId="78366EC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AC79F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Past suicide behaviours: suicide attempts, aborted attempts, self-harm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9076F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F2402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55623" w14:textId="77777777" w:rsidR="006D3EF0" w:rsidRDefault="006D3EF0">
            <w:pPr>
              <w:spacing w:after="0"/>
            </w:pPr>
          </w:p>
        </w:tc>
      </w:tr>
      <w:tr w:rsidR="006D3EF0" w14:paraId="5B52C82F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3CDA2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Past/present abuse: recent or current abuse/violence; history of childhood abuse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4B2DE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EC185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2E11C" w14:textId="77777777" w:rsidR="006D3EF0" w:rsidRDefault="006D3EF0">
            <w:pPr>
              <w:spacing w:after="0"/>
            </w:pPr>
          </w:p>
        </w:tc>
      </w:tr>
      <w:tr w:rsidR="006D3EF0" w14:paraId="7B4640C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6AB30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Exposure to suicide: direct/indirect — peers, family, community, culture, social media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20A6E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70E6D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15E2A" w14:textId="77777777" w:rsidR="006D3EF0" w:rsidRDefault="006D3EF0">
            <w:pPr>
              <w:spacing w:after="0"/>
            </w:pPr>
          </w:p>
        </w:tc>
      </w:tr>
    </w:tbl>
    <w:p w14:paraId="512F219A" w14:textId="77777777" w:rsidR="006D3EF0" w:rsidRDefault="006D3EF0">
      <w:pPr>
        <w:spacing w:after="40" w:line="259" w:lineRule="auto"/>
      </w:pPr>
    </w:p>
    <w:p w14:paraId="1828E398" w14:textId="77777777" w:rsidR="006D3EF0" w:rsidRDefault="00000000">
      <w:pPr>
        <w:spacing w:before="160" w:after="120"/>
      </w:pPr>
      <w:r>
        <w:rPr>
          <w:b/>
          <w:color w:val="15324A"/>
          <w:sz w:val="28"/>
        </w:rPr>
        <w:t>Symptom risk profile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38"/>
        <w:gridCol w:w="1775"/>
        <w:gridCol w:w="1759"/>
        <w:gridCol w:w="1936"/>
      </w:tblGrid>
      <w:tr w:rsidR="006D3EF0" w14:paraId="2D343FF6" w14:textId="77777777">
        <w:trPr>
          <w:jc w:val="center"/>
        </w:trPr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AFFF1B" w14:textId="77777777" w:rsidR="006D3EF0" w:rsidRDefault="00000000">
            <w:r>
              <w:rPr>
                <w:b/>
                <w:color w:val="FFFFFF"/>
                <w:sz w:val="18"/>
              </w:rPr>
              <w:t>Item to explore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DA9430" w14:textId="77777777" w:rsidR="006D3EF0" w:rsidRDefault="00000000">
            <w:r>
              <w:rPr>
                <w:b/>
                <w:color w:val="FFFFFF"/>
                <w:sz w:val="18"/>
              </w:rPr>
              <w:t>Yes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73C622" w14:textId="77777777" w:rsidR="006D3EF0" w:rsidRDefault="00000000">
            <w:r>
              <w:rPr>
                <w:b/>
                <w:color w:val="FFFFFF"/>
                <w:sz w:val="18"/>
              </w:rPr>
              <w:t>No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84F83E" w14:textId="77777777" w:rsidR="006D3EF0" w:rsidRDefault="00000000">
            <w:r>
              <w:rPr>
                <w:b/>
                <w:color w:val="FFFFFF"/>
                <w:sz w:val="18"/>
              </w:rPr>
              <w:t>Notes / evidence</w:t>
            </w:r>
          </w:p>
        </w:tc>
      </w:tr>
      <w:tr w:rsidR="006D3EF0" w14:paraId="4A6EAE9C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68740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Depression/dysphoria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F75A5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11B26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B6356" w14:textId="77777777" w:rsidR="006D3EF0" w:rsidRDefault="006D3EF0">
            <w:pPr>
              <w:spacing w:after="0"/>
            </w:pPr>
          </w:p>
        </w:tc>
      </w:tr>
      <w:tr w:rsidR="006D3EF0" w14:paraId="28350447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D84BF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Hopelessness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A4058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34935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C5CE9" w14:textId="77777777" w:rsidR="006D3EF0" w:rsidRDefault="006D3EF0">
            <w:pPr>
              <w:spacing w:after="0"/>
            </w:pPr>
          </w:p>
        </w:tc>
      </w:tr>
      <w:tr w:rsidR="006D3EF0" w14:paraId="3ACEB50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F1E306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Severe anhedonia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F1EBF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B3663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26C3B" w14:textId="77777777" w:rsidR="006D3EF0" w:rsidRDefault="006D3EF0">
            <w:pPr>
              <w:spacing w:after="0"/>
            </w:pPr>
          </w:p>
        </w:tc>
      </w:tr>
      <w:tr w:rsidR="006D3EF0" w14:paraId="655EAF18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2A93A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Intense emotion: anxiety/panic; shame; humiliation; guilt; anger; isolation/loneliness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2EE6A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111E7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8AA01" w14:textId="77777777" w:rsidR="006D3EF0" w:rsidRDefault="006D3EF0">
            <w:pPr>
              <w:spacing w:after="0"/>
            </w:pPr>
          </w:p>
        </w:tc>
      </w:tr>
      <w:tr w:rsidR="006D3EF0" w14:paraId="3EBEFDA8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0178A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Shut down: emotional withdrawal, disengaged, non-communicative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3F194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7C310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2FFE0" w14:textId="77777777" w:rsidR="006D3EF0" w:rsidRDefault="006D3EF0">
            <w:pPr>
              <w:spacing w:after="0"/>
            </w:pPr>
          </w:p>
        </w:tc>
      </w:tr>
      <w:tr w:rsidR="006D3EF0" w14:paraId="62C6BF99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15E23C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Severe self-reproach/worthlessness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4E73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773DDD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D1E0E" w14:textId="77777777" w:rsidR="006D3EF0" w:rsidRDefault="006D3EF0">
            <w:pPr>
              <w:spacing w:after="0"/>
            </w:pPr>
          </w:p>
        </w:tc>
      </w:tr>
      <w:tr w:rsidR="006D3EF0" w14:paraId="4C18E7EE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B1397A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Impaired reasoning: rigid thinking; poor judgement/problem-solving/decision-making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F708EA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DBBC5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94856" w14:textId="77777777" w:rsidR="006D3EF0" w:rsidRDefault="006D3EF0">
            <w:pPr>
              <w:spacing w:after="0"/>
            </w:pPr>
          </w:p>
        </w:tc>
      </w:tr>
      <w:tr w:rsidR="006D3EF0" w14:paraId="4F5DCDC8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866362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lastRenderedPageBreak/>
              <w:t>Poor self-control: impulsivity; poor regulation of emotions and behaviours; violence/aggression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FA336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504CB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59FBC" w14:textId="77777777" w:rsidR="006D3EF0" w:rsidRDefault="006D3EF0">
            <w:pPr>
              <w:spacing w:after="0"/>
            </w:pPr>
          </w:p>
        </w:tc>
      </w:tr>
      <w:tr w:rsidR="006D3EF0" w14:paraId="5873129B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C4D5E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Psychosis: command hallucinations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0F593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79EDDB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6C226" w14:textId="77777777" w:rsidR="006D3EF0" w:rsidRDefault="006D3EF0">
            <w:pPr>
              <w:spacing w:after="0"/>
            </w:pPr>
          </w:p>
        </w:tc>
      </w:tr>
      <w:tr w:rsidR="006D3EF0" w14:paraId="603E9192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DA63D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Problematic alcohol/drug use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FF5B83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672E8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2D83E" w14:textId="77777777" w:rsidR="006D3EF0" w:rsidRDefault="006D3EF0">
            <w:pPr>
              <w:spacing w:after="0"/>
            </w:pPr>
          </w:p>
        </w:tc>
      </w:tr>
    </w:tbl>
    <w:p w14:paraId="5B638014" w14:textId="77777777" w:rsidR="006D3EF0" w:rsidRDefault="006D3EF0">
      <w:pPr>
        <w:spacing w:after="40" w:line="259" w:lineRule="auto"/>
      </w:pPr>
    </w:p>
    <w:p w14:paraId="13356AA4" w14:textId="77777777" w:rsidR="006D3EF0" w:rsidRDefault="00000000">
      <w:pPr>
        <w:spacing w:before="160" w:after="120"/>
      </w:pPr>
      <w:r>
        <w:rPr>
          <w:b/>
          <w:color w:val="15324A"/>
          <w:sz w:val="28"/>
        </w:rPr>
        <w:t>Interview risk profile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0"/>
        <w:gridCol w:w="1767"/>
        <w:gridCol w:w="1751"/>
        <w:gridCol w:w="1930"/>
      </w:tblGrid>
      <w:tr w:rsidR="006D3EF0" w14:paraId="6F74E767" w14:textId="77777777">
        <w:trPr>
          <w:jc w:val="center"/>
        </w:trPr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48D439" w14:textId="77777777" w:rsidR="006D3EF0" w:rsidRDefault="00000000">
            <w:r>
              <w:rPr>
                <w:b/>
                <w:color w:val="FFFFFF"/>
                <w:sz w:val="18"/>
              </w:rPr>
              <w:t>Item to explore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023C7E" w14:textId="77777777" w:rsidR="006D3EF0" w:rsidRDefault="00000000">
            <w:r>
              <w:rPr>
                <w:b/>
                <w:color w:val="FFFFFF"/>
                <w:sz w:val="18"/>
              </w:rPr>
              <w:t>Yes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D76094" w14:textId="77777777" w:rsidR="006D3EF0" w:rsidRDefault="00000000">
            <w:r>
              <w:rPr>
                <w:b/>
                <w:color w:val="FFFFFF"/>
                <w:sz w:val="18"/>
              </w:rPr>
              <w:t>No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A0DE18" w14:textId="77777777" w:rsidR="006D3EF0" w:rsidRDefault="00000000">
            <w:r>
              <w:rPr>
                <w:b/>
                <w:color w:val="FFFFFF"/>
                <w:sz w:val="18"/>
              </w:rPr>
              <w:t>Notes / evidence</w:t>
            </w:r>
          </w:p>
        </w:tc>
      </w:tr>
      <w:tr w:rsidR="006D3EF0" w14:paraId="79D24D36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E4C75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Suicide ideation: frequency, intensity, duration, persistence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81006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BA931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6B609" w14:textId="77777777" w:rsidR="006D3EF0" w:rsidRDefault="006D3EF0">
            <w:pPr>
              <w:spacing w:after="0"/>
            </w:pPr>
          </w:p>
        </w:tc>
      </w:tr>
      <w:tr w:rsidR="006D3EF0" w14:paraId="278264F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8F792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Suicide intent: degree of ambivalence and expectation/commitment to die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E65B1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40265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BDF4E" w14:textId="77777777" w:rsidR="006D3EF0" w:rsidRDefault="006D3EF0">
            <w:pPr>
              <w:spacing w:after="0"/>
            </w:pPr>
          </w:p>
        </w:tc>
      </w:tr>
      <w:tr w:rsidR="006D3EF0" w14:paraId="53F95AE8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72E78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Suicide plan: method, lethality, preparation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E7EEC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7E898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2E648" w14:textId="77777777" w:rsidR="006D3EF0" w:rsidRDefault="006D3EF0">
            <w:pPr>
              <w:spacing w:after="0"/>
            </w:pPr>
          </w:p>
        </w:tc>
      </w:tr>
      <w:tr w:rsidR="006D3EF0" w14:paraId="46D40C5D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14EC6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Concealed suicidality: warning signs; verbal/non-verbal cues; collateral; “clinical intuition”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7C943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0E62E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B608E" w14:textId="77777777" w:rsidR="006D3EF0" w:rsidRDefault="006D3EF0">
            <w:pPr>
              <w:spacing w:after="0"/>
            </w:pPr>
          </w:p>
        </w:tc>
      </w:tr>
      <w:tr w:rsidR="006D3EF0" w14:paraId="10157B42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B3163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Past suicide attempt: number, trigger, context, method, lethality, consequences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2887F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B2856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72790" w14:textId="77777777" w:rsidR="006D3EF0" w:rsidRDefault="006D3EF0">
            <w:pPr>
              <w:spacing w:after="0"/>
            </w:pPr>
          </w:p>
        </w:tc>
      </w:tr>
      <w:tr w:rsidR="006D3EF0" w14:paraId="45F31A7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65271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Access to lethal means: availability of and accessibility to popular lethal methods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58D20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3B075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55C4E" w14:textId="77777777" w:rsidR="006D3EF0" w:rsidRDefault="006D3EF0">
            <w:pPr>
              <w:spacing w:after="0"/>
            </w:pPr>
          </w:p>
        </w:tc>
      </w:tr>
      <w:tr w:rsidR="006D3EF0" w14:paraId="33A03EC1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A2F81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Recent alcohol/drug consumption or intoxication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D222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43E83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EE33C" w14:textId="77777777" w:rsidR="006D3EF0" w:rsidRDefault="006D3EF0">
            <w:pPr>
              <w:spacing w:after="0"/>
            </w:pPr>
          </w:p>
        </w:tc>
      </w:tr>
      <w:tr w:rsidR="006D3EF0" w14:paraId="439F0DBE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4304E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Suicide trigger: recent, evolving or anticipated crisis/conflict/loss; victimisation; trauma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DF10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4B1CC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5BC8C" w14:textId="77777777" w:rsidR="006D3EF0" w:rsidRDefault="006D3EF0">
            <w:pPr>
              <w:spacing w:after="0"/>
            </w:pPr>
          </w:p>
        </w:tc>
      </w:tr>
      <w:tr w:rsidR="006D3EF0" w14:paraId="734A8F63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F056B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Unsolvable problem: cannot see any solution / unable or unwilling to search for alternatives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FBA14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273CD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12D7C" w14:textId="77777777" w:rsidR="006D3EF0" w:rsidRDefault="006D3EF0">
            <w:pPr>
              <w:spacing w:after="0"/>
            </w:pPr>
          </w:p>
        </w:tc>
      </w:tr>
      <w:tr w:rsidR="006D3EF0" w14:paraId="467AA6B3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BC2A7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Intolerable state: unbearable emotional, psychological, physical state or circumstance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7338B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14226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37FCE" w14:textId="77777777" w:rsidR="006D3EF0" w:rsidRDefault="006D3EF0">
            <w:pPr>
              <w:spacing w:after="0"/>
            </w:pPr>
          </w:p>
        </w:tc>
      </w:tr>
    </w:tbl>
    <w:p w14:paraId="6A5A08F3" w14:textId="77777777" w:rsidR="006D3EF0" w:rsidRDefault="006D3EF0">
      <w:pPr>
        <w:spacing w:after="40" w:line="259" w:lineRule="auto"/>
      </w:pPr>
    </w:p>
    <w:p w14:paraId="1B165002" w14:textId="77777777" w:rsidR="006D3EF0" w:rsidRDefault="00000000">
      <w:pPr>
        <w:spacing w:before="160" w:after="120"/>
      </w:pPr>
      <w:r>
        <w:rPr>
          <w:b/>
          <w:color w:val="0F766E"/>
          <w:sz w:val="28"/>
        </w:rPr>
        <w:t>Risk buffers / protective factors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50"/>
        <w:gridCol w:w="1841"/>
        <w:gridCol w:w="1827"/>
        <w:gridCol w:w="1990"/>
      </w:tblGrid>
      <w:tr w:rsidR="006D3EF0" w14:paraId="4B0404F6" w14:textId="77777777">
        <w:trPr>
          <w:jc w:val="center"/>
        </w:trPr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082EA0" w14:textId="77777777" w:rsidR="006D3EF0" w:rsidRDefault="00000000">
            <w:r>
              <w:rPr>
                <w:b/>
                <w:color w:val="FFFFFF"/>
                <w:sz w:val="18"/>
              </w:rPr>
              <w:t>Item to explore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F1780E" w14:textId="77777777" w:rsidR="006D3EF0" w:rsidRDefault="00000000">
            <w:r>
              <w:rPr>
                <w:b/>
                <w:color w:val="FFFFFF"/>
                <w:sz w:val="18"/>
              </w:rPr>
              <w:t>Yes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979950" w14:textId="77777777" w:rsidR="006D3EF0" w:rsidRDefault="00000000">
            <w:r>
              <w:rPr>
                <w:b/>
                <w:color w:val="FFFFFF"/>
                <w:sz w:val="18"/>
              </w:rPr>
              <w:t>No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E15EF0" w14:textId="77777777" w:rsidR="006D3EF0" w:rsidRDefault="00000000">
            <w:r>
              <w:rPr>
                <w:b/>
                <w:color w:val="FFFFFF"/>
                <w:sz w:val="18"/>
              </w:rPr>
              <w:t>Notes / evidence</w:t>
            </w:r>
          </w:p>
        </w:tc>
      </w:tr>
      <w:tr w:rsidR="006D3EF0" w14:paraId="08203E75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F413B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Reasons for living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67BE8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C3658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D973F" w14:textId="77777777" w:rsidR="006D3EF0" w:rsidRDefault="006D3EF0">
            <w:pPr>
              <w:spacing w:after="0"/>
            </w:pPr>
          </w:p>
        </w:tc>
      </w:tr>
      <w:tr w:rsidR="006D3EF0" w14:paraId="3111B954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8B790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Internal strengths for managing risk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6FDD4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4AB26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69151" w14:textId="77777777" w:rsidR="006D3EF0" w:rsidRDefault="006D3EF0">
            <w:pPr>
              <w:spacing w:after="0"/>
            </w:pPr>
          </w:p>
        </w:tc>
      </w:tr>
      <w:tr w:rsidR="006D3EF0" w14:paraId="1A430E28" w14:textId="77777777">
        <w:trPr>
          <w:jc w:val="center"/>
        </w:trPr>
        <w:tc>
          <w:tcPr>
            <w:tcW w:w="720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F8A62" w14:textId="77777777" w:rsidR="006D3EF0" w:rsidRDefault="00000000">
            <w:pPr>
              <w:spacing w:after="0"/>
            </w:pPr>
            <w:r>
              <w:rPr>
                <w:color w:val="111827"/>
                <w:sz w:val="17"/>
              </w:rPr>
              <w:t>External strengths for managing risk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C9449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1A7AF" w14:textId="77777777" w:rsidR="006D3EF0" w:rsidRDefault="00000000">
            <w:pPr>
              <w:spacing w:after="0"/>
              <w:jc w:val="center"/>
            </w:pPr>
            <w:r>
              <w:rPr>
                <w:color w:val="111827"/>
                <w:sz w:val="17"/>
              </w:rPr>
              <w:t>☐</w:t>
            </w:r>
          </w:p>
        </w:tc>
        <w:tc>
          <w:tcPr>
            <w:tcW w:w="187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AC562" w14:textId="77777777" w:rsidR="006D3EF0" w:rsidRDefault="006D3EF0">
            <w:pPr>
              <w:spacing w:after="0"/>
            </w:pPr>
          </w:p>
        </w:tc>
      </w:tr>
    </w:tbl>
    <w:p w14:paraId="1982C7EF" w14:textId="77777777" w:rsidR="006D3EF0" w:rsidRDefault="006D3EF0">
      <w:pPr>
        <w:spacing w:after="40" w:line="259" w:lineRule="auto"/>
      </w:pPr>
    </w:p>
    <w:p w14:paraId="11CB78D4" w14:textId="77777777" w:rsidR="00484FBC" w:rsidRDefault="00484FBC">
      <w:pPr>
        <w:rPr>
          <w:b/>
          <w:color w:val="15324A"/>
          <w:sz w:val="36"/>
        </w:rPr>
      </w:pPr>
      <w:r>
        <w:rPr>
          <w:b/>
          <w:color w:val="15324A"/>
          <w:sz w:val="36"/>
        </w:rPr>
        <w:br w:type="page"/>
      </w:r>
    </w:p>
    <w:p w14:paraId="493CE687" w14:textId="6D4882B6" w:rsidR="006D3EF0" w:rsidRDefault="00000000">
      <w:pPr>
        <w:spacing w:before="240" w:after="120"/>
      </w:pPr>
      <w:r>
        <w:rPr>
          <w:b/>
          <w:color w:val="15324A"/>
          <w:sz w:val="36"/>
        </w:rPr>
        <w:lastRenderedPageBreak/>
        <w:t>Scoring and risk stratification guidance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3D318EF6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CE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064A68E" w14:textId="77777777" w:rsidR="006D3EF0" w:rsidRDefault="00000000">
            <w:pPr>
              <w:jc w:val="center"/>
            </w:pPr>
            <w:r>
              <w:rPr>
                <w:b/>
                <w:color w:val="B42318"/>
                <w:sz w:val="36"/>
              </w:rPr>
              <w:t>!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CE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056636F" w14:textId="77777777" w:rsidR="006D3EF0" w:rsidRDefault="00000000">
            <w:r>
              <w:rPr>
                <w:b/>
                <w:color w:val="B42318"/>
                <w:sz w:val="23"/>
              </w:rPr>
              <w:t>Do not total the ticks</w:t>
            </w:r>
            <w:r>
              <w:rPr>
                <w:color w:val="111827"/>
                <w:sz w:val="20"/>
              </w:rPr>
              <w:br/>
              <w:t>NICE NG225 is clear: risk assessment tools/scales should not be used to predict future suicide or repetition of self-harm, to determine discharge, or to decide who receives treatment. A TASR “score” can be misleading because suicide risk changes rapidly and depends on context.</w:t>
            </w:r>
          </w:p>
        </w:tc>
      </w:tr>
    </w:tbl>
    <w:p w14:paraId="3146541A" w14:textId="77777777" w:rsidR="006D3EF0" w:rsidRDefault="006D3EF0">
      <w:pPr>
        <w:spacing w:after="40"/>
      </w:pPr>
    </w:p>
    <w:p w14:paraId="72153006" w14:textId="77777777" w:rsidR="006D3EF0" w:rsidRDefault="00000000">
      <w:pPr>
        <w:spacing w:after="120" w:line="259" w:lineRule="auto"/>
      </w:pPr>
      <w:r>
        <w:rPr>
          <w:color w:val="111827"/>
        </w:rPr>
        <w:t>If your local service still asks for a risk label, document it as a short formulation rather than a numerical score. The most useful clinical question is: “What is happening, why now, what could change quickly, and what support is needed today?”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6D3EF0" w14:paraId="7E30D05A" w14:textId="77777777">
        <w:trPr>
          <w:jc w:val="center"/>
        </w:trPr>
        <w:tc>
          <w:tcPr>
            <w:tcW w:w="345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1E05A6E" w14:textId="77777777" w:rsidR="006D3EF0" w:rsidRDefault="00000000">
            <w:r>
              <w:rPr>
                <w:b/>
                <w:color w:val="FFFFFF"/>
                <w:sz w:val="19"/>
              </w:rPr>
              <w:t>Clinical urgency language</w:t>
            </w:r>
          </w:p>
        </w:tc>
        <w:tc>
          <w:tcPr>
            <w:tcW w:w="345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F9F85E" w14:textId="77777777" w:rsidR="006D3EF0" w:rsidRDefault="00000000">
            <w:r>
              <w:rPr>
                <w:b/>
                <w:color w:val="FFFFFF"/>
                <w:sz w:val="19"/>
              </w:rPr>
              <w:t>What it means in practice</w:t>
            </w:r>
          </w:p>
        </w:tc>
        <w:tc>
          <w:tcPr>
            <w:tcW w:w="345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B9EFC9" w14:textId="77777777" w:rsidR="006D3EF0" w:rsidRDefault="00000000">
            <w:r>
              <w:rPr>
                <w:b/>
                <w:color w:val="FFFFFF"/>
                <w:sz w:val="19"/>
              </w:rPr>
              <w:t>GP action focus</w:t>
            </w:r>
          </w:p>
        </w:tc>
      </w:tr>
      <w:tr w:rsidR="006D3EF0" w14:paraId="3BEF8F3B" w14:textId="77777777">
        <w:trPr>
          <w:jc w:val="center"/>
        </w:trPr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1B600D6" w14:textId="77777777" w:rsidR="006D3EF0" w:rsidRDefault="00000000">
            <w:r>
              <w:rPr>
                <w:color w:val="111827"/>
                <w:sz w:val="17"/>
              </w:rPr>
              <w:t>Immediate safety concern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E4ADA33" w14:textId="77777777" w:rsidR="006D3EF0" w:rsidRDefault="00000000">
            <w:r>
              <w:rPr>
                <w:color w:val="111827"/>
                <w:sz w:val="17"/>
              </w:rPr>
              <w:t>Current intent, plan, access to means, intoxication, psychosis/command hallucinations, severe agitation, inability to collaborate, or unsafe environment.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8A1A2CF" w14:textId="77777777" w:rsidR="006D3EF0" w:rsidRDefault="00000000">
            <w:r>
              <w:rPr>
                <w:color w:val="111827"/>
                <w:sz w:val="17"/>
              </w:rPr>
              <w:t>Do not leave alone if unsafe. Same-day crisis/liaison psychiatry or emergency pathway; consider 999/ED if immediate danger or medical needs.</w:t>
            </w:r>
          </w:p>
        </w:tc>
      </w:tr>
      <w:tr w:rsidR="006D3EF0" w14:paraId="262AD5D6" w14:textId="77777777">
        <w:trPr>
          <w:jc w:val="center"/>
        </w:trPr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0568E77" w14:textId="77777777" w:rsidR="006D3EF0" w:rsidRDefault="00000000">
            <w:r>
              <w:rPr>
                <w:color w:val="111827"/>
                <w:sz w:val="17"/>
              </w:rPr>
              <w:t>Needs urgent same-day mental health input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3A468BC" w14:textId="77777777" w:rsidR="006D3EF0" w:rsidRDefault="00000000">
            <w:r>
              <w:rPr>
                <w:color w:val="111827"/>
                <w:sz w:val="17"/>
              </w:rPr>
              <w:t>Escalating suicidal thoughts, recent self-harm, reduced control, significant safeguarding concern, high distress, limited supports, or rapidly changing situation.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552D7BB" w14:textId="77777777" w:rsidR="006D3EF0" w:rsidRDefault="00000000">
            <w:r>
              <w:rPr>
                <w:color w:val="111827"/>
                <w:sz w:val="17"/>
              </w:rPr>
              <w:t>Same-day crisis line/CMHT/CAMHS/ED route according to local pathway. Involve supports with consent; safety plan and restrict access to means.</w:t>
            </w:r>
          </w:p>
        </w:tc>
      </w:tr>
      <w:tr w:rsidR="006D3EF0" w14:paraId="1C51F36F" w14:textId="77777777">
        <w:trPr>
          <w:jc w:val="center"/>
        </w:trPr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45A2F5C" w14:textId="77777777" w:rsidR="006D3EF0" w:rsidRDefault="00000000">
            <w:r>
              <w:rPr>
                <w:color w:val="111827"/>
                <w:sz w:val="17"/>
              </w:rPr>
              <w:t>Needs active primary-care follow-up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2D7B43D" w14:textId="77777777" w:rsidR="006D3EF0" w:rsidRDefault="00000000">
            <w:r>
              <w:rPr>
                <w:color w:val="111827"/>
                <w:sz w:val="17"/>
              </w:rPr>
              <w:t>Suicidal thoughts without current intent/plan, some buffers present, patient can collaborate, but risk factors or distress remain significant.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82A5D81" w14:textId="77777777" w:rsidR="006D3EF0" w:rsidRDefault="00000000">
            <w:r>
              <w:rPr>
                <w:color w:val="111827"/>
                <w:sz w:val="17"/>
              </w:rPr>
              <w:t>Clear safety plan, medicines review, planned review within days, consider mental health referral, document who to contact out of hours.</w:t>
            </w:r>
          </w:p>
        </w:tc>
      </w:tr>
      <w:tr w:rsidR="006D3EF0" w14:paraId="7099009E" w14:textId="77777777">
        <w:trPr>
          <w:jc w:val="center"/>
        </w:trPr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EF4AD70" w14:textId="77777777" w:rsidR="006D3EF0" w:rsidRDefault="00000000">
            <w:r>
              <w:rPr>
                <w:color w:val="111827"/>
                <w:sz w:val="17"/>
              </w:rPr>
              <w:t>Ongoing vulnerability / relapse prevention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AE596F" w14:textId="77777777" w:rsidR="006D3EF0" w:rsidRDefault="00000000">
            <w:r>
              <w:rPr>
                <w:color w:val="111827"/>
                <w:sz w:val="17"/>
              </w:rPr>
              <w:t>Historical risk factors or intermittent thoughts but currently no intent, plan, or acute crisis; good engagement and protective factors.</w:t>
            </w:r>
          </w:p>
        </w:tc>
        <w:tc>
          <w:tcPr>
            <w:tcW w:w="34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A9D68F" w14:textId="77777777" w:rsidR="006D3EF0" w:rsidRDefault="00000000">
            <w:r>
              <w:rPr>
                <w:color w:val="111827"/>
                <w:sz w:val="17"/>
              </w:rPr>
              <w:t>Treat underlying conditions, review social stressors, signpost support, update safety plan, and maintain continuity.</w:t>
            </w:r>
          </w:p>
        </w:tc>
      </w:tr>
    </w:tbl>
    <w:p w14:paraId="50085A0F" w14:textId="77777777" w:rsidR="00484FBC" w:rsidRDefault="00484FBC">
      <w:pPr>
        <w:spacing w:before="240" w:after="120"/>
        <w:rPr>
          <w:b/>
          <w:color w:val="15324A"/>
          <w:sz w:val="36"/>
        </w:rPr>
      </w:pPr>
    </w:p>
    <w:p w14:paraId="57D13EF2" w14:textId="77777777" w:rsidR="00484FBC" w:rsidRDefault="00484FBC">
      <w:pPr>
        <w:rPr>
          <w:b/>
          <w:color w:val="15324A"/>
          <w:sz w:val="36"/>
        </w:rPr>
      </w:pPr>
      <w:r>
        <w:rPr>
          <w:b/>
          <w:color w:val="15324A"/>
          <w:sz w:val="36"/>
        </w:rPr>
        <w:br w:type="page"/>
      </w:r>
    </w:p>
    <w:p w14:paraId="77DA63B6" w14:textId="77777777" w:rsidR="00484FBC" w:rsidRDefault="00484FBC">
      <w:pPr>
        <w:rPr>
          <w:b/>
          <w:color w:val="15324A"/>
          <w:sz w:val="36"/>
        </w:rPr>
      </w:pPr>
      <w:r>
        <w:rPr>
          <w:b/>
          <w:color w:val="15324A"/>
          <w:sz w:val="36"/>
        </w:rPr>
        <w:lastRenderedPageBreak/>
        <w:br w:type="page"/>
      </w:r>
    </w:p>
    <w:p w14:paraId="38B990FB" w14:textId="1168ADA6" w:rsidR="006D3EF0" w:rsidRDefault="00000000">
      <w:pPr>
        <w:spacing w:before="240" w:after="120"/>
      </w:pPr>
      <w:r>
        <w:rPr>
          <w:b/>
          <w:color w:val="15324A"/>
          <w:sz w:val="36"/>
        </w:rPr>
        <w:lastRenderedPageBreak/>
        <w:t>How to use TASR in a GP consultation</w:t>
      </w:r>
    </w:p>
    <w:p w14:paraId="41FBB018" w14:textId="77777777" w:rsidR="006D3EF0" w:rsidRDefault="00000000">
      <w:pPr>
        <w:pStyle w:val="ListBullet"/>
        <w:spacing w:after="40"/>
      </w:pPr>
      <w:r>
        <w:rPr>
          <w:color w:val="111827"/>
        </w:rPr>
        <w:t>Open with compassion: “I ask everyone in this situation about safety and suicide — is it okay if we talk about that now?”</w:t>
      </w:r>
    </w:p>
    <w:p w14:paraId="6F9F6A6C" w14:textId="77777777" w:rsidR="006D3EF0" w:rsidRDefault="00000000">
      <w:pPr>
        <w:pStyle w:val="ListBullet"/>
        <w:spacing w:after="40"/>
      </w:pPr>
      <w:r>
        <w:rPr>
          <w:color w:val="111827"/>
        </w:rPr>
        <w:t>Ask directly and calmly: “Have you had thoughts of ending your life?” and “Have you thought about how or when?”</w:t>
      </w:r>
    </w:p>
    <w:p w14:paraId="51C2AC0B" w14:textId="77777777" w:rsidR="006D3EF0" w:rsidRDefault="00000000">
      <w:pPr>
        <w:pStyle w:val="ListBullet"/>
        <w:spacing w:after="40"/>
      </w:pPr>
      <w:r>
        <w:rPr>
          <w:color w:val="111827"/>
        </w:rPr>
        <w:t>Explore the story, not just the boxes: trigger, meaning, losses, shame, substances, sleep, pain, relationship pressures, safeguarding, and culture.</w:t>
      </w:r>
    </w:p>
    <w:p w14:paraId="344EF0BF" w14:textId="77777777" w:rsidR="006D3EF0" w:rsidRDefault="00000000">
      <w:pPr>
        <w:pStyle w:val="ListBullet"/>
        <w:spacing w:after="40"/>
      </w:pPr>
      <w:r>
        <w:rPr>
          <w:color w:val="111827"/>
        </w:rPr>
        <w:t>Look for dynamic factors: intent, plan, access to means, intoxication, agitation, psychosis, hopelessness, unbearable state, isolation, and recent change.</w:t>
      </w:r>
    </w:p>
    <w:p w14:paraId="5376A58E" w14:textId="77777777" w:rsidR="006D3EF0" w:rsidRDefault="00000000">
      <w:pPr>
        <w:pStyle w:val="ListBullet"/>
        <w:spacing w:after="40"/>
      </w:pPr>
      <w:r>
        <w:rPr>
          <w:color w:val="111827"/>
        </w:rPr>
        <w:t>Ask about buffers: reasons for living, responsibilities, beliefs, future events, trusted people, coping strategies, pets, work, faith, and services.</w:t>
      </w:r>
    </w:p>
    <w:p w14:paraId="09BA0E15" w14:textId="77777777" w:rsidR="006D3EF0" w:rsidRDefault="00000000">
      <w:pPr>
        <w:pStyle w:val="ListBullet"/>
        <w:spacing w:after="40"/>
      </w:pPr>
      <w:r>
        <w:rPr>
          <w:color w:val="111827"/>
        </w:rPr>
        <w:t>Make a safety plan: warning signs, internal coping, people/places for distraction, trusted contacts, professional/crisis contacts, restricting means.</w:t>
      </w:r>
    </w:p>
    <w:p w14:paraId="41BAF8C5" w14:textId="77777777" w:rsidR="006D3EF0" w:rsidRDefault="00000000">
      <w:pPr>
        <w:pStyle w:val="ListBullet"/>
        <w:spacing w:after="40"/>
      </w:pPr>
      <w:r>
        <w:rPr>
          <w:color w:val="111827"/>
        </w:rPr>
        <w:t>Use shared decision-making unless immediate safety, capacity, safeguarding, or legal duties require information sharing without consent.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2A566949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4F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3CE67FCC" w14:textId="77777777" w:rsidR="006D3EF0" w:rsidRDefault="00000000">
            <w:pPr>
              <w:jc w:val="center"/>
            </w:pPr>
            <w:r>
              <w:rPr>
                <w:b/>
                <w:color w:val="15324A"/>
                <w:sz w:val="36"/>
              </w:rPr>
              <w:t>i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4FB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1C193F7" w14:textId="77777777" w:rsidR="006D3EF0" w:rsidRDefault="00000000">
            <w:r>
              <w:rPr>
                <w:b/>
                <w:color w:val="15324A"/>
                <w:sz w:val="23"/>
              </w:rPr>
              <w:t>Context box — when to use TASR</w:t>
            </w:r>
            <w:r>
              <w:rPr>
                <w:color w:val="111827"/>
                <w:sz w:val="20"/>
              </w:rPr>
              <w:br/>
              <w:t>Use TASR when suicidal thoughts, self-harm, severe depression, crisis, intoxication, domestic abuse, psychosis, bereavement, shame/humiliation, or major loss raises concern. It is particularly helpful for trainees because it prevents missing domains — but it does not replace clinical judgement, psychosocial assessment, or local crisis pathways.</w:t>
            </w:r>
          </w:p>
        </w:tc>
      </w:tr>
    </w:tbl>
    <w:p w14:paraId="5011E76A" w14:textId="77777777" w:rsidR="006D3EF0" w:rsidRDefault="006D3EF0">
      <w:pPr>
        <w:spacing w:after="40"/>
      </w:pPr>
    </w:p>
    <w:p w14:paraId="59E7BBCD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How TASR compares with other tools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6D3EF0" w14:paraId="444297DC" w14:textId="77777777">
        <w:trPr>
          <w:jc w:val="center"/>
        </w:trPr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1C8FB3" w14:textId="77777777" w:rsidR="006D3EF0" w:rsidRDefault="00000000">
            <w:r>
              <w:rPr>
                <w:b/>
                <w:color w:val="FFFFFF"/>
                <w:sz w:val="18"/>
              </w:rPr>
              <w:t>Tool / approach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4C192E8" w14:textId="77777777" w:rsidR="006D3EF0" w:rsidRDefault="00000000">
            <w:r>
              <w:rPr>
                <w:b/>
                <w:color w:val="FFFFFF"/>
                <w:sz w:val="18"/>
              </w:rPr>
              <w:t>Strength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12D8FB2" w14:textId="77777777" w:rsidR="006D3EF0" w:rsidRDefault="00000000">
            <w:r>
              <w:rPr>
                <w:b/>
                <w:color w:val="FFFFFF"/>
                <w:sz w:val="18"/>
              </w:rPr>
              <w:t>Limitation</w:t>
            </w:r>
          </w:p>
        </w:tc>
        <w:tc>
          <w:tcPr>
            <w:tcW w:w="259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15324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BEE6918" w14:textId="77777777" w:rsidR="006D3EF0" w:rsidRDefault="00000000">
            <w:r>
              <w:rPr>
                <w:b/>
                <w:color w:val="FFFFFF"/>
                <w:sz w:val="18"/>
              </w:rPr>
              <w:t>Best GP use</w:t>
            </w:r>
          </w:p>
        </w:tc>
      </w:tr>
      <w:tr w:rsidR="006D3EF0" w14:paraId="6A1A5404" w14:textId="77777777">
        <w:trPr>
          <w:jc w:val="center"/>
        </w:trPr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C89A1A" w14:textId="77777777" w:rsidR="006D3EF0" w:rsidRDefault="00000000">
            <w:r>
              <w:rPr>
                <w:color w:val="111827"/>
                <w:sz w:val="17"/>
              </w:rPr>
              <w:t>TASR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CCC6B7" w14:textId="77777777" w:rsidR="006D3EF0" w:rsidRDefault="00000000">
            <w:r>
              <w:rPr>
                <w:color w:val="111827"/>
                <w:sz w:val="17"/>
              </w:rPr>
              <w:t>Broad checklist: background, symptoms, interview findings, buffers.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F02A34" w14:textId="77777777" w:rsidR="006D3EF0" w:rsidRDefault="00000000">
            <w:r>
              <w:rPr>
                <w:color w:val="111827"/>
                <w:sz w:val="17"/>
              </w:rPr>
              <w:t>No validated UK score for predicting suicide; can become tick-box if used poorly.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8FF0EB" w14:textId="77777777" w:rsidR="006D3EF0" w:rsidRDefault="00000000">
            <w:r>
              <w:rPr>
                <w:color w:val="111827"/>
                <w:sz w:val="17"/>
              </w:rPr>
              <w:t>Prompt domains; document formulation and safety actions.</w:t>
            </w:r>
          </w:p>
        </w:tc>
      </w:tr>
      <w:tr w:rsidR="006D3EF0" w14:paraId="648595A9" w14:textId="77777777">
        <w:trPr>
          <w:jc w:val="center"/>
        </w:trPr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1605D5" w14:textId="77777777" w:rsidR="006D3EF0" w:rsidRDefault="00000000">
            <w:r>
              <w:rPr>
                <w:color w:val="111827"/>
                <w:sz w:val="17"/>
              </w:rPr>
              <w:t>SAD PERSONS and similar scales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EA70D4" w14:textId="77777777" w:rsidR="006D3EF0" w:rsidRDefault="00000000">
            <w:r>
              <w:rPr>
                <w:color w:val="111827"/>
                <w:sz w:val="17"/>
              </w:rPr>
              <w:t>Quick and memorable.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F7548C" w14:textId="77777777" w:rsidR="006D3EF0" w:rsidRDefault="00000000">
            <w:r>
              <w:rPr>
                <w:color w:val="111827"/>
                <w:sz w:val="17"/>
              </w:rPr>
              <w:t>Evidence suggests poor predictive performance; may falsely reassure.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736F67" w14:textId="77777777" w:rsidR="006D3EF0" w:rsidRDefault="00000000">
            <w:r>
              <w:rPr>
                <w:color w:val="111827"/>
                <w:sz w:val="17"/>
              </w:rPr>
              <w:t>Avoid as a decision rule.</w:t>
            </w:r>
          </w:p>
        </w:tc>
      </w:tr>
      <w:tr w:rsidR="006D3EF0" w14:paraId="0DC9803C" w14:textId="77777777">
        <w:trPr>
          <w:jc w:val="center"/>
        </w:trPr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CB6D07" w14:textId="77777777" w:rsidR="006D3EF0" w:rsidRDefault="00000000">
            <w:r>
              <w:rPr>
                <w:color w:val="111827"/>
                <w:sz w:val="17"/>
              </w:rPr>
              <w:t>PHQ-9 item 9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229050" w14:textId="77777777" w:rsidR="006D3EF0" w:rsidRDefault="00000000">
            <w:r>
              <w:rPr>
                <w:color w:val="111827"/>
                <w:sz w:val="17"/>
              </w:rPr>
              <w:t>Simple screen for self-harm/death thoughts.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07471E" w14:textId="77777777" w:rsidR="006D3EF0" w:rsidRDefault="00000000">
            <w:r>
              <w:rPr>
                <w:color w:val="111827"/>
                <w:sz w:val="17"/>
              </w:rPr>
              <w:t>Does not assess intent, plan, means, dynamic risk, or buffers.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8FAF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4045FC" w14:textId="77777777" w:rsidR="006D3EF0" w:rsidRDefault="00000000">
            <w:r>
              <w:rPr>
                <w:color w:val="111827"/>
                <w:sz w:val="17"/>
              </w:rPr>
              <w:t>If positive, follow with a proper suicide conversation.</w:t>
            </w:r>
          </w:p>
        </w:tc>
      </w:tr>
      <w:tr w:rsidR="006D3EF0" w14:paraId="315C1C4A" w14:textId="77777777">
        <w:trPr>
          <w:jc w:val="center"/>
        </w:trPr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492D4E" w14:textId="77777777" w:rsidR="006D3EF0" w:rsidRDefault="00000000">
            <w:r>
              <w:rPr>
                <w:color w:val="111827"/>
                <w:sz w:val="17"/>
              </w:rPr>
              <w:t>Psychosocial assessment / risk formulation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5BC2F5" w14:textId="77777777" w:rsidR="006D3EF0" w:rsidRDefault="00000000">
            <w:r>
              <w:rPr>
                <w:color w:val="111827"/>
                <w:sz w:val="17"/>
              </w:rPr>
              <w:t>Person-centred and aligned with NICE NG225.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52FEA2" w14:textId="77777777" w:rsidR="006D3EF0" w:rsidRDefault="00000000">
            <w:r>
              <w:rPr>
                <w:color w:val="111827"/>
                <w:sz w:val="17"/>
              </w:rPr>
              <w:t>Needs skill, time, supervision, and local pathway knowledge.</w:t>
            </w:r>
          </w:p>
        </w:tc>
        <w:tc>
          <w:tcPr>
            <w:tcW w:w="2592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FF4738" w14:textId="77777777" w:rsidR="006D3EF0" w:rsidRDefault="00000000">
            <w:r>
              <w:rPr>
                <w:color w:val="111827"/>
                <w:sz w:val="17"/>
              </w:rPr>
              <w:t>Gold standard direction: understand needs and immediate/long-term safety.</w:t>
            </w:r>
          </w:p>
        </w:tc>
      </w:tr>
    </w:tbl>
    <w:p w14:paraId="35B620C5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lastRenderedPageBreak/>
        <w:t>Red flags — escalate urgently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33C03E2A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CE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713EFE6" w14:textId="77777777" w:rsidR="006D3EF0" w:rsidRDefault="00000000">
            <w:pPr>
              <w:jc w:val="center"/>
            </w:pPr>
            <w:r>
              <w:rPr>
                <w:b/>
                <w:color w:val="B42318"/>
                <w:sz w:val="36"/>
              </w:rPr>
              <w:t>!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CE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2E70539" w14:textId="77777777" w:rsidR="006D3EF0" w:rsidRDefault="00000000">
            <w:r>
              <w:rPr>
                <w:b/>
                <w:color w:val="B42318"/>
                <w:sz w:val="23"/>
              </w:rPr>
              <w:t>Safety-critical features</w:t>
            </w:r>
            <w:r>
              <w:rPr>
                <w:color w:val="111827"/>
                <w:sz w:val="20"/>
              </w:rPr>
              <w:br/>
              <w:t>Current intent to die; specific plan; access to lethal means; recent attempt or rehearsal; escalating frequency/intensity; intoxication; command hallucinations; severe agitation; inability to agree a safety plan; domestic abuse/exploitation; safeguarding concern; no safe supervision; clinician concern despite denial.</w:t>
            </w:r>
          </w:p>
        </w:tc>
      </w:tr>
    </w:tbl>
    <w:p w14:paraId="711D9EA8" w14:textId="77777777" w:rsidR="006D3EF0" w:rsidRDefault="006D3EF0">
      <w:pPr>
        <w:spacing w:after="40"/>
      </w:pPr>
    </w:p>
    <w:p w14:paraId="185C853A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Safer prescribing pearls</w:t>
      </w:r>
    </w:p>
    <w:p w14:paraId="306FAEA7" w14:textId="77777777" w:rsidR="006D3EF0" w:rsidRDefault="00000000">
      <w:pPr>
        <w:pStyle w:val="ListBullet"/>
        <w:spacing w:after="40"/>
      </w:pPr>
      <w:r>
        <w:rPr>
          <w:color w:val="111827"/>
        </w:rPr>
        <w:t>After self-harm or current suicidal ideation, review medicines and access to medicines at home.</w:t>
      </w:r>
    </w:p>
    <w:p w14:paraId="478C196E" w14:textId="77777777" w:rsidR="006D3EF0" w:rsidRDefault="00000000">
      <w:pPr>
        <w:pStyle w:val="ListBullet"/>
        <w:spacing w:after="40"/>
      </w:pPr>
      <w:r>
        <w:rPr>
          <w:color w:val="111827"/>
        </w:rPr>
        <w:t>Consider toxicity in overdose, especially opioids, tricyclic antidepressants, sedatives, and large quantities of any medicine.</w:t>
      </w:r>
    </w:p>
    <w:p w14:paraId="64B865DA" w14:textId="77777777" w:rsidR="006D3EF0" w:rsidRDefault="00000000">
      <w:pPr>
        <w:pStyle w:val="ListBullet"/>
        <w:spacing w:after="40"/>
      </w:pPr>
      <w:r>
        <w:rPr>
          <w:color w:val="111827"/>
        </w:rPr>
        <w:t>Use shared decision-making about smaller quantities, weekly dispensing, blister packs where appropriate, and safe disposal of unwanted medicines.</w:t>
      </w:r>
    </w:p>
    <w:p w14:paraId="112854AF" w14:textId="77777777" w:rsidR="006D3EF0" w:rsidRDefault="00000000">
      <w:pPr>
        <w:pStyle w:val="ListBullet"/>
        <w:spacing w:after="40"/>
      </w:pPr>
      <w:r>
        <w:rPr>
          <w:color w:val="111827"/>
        </w:rPr>
        <w:t>Check alcohol and recreational drug use because interactions can increase overdose risk.</w:t>
      </w:r>
    </w:p>
    <w:p w14:paraId="5345740C" w14:textId="77777777" w:rsidR="006D3EF0" w:rsidRDefault="00000000">
      <w:pPr>
        <w:pStyle w:val="ListBullet"/>
        <w:spacing w:after="40"/>
      </w:pPr>
      <w:r>
        <w:rPr>
          <w:color w:val="111827"/>
        </w:rPr>
        <w:t>Do not offer medication as a specific treatment to reduce self-harm; treat underlying conditions according to NICE/BNF and local pathways.</w:t>
      </w:r>
    </w:p>
    <w:p w14:paraId="24939136" w14:textId="77777777" w:rsidR="00484FBC" w:rsidRDefault="00484FBC">
      <w:pPr>
        <w:rPr>
          <w:b/>
          <w:color w:val="15324A"/>
          <w:sz w:val="36"/>
        </w:rPr>
      </w:pPr>
      <w:r>
        <w:rPr>
          <w:b/>
          <w:color w:val="15324A"/>
          <w:sz w:val="36"/>
        </w:rPr>
        <w:br w:type="page"/>
      </w:r>
    </w:p>
    <w:p w14:paraId="2A81CC39" w14:textId="103035FB" w:rsidR="006D3EF0" w:rsidRDefault="00000000">
      <w:pPr>
        <w:spacing w:before="240" w:after="120"/>
      </w:pPr>
      <w:r>
        <w:rPr>
          <w:b/>
          <w:color w:val="15324A"/>
          <w:sz w:val="36"/>
        </w:rPr>
        <w:lastRenderedPageBreak/>
        <w:t>AKT and SCA exam tips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75C37C11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AF8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08474B5" w14:textId="77777777" w:rsidR="006D3EF0" w:rsidRDefault="00000000">
            <w:pPr>
              <w:jc w:val="center"/>
            </w:pPr>
            <w:r>
              <w:rPr>
                <w:b/>
                <w:color w:val="6B3FA0"/>
                <w:sz w:val="36"/>
              </w:rPr>
              <w:t>A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AF8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47E20F8" w14:textId="77777777" w:rsidR="006D3EF0" w:rsidRDefault="00000000">
            <w:r>
              <w:rPr>
                <w:b/>
                <w:color w:val="6B3FA0"/>
                <w:sz w:val="23"/>
              </w:rPr>
              <w:t>AKT focus</w:t>
            </w:r>
            <w:r>
              <w:rPr>
                <w:color w:val="111827"/>
                <w:sz w:val="20"/>
              </w:rPr>
              <w:br/>
              <w:t>Know the NICE NG225 headline: do not use risk tools/scales or low/medium/high categories to predict future self-harm/suicide or decide treatment/discharge. Know safer prescribing principles and that self-harm greatly increases later suicide risk.</w:t>
            </w:r>
          </w:p>
        </w:tc>
      </w:tr>
    </w:tbl>
    <w:p w14:paraId="677B9E4C" w14:textId="77777777" w:rsidR="006D3EF0" w:rsidRDefault="006D3EF0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6FAF914B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F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C74A8D9" w14:textId="77777777" w:rsidR="006D3EF0" w:rsidRDefault="00000000">
            <w:pPr>
              <w:jc w:val="center"/>
            </w:pPr>
            <w:r>
              <w:rPr>
                <w:b/>
                <w:color w:val="0F766E"/>
                <w:sz w:val="36"/>
              </w:rPr>
              <w:t>S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F3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27E3B23" w14:textId="77777777" w:rsidR="006D3EF0" w:rsidRDefault="00000000">
            <w:r>
              <w:rPr>
                <w:b/>
                <w:color w:val="0F766E"/>
                <w:sz w:val="23"/>
              </w:rPr>
              <w:t>SCA focus</w:t>
            </w:r>
            <w:r>
              <w:rPr>
                <w:color w:val="111827"/>
                <w:sz w:val="20"/>
              </w:rPr>
              <w:br/>
              <w:t>Marks come from empathy, direct but gentle questioning, involving supports, safety planning, safeguarding, and clear follow-up. Avoid “contracting for safety” as a substitute for a proper safety plan.</w:t>
            </w:r>
          </w:p>
        </w:tc>
      </w:tr>
    </w:tbl>
    <w:p w14:paraId="3D65D385" w14:textId="77777777" w:rsidR="006D3EF0" w:rsidRDefault="006D3EF0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462C33B1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7EA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670771A" w14:textId="77777777" w:rsidR="006D3EF0" w:rsidRDefault="00000000">
            <w:pPr>
              <w:jc w:val="center"/>
            </w:pPr>
            <w:r>
              <w:rPr>
                <w:b/>
                <w:color w:val="2E7D32"/>
                <w:sz w:val="36"/>
              </w:rPr>
              <w:t>✓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7EA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395D57F" w14:textId="77777777" w:rsidR="006D3EF0" w:rsidRDefault="00000000">
            <w:r>
              <w:rPr>
                <w:b/>
                <w:color w:val="2E7D32"/>
                <w:sz w:val="23"/>
              </w:rPr>
              <w:t>Clinical pearl</w:t>
            </w:r>
            <w:r>
              <w:rPr>
                <w:color w:val="111827"/>
                <w:sz w:val="20"/>
              </w:rPr>
              <w:br/>
              <w:t>A patient can deny suicidal intent and still be unsafe. Attend to dynamic change, non-verbal cues, collateral information, intoxication, shame, agitation, psychosis, and your own clinical concern.</w:t>
            </w:r>
          </w:p>
        </w:tc>
      </w:tr>
    </w:tbl>
    <w:p w14:paraId="28C7DCE0" w14:textId="77777777" w:rsidR="006D3EF0" w:rsidRDefault="006D3EF0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3D7DF386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3D6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6715378" w14:textId="77777777" w:rsidR="006D3EF0" w:rsidRDefault="00000000">
            <w:pPr>
              <w:jc w:val="center"/>
            </w:pPr>
            <w:r>
              <w:rPr>
                <w:b/>
                <w:color w:val="B54708"/>
                <w:sz w:val="36"/>
              </w:rPr>
              <w:t>⚠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3D6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49BF11F" w14:textId="77777777" w:rsidR="006D3EF0" w:rsidRDefault="00000000">
            <w:r>
              <w:rPr>
                <w:b/>
                <w:color w:val="B54708"/>
                <w:sz w:val="23"/>
              </w:rPr>
              <w:t>Common pitfall</w:t>
            </w:r>
            <w:r>
              <w:rPr>
                <w:color w:val="111827"/>
                <w:sz w:val="20"/>
              </w:rPr>
              <w:br/>
              <w:t>Do not reassure yourself with a low score, a neat checklist, or “they promised they won’t do anything”. Document the formulation, agreed safety actions, escalation advice, and follow-up plan.</w:t>
            </w:r>
          </w:p>
        </w:tc>
      </w:tr>
    </w:tbl>
    <w:p w14:paraId="23F43D8A" w14:textId="77777777" w:rsidR="006D3EF0" w:rsidRDefault="006D3EF0">
      <w:pPr>
        <w:spacing w:after="40"/>
      </w:pPr>
    </w:p>
    <w:p w14:paraId="6BE99326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Suggested documentation template</w:t>
      </w:r>
    </w:p>
    <w:p w14:paraId="7ABF0599" w14:textId="77777777" w:rsidR="006D3EF0" w:rsidRDefault="00000000">
      <w:pPr>
        <w:spacing w:after="120" w:line="259" w:lineRule="auto"/>
      </w:pPr>
      <w:r>
        <w:rPr>
          <w:color w:val="111827"/>
        </w:rPr>
        <w:t>Use concise, defensible wording. Example: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65E603FE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F6F8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D46B4E6" w14:textId="77777777" w:rsidR="006D3EF0" w:rsidRDefault="00000000">
            <w:pPr>
              <w:jc w:val="center"/>
            </w:pPr>
            <w:r>
              <w:rPr>
                <w:b/>
                <w:color w:val="15324A"/>
                <w:sz w:val="36"/>
              </w:rPr>
              <w:t>✎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F6F8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6C9687D6" w14:textId="77777777" w:rsidR="006D3EF0" w:rsidRDefault="00000000">
            <w:r>
              <w:rPr>
                <w:b/>
                <w:color w:val="15324A"/>
                <w:sz w:val="23"/>
              </w:rPr>
              <w:t>GP note structure</w:t>
            </w:r>
            <w:r>
              <w:rPr>
                <w:color w:val="111827"/>
                <w:sz w:val="20"/>
              </w:rPr>
              <w:br/>
              <w:t xml:space="preserve">Suicidal thoughts explored directly. Ideation/intent/plan/means: […]. Dynamic risks: […]. Protective factors: […]. Safeguarding/capacity/substances: […]. Formulation: […]. Safety plan agreed: […]. Means restriction discussed: […]. Supports involved: […]. Referral/escalation: […]. Follow-up: […]. Crisis advice given: </w:t>
            </w:r>
            <w:r>
              <w:rPr>
                <w:color w:val="111827"/>
                <w:sz w:val="20"/>
              </w:rPr>
              <w:lastRenderedPageBreak/>
              <w:t>[…].</w:t>
            </w:r>
          </w:p>
        </w:tc>
      </w:tr>
    </w:tbl>
    <w:p w14:paraId="44340CCD" w14:textId="77777777" w:rsidR="006D3EF0" w:rsidRDefault="006D3EF0">
      <w:pPr>
        <w:spacing w:after="40"/>
      </w:pPr>
    </w:p>
    <w:p w14:paraId="1BDBF309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References used for this July 2026 revision</w:t>
      </w:r>
    </w:p>
    <w:p w14:paraId="60075C96" w14:textId="77777777" w:rsidR="006D3EF0" w:rsidRDefault="00000000">
      <w:pPr>
        <w:pStyle w:val="ListBullet"/>
        <w:spacing w:after="40"/>
      </w:pPr>
      <w:r>
        <w:rPr>
          <w:color w:val="374151"/>
          <w:sz w:val="17"/>
        </w:rPr>
        <w:t>NICE. Self-harm: assessment, management and preventing recurrence (NG225). Last reviewed 16 August 2024. https://www.nice.org.uk/guidance/ng225</w:t>
      </w:r>
    </w:p>
    <w:p w14:paraId="1577C8CD" w14:textId="77777777" w:rsidR="006D3EF0" w:rsidRDefault="00000000">
      <w:pPr>
        <w:pStyle w:val="ListBullet"/>
        <w:spacing w:after="40"/>
      </w:pPr>
      <w:r>
        <w:rPr>
          <w:color w:val="374151"/>
          <w:sz w:val="17"/>
        </w:rPr>
        <w:t>NCBI Bookshelf copy of NICE NG225 recommendations, including sections on risk assessment tools, safety planning, and safer prescribing. https://www.ncbi.nlm.nih.gov/books/NBK588208/</w:t>
      </w:r>
    </w:p>
    <w:p w14:paraId="2F5F1FF0" w14:textId="77777777" w:rsidR="006D3EF0" w:rsidRDefault="00000000">
      <w:pPr>
        <w:pStyle w:val="ListBullet"/>
        <w:spacing w:after="40"/>
      </w:pPr>
      <w:r>
        <w:rPr>
          <w:color w:val="374151"/>
          <w:sz w:val="17"/>
        </w:rPr>
        <w:t>Quinlivan L et al. How is suicide risk assessed in healthcare settings in the UK? A scoping review. https://pmc.ncbi.nlm.nih.gov/articles/PMC10045566/</w:t>
      </w:r>
    </w:p>
    <w:p w14:paraId="6F590E41" w14:textId="77777777" w:rsidR="006D3EF0" w:rsidRDefault="00000000">
      <w:pPr>
        <w:pStyle w:val="ListBullet"/>
        <w:spacing w:after="40"/>
      </w:pPr>
      <w:r>
        <w:rPr>
          <w:color w:val="374151"/>
          <w:sz w:val="17"/>
        </w:rPr>
        <w:t>Mental Health Literacy. Tool for Assessment of Suicide Risk — Adolescent (TASR-A). https://mentalhealthliteracy.org/product/tasr/</w:t>
      </w:r>
    </w:p>
    <w:p w14:paraId="4684CC2C" w14:textId="77777777" w:rsidR="006D3EF0" w:rsidRDefault="00000000">
      <w:pPr>
        <w:spacing w:before="240" w:after="120"/>
      </w:pPr>
      <w:r>
        <w:rPr>
          <w:b/>
          <w:color w:val="15324A"/>
          <w:sz w:val="36"/>
        </w:rPr>
        <w:t>Quick recall</w:t>
      </w:r>
    </w:p>
    <w:p w14:paraId="6F9997DC" w14:textId="77777777" w:rsidR="006D3EF0" w:rsidRDefault="00000000">
      <w:pPr>
        <w:pStyle w:val="ListBullet"/>
        <w:spacing w:after="40"/>
      </w:pPr>
      <w:r>
        <w:rPr>
          <w:color w:val="111827"/>
        </w:rPr>
        <w:t>TASR prompts conversation — not prediction.</w:t>
      </w:r>
    </w:p>
    <w:p w14:paraId="7263D7FE" w14:textId="77777777" w:rsidR="006D3EF0" w:rsidRDefault="00000000">
      <w:pPr>
        <w:pStyle w:val="ListBullet"/>
        <w:spacing w:after="40"/>
      </w:pPr>
      <w:r>
        <w:rPr>
          <w:color w:val="111827"/>
        </w:rPr>
        <w:t>Do not add a risk score.</w:t>
      </w:r>
    </w:p>
    <w:p w14:paraId="7B621BE3" w14:textId="77777777" w:rsidR="006D3EF0" w:rsidRDefault="00000000">
      <w:pPr>
        <w:pStyle w:val="ListBullet"/>
        <w:spacing w:after="40"/>
      </w:pPr>
      <w:r>
        <w:rPr>
          <w:color w:val="111827"/>
        </w:rPr>
        <w:t>Ask directly about suicide.</w:t>
      </w:r>
    </w:p>
    <w:p w14:paraId="7DD4D3F7" w14:textId="77777777" w:rsidR="006D3EF0" w:rsidRDefault="00000000">
      <w:pPr>
        <w:pStyle w:val="ListBullet"/>
        <w:spacing w:after="40"/>
      </w:pPr>
      <w:r>
        <w:rPr>
          <w:color w:val="111827"/>
        </w:rPr>
        <w:t>Explore intent, plan, means.</w:t>
      </w:r>
    </w:p>
    <w:p w14:paraId="68D49859" w14:textId="77777777" w:rsidR="006D3EF0" w:rsidRDefault="00000000">
      <w:pPr>
        <w:pStyle w:val="ListBullet"/>
        <w:spacing w:after="40"/>
      </w:pPr>
      <w:r>
        <w:rPr>
          <w:color w:val="111827"/>
        </w:rPr>
        <w:t>Check intoxication and psychosis.</w:t>
      </w:r>
    </w:p>
    <w:p w14:paraId="3EE584A5" w14:textId="77777777" w:rsidR="006D3EF0" w:rsidRDefault="00000000">
      <w:pPr>
        <w:pStyle w:val="ListBullet"/>
        <w:spacing w:after="40"/>
      </w:pPr>
      <w:r>
        <w:rPr>
          <w:color w:val="111827"/>
        </w:rPr>
        <w:t>Find buffers and supports.</w:t>
      </w:r>
    </w:p>
    <w:p w14:paraId="061E8084" w14:textId="77777777" w:rsidR="006D3EF0" w:rsidRDefault="00000000">
      <w:pPr>
        <w:pStyle w:val="ListBullet"/>
        <w:spacing w:after="40"/>
      </w:pPr>
      <w:r>
        <w:rPr>
          <w:color w:val="111827"/>
        </w:rPr>
        <w:t>Restrict access to lethal means.</w:t>
      </w:r>
    </w:p>
    <w:p w14:paraId="5B3501DF" w14:textId="77777777" w:rsidR="006D3EF0" w:rsidRDefault="00000000">
      <w:pPr>
        <w:pStyle w:val="ListBullet"/>
        <w:spacing w:after="40"/>
      </w:pPr>
      <w:r>
        <w:rPr>
          <w:color w:val="111827"/>
        </w:rPr>
        <w:t>Safety plan beats safety contract.</w:t>
      </w:r>
    </w:p>
    <w:p w14:paraId="1B95B183" w14:textId="77777777" w:rsidR="006D3EF0" w:rsidRDefault="00000000">
      <w:pPr>
        <w:pStyle w:val="ListBullet"/>
        <w:spacing w:after="40"/>
      </w:pPr>
      <w:r>
        <w:rPr>
          <w:color w:val="111827"/>
        </w:rPr>
        <w:t>Escalate if immediate danger.</w:t>
      </w:r>
    </w:p>
    <w:p w14:paraId="58C7BED6" w14:textId="77777777" w:rsidR="006D3EF0" w:rsidRDefault="00000000">
      <w:pPr>
        <w:pStyle w:val="ListBullet"/>
        <w:spacing w:after="40"/>
      </w:pPr>
      <w:r>
        <w:rPr>
          <w:color w:val="111827"/>
        </w:rPr>
        <w:t>Document formulation and follow-up.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6D3EF0" w14:paraId="5B2BFBCC" w14:textId="77777777">
        <w:trPr>
          <w:jc w:val="center"/>
        </w:trPr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CE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1F10631" w14:textId="77777777" w:rsidR="006D3EF0" w:rsidRDefault="00000000">
            <w:pPr>
              <w:jc w:val="center"/>
            </w:pPr>
            <w:r>
              <w:rPr>
                <w:b/>
                <w:color w:val="B42318"/>
                <w:sz w:val="36"/>
              </w:rPr>
              <w:t>⚠</w:t>
            </w:r>
          </w:p>
        </w:tc>
        <w:tc>
          <w:tcPr>
            <w:tcW w:w="5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CE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6872F3D" w14:textId="77777777" w:rsidR="006D3EF0" w:rsidRDefault="00000000">
            <w:r>
              <w:rPr>
                <w:b/>
                <w:color w:val="B42318"/>
                <w:sz w:val="23"/>
              </w:rPr>
              <w:t>Always double check this advice and drug doses with the latest NICE/BNF guidance. This document is for educational purposes only.</w:t>
            </w:r>
            <w:r>
              <w:rPr>
                <w:color w:val="111827"/>
                <w:sz w:val="20"/>
              </w:rPr>
              <w:br/>
            </w:r>
          </w:p>
        </w:tc>
      </w:tr>
    </w:tbl>
    <w:p w14:paraId="41679A46" w14:textId="77777777" w:rsidR="006D3EF0" w:rsidRDefault="006D3EF0">
      <w:pPr>
        <w:spacing w:after="40"/>
      </w:pPr>
    </w:p>
    <w:sectPr w:rsidR="006D3EF0" w:rsidSect="00034616">
      <w:footerReference w:type="default" r:id="rId9"/>
      <w:pgSz w:w="12240" w:h="15840"/>
      <w:pgMar w:top="792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12AF" w14:textId="77777777" w:rsidR="003A2F58" w:rsidRDefault="003A2F58">
      <w:pPr>
        <w:spacing w:after="0" w:line="240" w:lineRule="auto"/>
      </w:pPr>
      <w:r>
        <w:separator/>
      </w:r>
    </w:p>
  </w:endnote>
  <w:endnote w:type="continuationSeparator" w:id="0">
    <w:p w14:paraId="66DA5AB8" w14:textId="77777777" w:rsidR="003A2F58" w:rsidRDefault="003A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8A5D" w14:textId="77777777" w:rsidR="006D3EF0" w:rsidRDefault="00000000">
    <w:pPr>
      <w:pStyle w:val="Footer"/>
      <w:spacing w:before="80"/>
      <w:jc w:val="center"/>
    </w:pPr>
    <w:r>
      <w:rPr>
        <w:color w:val="5B6770"/>
        <w:sz w:val="17"/>
      </w:rPr>
      <w:t>A free resource provided by www.bradfordvts.co.uk, Dr Ramesh Mehay, 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19196" w14:textId="77777777" w:rsidR="003A2F58" w:rsidRDefault="003A2F58">
      <w:pPr>
        <w:spacing w:after="0" w:line="240" w:lineRule="auto"/>
      </w:pPr>
      <w:r>
        <w:separator/>
      </w:r>
    </w:p>
  </w:footnote>
  <w:footnote w:type="continuationSeparator" w:id="0">
    <w:p w14:paraId="0AD83935" w14:textId="77777777" w:rsidR="003A2F58" w:rsidRDefault="003A2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5614821">
    <w:abstractNumId w:val="8"/>
  </w:num>
  <w:num w:numId="2" w16cid:durableId="1895005419">
    <w:abstractNumId w:val="6"/>
  </w:num>
  <w:num w:numId="3" w16cid:durableId="1224220102">
    <w:abstractNumId w:val="5"/>
  </w:num>
  <w:num w:numId="4" w16cid:durableId="277565537">
    <w:abstractNumId w:val="4"/>
  </w:num>
  <w:num w:numId="5" w16cid:durableId="1934052276">
    <w:abstractNumId w:val="7"/>
  </w:num>
  <w:num w:numId="6" w16cid:durableId="307591470">
    <w:abstractNumId w:val="3"/>
  </w:num>
  <w:num w:numId="7" w16cid:durableId="1236092012">
    <w:abstractNumId w:val="2"/>
  </w:num>
  <w:num w:numId="8" w16cid:durableId="95831544">
    <w:abstractNumId w:val="1"/>
  </w:num>
  <w:num w:numId="9" w16cid:durableId="125917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2F58"/>
    <w:rsid w:val="00484FBC"/>
    <w:rsid w:val="006D3EF0"/>
    <w:rsid w:val="006E07A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E77A48"/>
  <w14:defaultImageDpi w14:val="300"/>
  <w15:docId w15:val="{D13A76B7-6267-4C67-80C2-A1EA8895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1753</Words>
  <Characters>10975</Characters>
  <Application>Microsoft Office Word</Application>
  <DocSecurity>0</DocSecurity>
  <Lines>439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2026-07-20T19:02:00Z</dcterms:modified>
  <cp:category/>
</cp:coreProperties>
</file>