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7618E" w14:paraId="596FD2F8" w14:textId="77777777">
        <w:tblPrEx>
          <w:tblCellMar>
            <w:top w:w="0" w:type="dxa"/>
            <w:bottom w:w="0" w:type="dxa"/>
          </w:tblCellMar>
        </w:tblPrEx>
        <w:tc>
          <w:tcPr>
            <w:tcW w:w="9026" w:type="dxa"/>
            <w:tcBorders>
              <w:top w:val="none" w:sz="0" w:space="0" w:color="FFFFFF"/>
              <w:left w:val="none" w:sz="0" w:space="0" w:color="FFFFFF"/>
              <w:bottom w:val="none" w:sz="0" w:space="0" w:color="FFFFFF"/>
              <w:right w:val="none" w:sz="0" w:space="0" w:color="FFFFFF"/>
            </w:tcBorders>
            <w:shd w:val="clear" w:color="auto" w:fill="0E5C5B"/>
            <w:tcMar>
              <w:top w:w="200" w:type="dxa"/>
              <w:left w:w="300" w:type="dxa"/>
              <w:bottom w:w="200" w:type="dxa"/>
              <w:right w:w="300" w:type="dxa"/>
            </w:tcMar>
            <w:vAlign w:val="center"/>
          </w:tcPr>
          <w:p w14:paraId="29B9D6BD" w14:textId="77777777" w:rsidR="0007618E" w:rsidRDefault="00000000">
            <w:pPr>
              <w:jc w:val="center"/>
            </w:pPr>
            <w:r>
              <w:rPr>
                <w:b/>
                <w:bCs/>
                <w:color w:val="FFFFFF"/>
                <w:spacing w:val="40"/>
                <w:sz w:val="34"/>
                <w:szCs w:val="34"/>
              </w:rPr>
              <w:t>BRADFORD VTS TEACHING AIDS</w:t>
            </w:r>
          </w:p>
        </w:tc>
      </w:tr>
    </w:tbl>
    <w:p w14:paraId="46579867" w14:textId="77777777" w:rsidR="000D3DDD" w:rsidRDefault="000D3DDD">
      <w:pPr>
        <w:spacing w:before="120"/>
        <w:jc w:val="center"/>
        <w:rPr>
          <w:b/>
          <w:bCs/>
          <w:color w:val="B07410"/>
          <w:sz w:val="22"/>
          <w:szCs w:val="22"/>
        </w:rPr>
      </w:pPr>
      <w:r>
        <w:rPr>
          <w:b/>
          <w:bCs/>
          <w:color w:val="B07410"/>
          <w:sz w:val="22"/>
          <w:szCs w:val="22"/>
        </w:rPr>
        <w:t>Adapted from an original article by Dr Maggie Eisner (Bradford 2012)</w:t>
      </w:r>
    </w:p>
    <w:p w14:paraId="31FD6AC8" w14:textId="0F58378B" w:rsidR="0007618E" w:rsidRDefault="000D3DDD">
      <w:pPr>
        <w:spacing w:before="120"/>
        <w:jc w:val="center"/>
      </w:pPr>
      <w:r>
        <w:rPr>
          <w:b/>
          <w:bCs/>
          <w:color w:val="B07410"/>
          <w:sz w:val="22"/>
          <w:szCs w:val="22"/>
        </w:rPr>
        <w:t>New Version</w:t>
      </w:r>
      <w:r w:rsidR="00000000">
        <w:rPr>
          <w:b/>
          <w:bCs/>
          <w:color w:val="B07410"/>
          <w:sz w:val="22"/>
          <w:szCs w:val="22"/>
        </w:rPr>
        <w:t>: July 2026</w:t>
      </w:r>
    </w:p>
    <w:p w14:paraId="61F649B4" w14:textId="77777777" w:rsidR="0007618E" w:rsidRDefault="00000000">
      <w:pPr>
        <w:spacing w:before="1150" w:after="200"/>
        <w:jc w:val="center"/>
      </w:pPr>
      <w:r>
        <w:rPr>
          <w:b/>
          <w:bCs/>
          <w:color w:val="6B6B6B"/>
          <w:spacing w:val="40"/>
          <w:sz w:val="22"/>
          <w:szCs w:val="22"/>
        </w:rPr>
        <w:t>CONSULTATION &amp; RELATIONSHIP SKILLS</w:t>
      </w:r>
    </w:p>
    <w:p w14:paraId="1AC41756" w14:textId="54F87BE5" w:rsidR="0007618E" w:rsidRDefault="00000000" w:rsidP="000D3DDD">
      <w:pPr>
        <w:spacing w:after="120"/>
        <w:jc w:val="center"/>
      </w:pPr>
      <w:r>
        <w:rPr>
          <w:b/>
          <w:bCs/>
          <w:color w:val="0E5C5B"/>
          <w:sz w:val="56"/>
          <w:szCs w:val="56"/>
        </w:rPr>
        <w:t>Understanding Systemic Family Therapy</w:t>
      </w:r>
      <w:r w:rsidR="000D3DDD">
        <w:t xml:space="preserve"> </w:t>
      </w:r>
      <w:r>
        <w:rPr>
          <w:b/>
          <w:bCs/>
          <w:color w:val="0E5C5B"/>
          <w:sz w:val="56"/>
          <w:szCs w:val="56"/>
        </w:rPr>
        <w:t xml:space="preserve">&amp; </w:t>
      </w:r>
      <w:proofErr w:type="spellStart"/>
      <w:r>
        <w:rPr>
          <w:b/>
          <w:bCs/>
          <w:color w:val="0E5C5B"/>
          <w:sz w:val="56"/>
          <w:szCs w:val="56"/>
        </w:rPr>
        <w:t>Geneograms</w:t>
      </w:r>
      <w:proofErr w:type="spellEnd"/>
    </w:p>
    <w:p w14:paraId="6FBFFCE1" w14:textId="77777777" w:rsidR="0007618E" w:rsidRDefault="00000000">
      <w:pPr>
        <w:spacing w:after="200"/>
        <w:jc w:val="center"/>
      </w:pPr>
      <w:r>
        <w:rPr>
          <w:sz w:val="26"/>
          <w:szCs w:val="26"/>
        </w:rPr>
        <w:t>Three practical small-group exercises for GP training</w:t>
      </w:r>
    </w:p>
    <w:p w14:paraId="33553E3F" w14:textId="77777777" w:rsidR="0007618E" w:rsidRDefault="00000000">
      <w:pPr>
        <w:spacing w:after="900"/>
        <w:jc w:val="center"/>
      </w:pPr>
      <w:r>
        <w:rPr>
          <w:i/>
          <w:iCs/>
          <w:color w:val="6B6B6B"/>
        </w:rPr>
        <w:t xml:space="preserve">Experiencing family </w:t>
      </w:r>
      <w:proofErr w:type="gramStart"/>
      <w:r>
        <w:rPr>
          <w:i/>
          <w:iCs/>
          <w:color w:val="6B6B6B"/>
        </w:rPr>
        <w:t>systems  •</w:t>
      </w:r>
      <w:proofErr w:type="gramEnd"/>
      <w:r>
        <w:rPr>
          <w:i/>
          <w:iCs/>
          <w:color w:val="6B6B6B"/>
        </w:rPr>
        <w:t xml:space="preserve">  Building a </w:t>
      </w:r>
      <w:proofErr w:type="spellStart"/>
      <w:proofErr w:type="gramStart"/>
      <w:r>
        <w:rPr>
          <w:i/>
          <w:iCs/>
          <w:color w:val="6B6B6B"/>
        </w:rPr>
        <w:t>geneogram</w:t>
      </w:r>
      <w:proofErr w:type="spellEnd"/>
      <w:r>
        <w:rPr>
          <w:i/>
          <w:iCs/>
          <w:color w:val="6B6B6B"/>
        </w:rPr>
        <w:t xml:space="preserve">  •</w:t>
      </w:r>
      <w:proofErr w:type="gramEnd"/>
      <w:r>
        <w:rPr>
          <w:i/>
          <w:iCs/>
          <w:color w:val="6B6B6B"/>
        </w:rPr>
        <w:t xml:space="preserve">  Interviewing for family history</w:t>
      </w: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7618E" w14:paraId="71731D9C" w14:textId="77777777">
        <w:tblPrEx>
          <w:tblCellMar>
            <w:top w:w="0" w:type="dxa"/>
            <w:bottom w:w="0" w:type="dxa"/>
          </w:tblCellMar>
        </w:tblPrEx>
        <w:trPr>
          <w:cantSplit/>
        </w:trPr>
        <w:tc>
          <w:tcPr>
            <w:tcW w:w="9026" w:type="dxa"/>
            <w:tcBorders>
              <w:top w:val="none" w:sz="0" w:space="0" w:color="FFFFFF"/>
              <w:left w:val="single" w:sz="28" w:space="0" w:color="0E5C5B"/>
              <w:bottom w:val="none" w:sz="0" w:space="0" w:color="FFFFFF"/>
              <w:right w:val="none" w:sz="0" w:space="0" w:color="FFFFFF"/>
            </w:tcBorders>
            <w:shd w:val="clear" w:color="auto" w:fill="EAF3F2"/>
            <w:tcMar>
              <w:top w:w="160" w:type="dxa"/>
              <w:left w:w="260" w:type="dxa"/>
              <w:bottom w:w="160" w:type="dxa"/>
              <w:right w:w="220" w:type="dxa"/>
            </w:tcMar>
          </w:tcPr>
          <w:p w14:paraId="6841D020" w14:textId="77777777" w:rsidR="0007618E" w:rsidRDefault="00000000">
            <w:pPr>
              <w:spacing w:after="100"/>
            </w:pPr>
            <w:r>
              <w:rPr>
                <w:b/>
                <w:bCs/>
                <w:color w:val="0E5C5B"/>
              </w:rPr>
              <w:t>HOW TO USE THIS TEACHING AID</w:t>
            </w:r>
          </w:p>
          <w:p w14:paraId="3FDA4247" w14:textId="77777777" w:rsidR="0007618E" w:rsidRDefault="00000000">
            <w:pPr>
              <w:spacing w:after="100" w:line="290" w:lineRule="auto"/>
            </w:pPr>
            <w:r>
              <w:t xml:space="preserve">This session pack introduces the ideas behind systemic family therapy and shows how a </w:t>
            </w:r>
            <w:proofErr w:type="spellStart"/>
            <w:r>
              <w:t>geneogram</w:t>
            </w:r>
            <w:proofErr w:type="spellEnd"/>
            <w:r>
              <w:t xml:space="preserve"> (family tree with added detail — now more commonly spelled “genogram”) can be used as a practical tool in everyday general practice.</w:t>
            </w:r>
          </w:p>
          <w:p w14:paraId="332D71CA" w14:textId="77777777" w:rsidR="0007618E" w:rsidRDefault="00000000">
            <w:pPr>
              <w:spacing w:line="290" w:lineRule="auto"/>
            </w:pPr>
            <w:r>
              <w:t>It contains three stand-alone group exercises. Each can be run separately; you are unlikely to fit all three into a single half-day session.</w:t>
            </w:r>
          </w:p>
        </w:tc>
      </w:tr>
    </w:tbl>
    <w:p w14:paraId="6843D198" w14:textId="77777777" w:rsidR="0007618E" w:rsidRDefault="0007618E">
      <w:pPr>
        <w:spacing w:before="1400"/>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7618E" w14:paraId="23D6690C" w14:textId="77777777">
        <w:tblPrEx>
          <w:tblCellMar>
            <w:top w:w="0" w:type="dxa"/>
            <w:bottom w:w="0" w:type="dxa"/>
          </w:tblCellMar>
        </w:tblPrEx>
        <w:tc>
          <w:tcPr>
            <w:tcW w:w="9026" w:type="dxa"/>
            <w:tcBorders>
              <w:top w:val="single" w:sz="12" w:space="0" w:color="B07410"/>
              <w:left w:val="none" w:sz="0" w:space="0" w:color="FFFFFF"/>
              <w:bottom w:val="none" w:sz="0" w:space="0" w:color="FFFFFF"/>
              <w:right w:val="none" w:sz="0" w:space="0" w:color="FFFFFF"/>
            </w:tcBorders>
            <w:shd w:val="clear" w:color="auto" w:fill="F4F4F4"/>
            <w:tcMar>
              <w:top w:w="140" w:type="dxa"/>
              <w:left w:w="240" w:type="dxa"/>
              <w:bottom w:w="140" w:type="dxa"/>
              <w:right w:w="240" w:type="dxa"/>
            </w:tcMar>
          </w:tcPr>
          <w:p w14:paraId="0CCCB207" w14:textId="77777777" w:rsidR="0007618E" w:rsidRDefault="00000000">
            <w:pPr>
              <w:spacing w:line="260" w:lineRule="auto"/>
              <w:jc w:val="center"/>
            </w:pPr>
            <w:r>
              <w:rPr>
                <w:i/>
                <w:iCs/>
                <w:color w:val="6B6B6B"/>
                <w:sz w:val="17"/>
                <w:szCs w:val="17"/>
              </w:rPr>
              <w:t>DISCLAIMER: This document is provided exclusively for educational and training purposes as a teaching aid. It does not constitute formal clinical guidance. Clinicians must independently verify all medical information, prescribing guidance, procedural protocols, and legal requirements against current national guidance, local policies, and relevant regulatory bodies before applying in practice.</w:t>
            </w:r>
          </w:p>
        </w:tc>
      </w:tr>
    </w:tbl>
    <w:p w14:paraId="7388B52B" w14:textId="77777777" w:rsidR="0007618E" w:rsidRDefault="0007618E">
      <w:pPr>
        <w:sectPr w:rsidR="0007618E">
          <w:headerReference w:type="default" r:id="rId7"/>
          <w:footerReference w:type="default" r:id="rId8"/>
          <w:pgSz w:w="11906" w:h="16838"/>
          <w:pgMar w:top="1440" w:right="1440" w:bottom="1440" w:left="1440" w:header="708" w:footer="708" w:gutter="0"/>
          <w:cols w:space="720"/>
          <w:docGrid w:linePitch="360"/>
        </w:sectPr>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226"/>
      </w:tblGrid>
      <w:tr w:rsidR="0007618E" w14:paraId="0BFDEFFD" w14:textId="77777777">
        <w:tblPrEx>
          <w:tblCellMar>
            <w:top w:w="0" w:type="dxa"/>
            <w:bottom w:w="0" w:type="dxa"/>
          </w:tblCellMar>
        </w:tblPrEx>
        <w:trPr>
          <w:cantSplit/>
        </w:trPr>
        <w:tc>
          <w:tcPr>
            <w:tcW w:w="800" w:type="dxa"/>
            <w:tcBorders>
              <w:top w:val="none" w:sz="0" w:space="0" w:color="FFFFFF"/>
              <w:left w:val="none" w:sz="0" w:space="0" w:color="FFFFFF"/>
              <w:bottom w:val="none" w:sz="0" w:space="0" w:color="FFFFFF"/>
              <w:right w:val="none" w:sz="0" w:space="0" w:color="FFFFFF"/>
            </w:tcBorders>
            <w:shd w:val="clear" w:color="auto" w:fill="B07410"/>
            <w:tcMar>
              <w:top w:w="120" w:type="dxa"/>
              <w:left w:w="100" w:type="dxa"/>
              <w:bottom w:w="120" w:type="dxa"/>
              <w:right w:w="100" w:type="dxa"/>
            </w:tcMar>
            <w:vAlign w:val="center"/>
          </w:tcPr>
          <w:p w14:paraId="5E9B1B38" w14:textId="77777777" w:rsidR="0007618E" w:rsidRDefault="00000000">
            <w:pPr>
              <w:jc w:val="center"/>
            </w:pPr>
            <w:r>
              <w:rPr>
                <w:b/>
                <w:bCs/>
                <w:color w:val="FFFFFF"/>
                <w:sz w:val="34"/>
                <w:szCs w:val="34"/>
              </w:rPr>
              <w:lastRenderedPageBreak/>
              <w:t>●</w:t>
            </w:r>
          </w:p>
        </w:tc>
        <w:tc>
          <w:tcPr>
            <w:tcW w:w="8226" w:type="dxa"/>
            <w:tcBorders>
              <w:top w:val="none" w:sz="0" w:space="0" w:color="FFFFFF"/>
              <w:left w:val="none" w:sz="0" w:space="0" w:color="FFFFFF"/>
              <w:bottom w:val="none" w:sz="0" w:space="0" w:color="FFFFFF"/>
              <w:right w:val="none" w:sz="0" w:space="0" w:color="FFFFFF"/>
            </w:tcBorders>
            <w:shd w:val="clear" w:color="auto" w:fill="0E5C5B"/>
            <w:tcMar>
              <w:top w:w="120" w:type="dxa"/>
              <w:left w:w="240" w:type="dxa"/>
              <w:bottom w:w="120" w:type="dxa"/>
              <w:right w:w="160" w:type="dxa"/>
            </w:tcMar>
            <w:vAlign w:val="center"/>
          </w:tcPr>
          <w:p w14:paraId="7F70230F" w14:textId="77777777" w:rsidR="0007618E" w:rsidRDefault="00000000">
            <w:r>
              <w:rPr>
                <w:b/>
                <w:bCs/>
                <w:color w:val="FFFFFF"/>
                <w:sz w:val="27"/>
                <w:szCs w:val="27"/>
              </w:rPr>
              <w:t xml:space="preserve">Understanding Systemic Family Therapy &amp; </w:t>
            </w:r>
            <w:proofErr w:type="spellStart"/>
            <w:r>
              <w:rPr>
                <w:b/>
                <w:bCs/>
                <w:color w:val="FFFFFF"/>
                <w:sz w:val="27"/>
                <w:szCs w:val="27"/>
              </w:rPr>
              <w:t>Geneograms</w:t>
            </w:r>
            <w:proofErr w:type="spellEnd"/>
          </w:p>
        </w:tc>
      </w:tr>
    </w:tbl>
    <w:p w14:paraId="27EC6200" w14:textId="77777777" w:rsidR="0007618E" w:rsidRDefault="0007618E">
      <w:pPr>
        <w:spacing w:after="160"/>
      </w:pPr>
    </w:p>
    <w:p w14:paraId="32787078" w14:textId="77777777" w:rsidR="0007618E" w:rsidRDefault="00000000">
      <w:pPr>
        <w:pStyle w:val="ListParagraph"/>
        <w:numPr>
          <w:ilvl w:val="0"/>
          <w:numId w:val="2"/>
        </w:numPr>
        <w:spacing w:after="110" w:line="300" w:lineRule="auto"/>
      </w:pPr>
      <w:r>
        <w:t>Systemic family therapy is a method of psychotherapy which acknowledges that people’s difficulties are interrelated with those of the groups they belong to — usually their families.</w:t>
      </w:r>
    </w:p>
    <w:p w14:paraId="517F7699" w14:textId="77777777" w:rsidR="0007618E" w:rsidRDefault="00000000">
      <w:pPr>
        <w:pStyle w:val="ListParagraph"/>
        <w:numPr>
          <w:ilvl w:val="0"/>
          <w:numId w:val="2"/>
        </w:numPr>
        <w:spacing w:after="110" w:line="300" w:lineRule="auto"/>
      </w:pPr>
      <w:r>
        <w:t>It sees families (and groups) as interactive systems.</w:t>
      </w:r>
    </w:p>
    <w:p w14:paraId="21F59E9B" w14:textId="77777777" w:rsidR="0007618E" w:rsidRDefault="00000000">
      <w:pPr>
        <w:pStyle w:val="ListParagraph"/>
        <w:numPr>
          <w:ilvl w:val="0"/>
          <w:numId w:val="2"/>
        </w:numPr>
        <w:spacing w:after="110" w:line="300" w:lineRule="auto"/>
      </w:pPr>
      <w:r>
        <w:t xml:space="preserve">A useful tool is a family tree which includes information about the family members (personal characteristics, occupations etc.) — this is called a </w:t>
      </w:r>
      <w:proofErr w:type="spellStart"/>
      <w:r>
        <w:rPr>
          <w:b/>
          <w:bCs/>
        </w:rPr>
        <w:t>geneogram</w:t>
      </w:r>
      <w:proofErr w:type="spellEnd"/>
      <w:r>
        <w:t xml:space="preserve"> (more commonly spelled “genogram” in current literature).</w:t>
      </w:r>
    </w:p>
    <w:p w14:paraId="66D25DAC" w14:textId="77777777" w:rsidR="0007618E" w:rsidRDefault="00000000">
      <w:pPr>
        <w:pStyle w:val="ListParagraph"/>
        <w:numPr>
          <w:ilvl w:val="0"/>
          <w:numId w:val="2"/>
        </w:numPr>
        <w:spacing w:after="200" w:line="300" w:lineRule="auto"/>
      </w:pPr>
      <w:r>
        <w:t>The approach can be applied in ordinary general practice situations.</w:t>
      </w:r>
    </w:p>
    <w:p w14:paraId="2F60869F" w14:textId="77777777" w:rsidR="0007618E" w:rsidRDefault="0007618E">
      <w:pPr>
        <w:spacing w:after="80"/>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7618E" w14:paraId="524FA181" w14:textId="77777777">
        <w:tblPrEx>
          <w:tblCellMar>
            <w:top w:w="0" w:type="dxa"/>
            <w:bottom w:w="0" w:type="dxa"/>
          </w:tblCellMar>
        </w:tblPrEx>
        <w:trPr>
          <w:cantSplit/>
        </w:trPr>
        <w:tc>
          <w:tcPr>
            <w:tcW w:w="9026" w:type="dxa"/>
            <w:tcBorders>
              <w:top w:val="none" w:sz="0" w:space="0" w:color="FFFFFF"/>
              <w:left w:val="single" w:sz="28" w:space="0" w:color="B07410"/>
              <w:bottom w:val="none" w:sz="0" w:space="0" w:color="FFFFFF"/>
              <w:right w:val="none" w:sz="0" w:space="0" w:color="FFFFFF"/>
            </w:tcBorders>
            <w:shd w:val="clear" w:color="auto" w:fill="F7EEDD"/>
            <w:tcMar>
              <w:top w:w="160" w:type="dxa"/>
              <w:left w:w="260" w:type="dxa"/>
              <w:bottom w:w="160" w:type="dxa"/>
              <w:right w:w="220" w:type="dxa"/>
            </w:tcMar>
          </w:tcPr>
          <w:p w14:paraId="25195442" w14:textId="77777777" w:rsidR="0007618E" w:rsidRDefault="00000000">
            <w:pPr>
              <w:spacing w:after="100"/>
            </w:pPr>
            <w:r>
              <w:rPr>
                <w:b/>
                <w:bCs/>
                <w:color w:val="B07410"/>
              </w:rPr>
              <w:t>WHY THIS MATTERS IN GENERAL PRACTICE</w:t>
            </w:r>
          </w:p>
          <w:p w14:paraId="57C2414A" w14:textId="77777777" w:rsidR="0007618E" w:rsidRDefault="00000000">
            <w:pPr>
              <w:spacing w:line="290" w:lineRule="auto"/>
            </w:pPr>
            <w:r>
              <w:t>Patients rarely present in isolation. Understanding who else is in the system — and how family members react to one another — often explains why symptoms persist, why plans fail, and why illness in one person changes the behaviour of everyone around them.</w:t>
            </w:r>
          </w:p>
        </w:tc>
      </w:tr>
    </w:tbl>
    <w:p w14:paraId="53F3A1BC" w14:textId="77777777" w:rsidR="0007618E" w:rsidRDefault="0007618E">
      <w:pPr>
        <w:spacing w:after="120"/>
      </w:pPr>
    </w:p>
    <w:p w14:paraId="44909B43" w14:textId="77777777" w:rsidR="0007618E" w:rsidRDefault="00000000">
      <w:pPr>
        <w:keepNext/>
        <w:spacing w:before="200" w:after="80"/>
      </w:pPr>
      <w:r>
        <w:rPr>
          <w:b/>
          <w:bCs/>
          <w:color w:val="B07410"/>
          <w:spacing w:val="20"/>
          <w:sz w:val="22"/>
          <w:szCs w:val="22"/>
        </w:rPr>
        <w:t>GENEOGRAM NOTATION AT A GLANCE</w:t>
      </w:r>
    </w:p>
    <w:p w14:paraId="7AA13DBE" w14:textId="77777777" w:rsidR="0007618E" w:rsidRDefault="00000000">
      <w:pPr>
        <w:keepNext/>
        <w:spacing w:after="100"/>
      </w:pPr>
      <w:r>
        <w:rPr>
          <w:noProof/>
        </w:rPr>
        <w:drawing>
          <wp:inline distT="0" distB="0" distL="0" distR="0" wp14:anchorId="623E1C59" wp14:editId="03D28011">
            <wp:extent cx="6096000" cy="37528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6096000" cy="3752850"/>
                    </a:xfrm>
                    <a:prstGeom prst="rect">
                      <a:avLst/>
                    </a:prstGeom>
                  </pic:spPr>
                </pic:pic>
              </a:graphicData>
            </a:graphic>
          </wp:inline>
        </w:drawing>
      </w:r>
    </w:p>
    <w:p w14:paraId="16CA8B27" w14:textId="77777777" w:rsidR="0007618E" w:rsidRDefault="00000000">
      <w:r>
        <w:rPr>
          <w:i/>
          <w:iCs/>
          <w:color w:val="6B6B6B"/>
          <w:sz w:val="17"/>
          <w:szCs w:val="17"/>
        </w:rPr>
        <w:t>Figure 1. Standard genogram notation (McGoldrick &amp; Gerson conventions). Original illustration — created for this teaching aid.</w:t>
      </w:r>
    </w:p>
    <w:p w14:paraId="734904A6" w14:textId="77777777" w:rsidR="0007618E" w:rsidRDefault="0007618E">
      <w:pPr>
        <w:pageBreakBefore/>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226"/>
      </w:tblGrid>
      <w:tr w:rsidR="0007618E" w14:paraId="21170858" w14:textId="77777777">
        <w:tblPrEx>
          <w:tblCellMar>
            <w:top w:w="0" w:type="dxa"/>
            <w:bottom w:w="0" w:type="dxa"/>
          </w:tblCellMar>
        </w:tblPrEx>
        <w:trPr>
          <w:cantSplit/>
        </w:trPr>
        <w:tc>
          <w:tcPr>
            <w:tcW w:w="800" w:type="dxa"/>
            <w:tcBorders>
              <w:top w:val="none" w:sz="0" w:space="0" w:color="FFFFFF"/>
              <w:left w:val="none" w:sz="0" w:space="0" w:color="FFFFFF"/>
              <w:bottom w:val="none" w:sz="0" w:space="0" w:color="FFFFFF"/>
              <w:right w:val="none" w:sz="0" w:space="0" w:color="FFFFFF"/>
            </w:tcBorders>
            <w:shd w:val="clear" w:color="auto" w:fill="B07410"/>
            <w:tcMar>
              <w:top w:w="120" w:type="dxa"/>
              <w:left w:w="100" w:type="dxa"/>
              <w:bottom w:w="120" w:type="dxa"/>
              <w:right w:w="100" w:type="dxa"/>
            </w:tcMar>
            <w:vAlign w:val="center"/>
          </w:tcPr>
          <w:p w14:paraId="534437F5" w14:textId="77777777" w:rsidR="0007618E" w:rsidRDefault="00000000">
            <w:pPr>
              <w:jc w:val="center"/>
            </w:pPr>
            <w:r>
              <w:rPr>
                <w:b/>
                <w:bCs/>
                <w:color w:val="FFFFFF"/>
                <w:sz w:val="34"/>
                <w:szCs w:val="34"/>
              </w:rPr>
              <w:t>1</w:t>
            </w:r>
          </w:p>
        </w:tc>
        <w:tc>
          <w:tcPr>
            <w:tcW w:w="8226" w:type="dxa"/>
            <w:tcBorders>
              <w:top w:val="none" w:sz="0" w:space="0" w:color="FFFFFF"/>
              <w:left w:val="none" w:sz="0" w:space="0" w:color="FFFFFF"/>
              <w:bottom w:val="none" w:sz="0" w:space="0" w:color="FFFFFF"/>
              <w:right w:val="none" w:sz="0" w:space="0" w:color="FFFFFF"/>
            </w:tcBorders>
            <w:shd w:val="clear" w:color="auto" w:fill="0E5C5B"/>
            <w:tcMar>
              <w:top w:w="120" w:type="dxa"/>
              <w:left w:w="240" w:type="dxa"/>
              <w:bottom w:w="120" w:type="dxa"/>
              <w:right w:w="160" w:type="dxa"/>
            </w:tcMar>
            <w:vAlign w:val="center"/>
          </w:tcPr>
          <w:p w14:paraId="7B23A251" w14:textId="77777777" w:rsidR="0007618E" w:rsidRDefault="00000000">
            <w:r>
              <w:rPr>
                <w:b/>
                <w:bCs/>
                <w:color w:val="FFFFFF"/>
                <w:sz w:val="27"/>
                <w:szCs w:val="27"/>
              </w:rPr>
              <w:t>Exercise 1 — Being Part of an Interactive System</w:t>
            </w:r>
          </w:p>
        </w:tc>
      </w:tr>
    </w:tbl>
    <w:p w14:paraId="0BA7E8D2" w14:textId="77777777" w:rsidR="0007618E" w:rsidRDefault="0007618E">
      <w:pPr>
        <w:spacing w:after="160"/>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7618E" w14:paraId="3B361450" w14:textId="77777777">
        <w:tblPrEx>
          <w:tblCellMar>
            <w:top w:w="0" w:type="dxa"/>
            <w:bottom w:w="0" w:type="dxa"/>
          </w:tblCellMar>
        </w:tblPrEx>
        <w:trPr>
          <w:cantSplit/>
        </w:trPr>
        <w:tc>
          <w:tcPr>
            <w:tcW w:w="9026" w:type="dxa"/>
            <w:tcBorders>
              <w:top w:val="none" w:sz="0" w:space="0" w:color="FFFFFF"/>
              <w:left w:val="single" w:sz="28" w:space="0" w:color="0E5C5B"/>
              <w:bottom w:val="none" w:sz="0" w:space="0" w:color="FFFFFF"/>
              <w:right w:val="none" w:sz="0" w:space="0" w:color="FFFFFF"/>
            </w:tcBorders>
            <w:shd w:val="clear" w:color="auto" w:fill="EAF3F2"/>
            <w:tcMar>
              <w:top w:w="160" w:type="dxa"/>
              <w:left w:w="260" w:type="dxa"/>
              <w:bottom w:w="160" w:type="dxa"/>
              <w:right w:w="220" w:type="dxa"/>
            </w:tcMar>
          </w:tcPr>
          <w:p w14:paraId="439B7364" w14:textId="77777777" w:rsidR="0007618E" w:rsidRDefault="00000000">
            <w:pPr>
              <w:spacing w:after="100"/>
            </w:pPr>
            <w:r>
              <w:rPr>
                <w:b/>
                <w:bCs/>
                <w:color w:val="0E5C5B"/>
              </w:rPr>
              <w:t>OBJECTIVE</w:t>
            </w:r>
          </w:p>
          <w:p w14:paraId="3DA69886" w14:textId="77777777" w:rsidR="0007618E" w:rsidRDefault="00000000">
            <w:pPr>
              <w:spacing w:line="290" w:lineRule="auto"/>
            </w:pPr>
            <w:r>
              <w:t>To gain experience of what it feels like to be part of an interactive system.</w:t>
            </w:r>
          </w:p>
        </w:tc>
      </w:tr>
    </w:tbl>
    <w:p w14:paraId="24B60D6B" w14:textId="77777777" w:rsidR="0007618E" w:rsidRDefault="00000000">
      <w:pPr>
        <w:keepNext/>
        <w:pBdr>
          <w:bottom w:val="single" w:sz="8" w:space="0" w:color="D9D9D9"/>
        </w:pBdr>
        <w:spacing w:before="240" w:after="120"/>
      </w:pPr>
      <w:r>
        <w:rPr>
          <w:b/>
          <w:bCs/>
          <w:color w:val="B07410"/>
          <w:spacing w:val="20"/>
          <w:sz w:val="22"/>
          <w:szCs w:val="22"/>
        </w:rPr>
        <w:t>METHOD</w:t>
      </w:r>
    </w:p>
    <w:p w14:paraId="772D78DE" w14:textId="77777777" w:rsidR="0007618E" w:rsidRDefault="00000000" w:rsidP="000D3DDD">
      <w:pPr>
        <w:pStyle w:val="ListParagraph"/>
        <w:numPr>
          <w:ilvl w:val="0"/>
          <w:numId w:val="2"/>
        </w:numPr>
        <w:spacing w:after="110" w:line="300" w:lineRule="auto"/>
        <w:ind w:right="-472"/>
      </w:pPr>
      <w:r>
        <w:t>Four members of the group go outside and turn themselves into an imaginary family (2 parents and 2 children; a single parent and 3 children; members of 3 generations; etc.).</w:t>
      </w:r>
    </w:p>
    <w:p w14:paraId="2682C2ED" w14:textId="77777777" w:rsidR="0007618E" w:rsidRDefault="00000000" w:rsidP="000D3DDD">
      <w:pPr>
        <w:pStyle w:val="ListParagraph"/>
        <w:numPr>
          <w:ilvl w:val="0"/>
          <w:numId w:val="2"/>
        </w:numPr>
        <w:spacing w:after="110" w:line="300" w:lineRule="auto"/>
        <w:ind w:right="-472"/>
      </w:pPr>
      <w:r>
        <w:t xml:space="preserve">Everyone else makes a list of possible roles/characteristics that members of a family might have (e.g. helpless, assertive, efficient, depressed, joking, tolerant, vulnerable, adventurous, greedy, </w:t>
      </w:r>
      <w:proofErr w:type="gramStart"/>
      <w:r>
        <w:t>peace-maker</w:t>
      </w:r>
      <w:proofErr w:type="gramEnd"/>
      <w:r>
        <w:t>, wise, discontented, delinquent, provocative, generous, etc.).</w:t>
      </w:r>
    </w:p>
    <w:p w14:paraId="017CD5B1" w14:textId="77777777" w:rsidR="0007618E" w:rsidRDefault="00000000" w:rsidP="000D3DDD">
      <w:pPr>
        <w:pStyle w:val="ListParagraph"/>
        <w:numPr>
          <w:ilvl w:val="0"/>
          <w:numId w:val="2"/>
        </w:numPr>
        <w:spacing w:after="110" w:line="300" w:lineRule="auto"/>
        <w:ind w:right="-472"/>
      </w:pPr>
      <w:r>
        <w:t>Arrange chairs in a fishbowl, with the “family” group in the middle.</w:t>
      </w:r>
    </w:p>
    <w:p w14:paraId="2D1EA7BE" w14:textId="77777777" w:rsidR="0007618E" w:rsidRDefault="00000000" w:rsidP="000D3DDD">
      <w:pPr>
        <w:pStyle w:val="ListParagraph"/>
        <w:numPr>
          <w:ilvl w:val="0"/>
          <w:numId w:val="2"/>
        </w:numPr>
        <w:spacing w:after="110" w:line="300" w:lineRule="auto"/>
        <w:ind w:right="-472"/>
      </w:pPr>
      <w:r>
        <w:t>The group returns and explains who they are to the observers.</w:t>
      </w:r>
    </w:p>
    <w:p w14:paraId="0C15DF99" w14:textId="77777777" w:rsidR="0007618E" w:rsidRDefault="00000000" w:rsidP="000D3DDD">
      <w:pPr>
        <w:pStyle w:val="ListParagraph"/>
        <w:numPr>
          <w:ilvl w:val="0"/>
          <w:numId w:val="2"/>
        </w:numPr>
        <w:spacing w:after="110" w:line="300" w:lineRule="auto"/>
        <w:ind w:right="-472"/>
      </w:pPr>
      <w:r>
        <w:t>Each member of the group secretly chooses one of the characteristics.</w:t>
      </w:r>
    </w:p>
    <w:p w14:paraId="3E2F98B5" w14:textId="77777777" w:rsidR="0007618E" w:rsidRDefault="00000000" w:rsidP="000D3DDD">
      <w:pPr>
        <w:pStyle w:val="ListParagraph"/>
        <w:numPr>
          <w:ilvl w:val="0"/>
          <w:numId w:val="2"/>
        </w:numPr>
        <w:spacing w:after="110" w:line="300" w:lineRule="auto"/>
        <w:ind w:right="-472"/>
      </w:pPr>
      <w:r>
        <w:t xml:space="preserve">Discussion: in role, A says </w:t>
      </w:r>
      <w:r>
        <w:rPr>
          <w:i/>
          <w:iCs/>
        </w:rPr>
        <w:t>“I am going to …”</w:t>
      </w:r>
      <w:r>
        <w:t xml:space="preserve">; one of the others </w:t>
      </w:r>
      <w:proofErr w:type="gramStart"/>
      <w:r>
        <w:t>responds</w:t>
      </w:r>
      <w:proofErr w:type="gramEnd"/>
      <w:r>
        <w:t xml:space="preserve"> </w:t>
      </w:r>
      <w:r>
        <w:rPr>
          <w:i/>
          <w:iCs/>
        </w:rPr>
        <w:t>“If you do that, I will …”</w:t>
      </w:r>
      <w:r>
        <w:t xml:space="preserve">. Go round a few times, with each person responding to the previous statement by explaining what action they will take </w:t>
      </w:r>
      <w:proofErr w:type="gramStart"/>
      <w:r>
        <w:t>as a consequence</w:t>
      </w:r>
      <w:proofErr w:type="gramEnd"/>
      <w:r>
        <w:t>.</w:t>
      </w:r>
    </w:p>
    <w:p w14:paraId="430228B7" w14:textId="77777777" w:rsidR="0007618E" w:rsidRDefault="00000000" w:rsidP="000D3DDD">
      <w:pPr>
        <w:pStyle w:val="ListParagraph"/>
        <w:numPr>
          <w:ilvl w:val="0"/>
          <w:numId w:val="2"/>
        </w:numPr>
        <w:spacing w:after="110" w:line="300" w:lineRule="auto"/>
        <w:ind w:right="-472"/>
      </w:pPr>
      <w:r>
        <w:t xml:space="preserve">Finally — choose one person to become ill. They choose an appropriate illness and announce it to the others. Each gives their response in the same way: </w:t>
      </w:r>
      <w:r>
        <w:rPr>
          <w:i/>
          <w:iCs/>
        </w:rPr>
        <w:t>“In that case, I am going to …”</w:t>
      </w:r>
    </w:p>
    <w:p w14:paraId="44E0C541" w14:textId="77777777" w:rsidR="0007618E" w:rsidRDefault="00000000" w:rsidP="000D3DDD">
      <w:pPr>
        <w:pStyle w:val="ListParagraph"/>
        <w:numPr>
          <w:ilvl w:val="0"/>
          <w:numId w:val="2"/>
        </w:numPr>
        <w:spacing w:after="200" w:line="300" w:lineRule="auto"/>
        <w:ind w:right="-472"/>
      </w:pPr>
      <w:r>
        <w:t>If time allows, extend the exercise into a full role play in which the family can speak in any order and say what they wish.</w:t>
      </w:r>
    </w:p>
    <w:p w14:paraId="7DFC211B" w14:textId="77777777" w:rsidR="0007618E" w:rsidRDefault="00000000">
      <w:pPr>
        <w:keepNext/>
        <w:pBdr>
          <w:bottom w:val="single" w:sz="8" w:space="0" w:color="D9D9D9"/>
        </w:pBdr>
        <w:spacing w:before="240" w:after="120"/>
      </w:pPr>
      <w:r>
        <w:rPr>
          <w:b/>
          <w:bCs/>
          <w:color w:val="B07410"/>
          <w:spacing w:val="20"/>
          <w:sz w:val="22"/>
          <w:szCs w:val="22"/>
        </w:rPr>
        <w:t>DISCUSSION / DEBRIEFING</w:t>
      </w:r>
    </w:p>
    <w:p w14:paraId="4C8F087C" w14:textId="77777777" w:rsidR="0007618E" w:rsidRDefault="00000000">
      <w:pPr>
        <w:spacing w:after="160" w:line="300" w:lineRule="auto"/>
      </w:pPr>
      <w:r>
        <w:t>Participants and observers discuss what they have experienced or observed, and its relevance for general practice.</w:t>
      </w:r>
    </w:p>
    <w:p w14:paraId="26456AAB" w14:textId="77777777" w:rsidR="0007618E" w:rsidRDefault="00000000">
      <w:pPr>
        <w:keepNext/>
        <w:pBdr>
          <w:bottom w:val="single" w:sz="8" w:space="0" w:color="D9D9D9"/>
        </w:pBdr>
        <w:spacing w:before="240" w:after="120"/>
      </w:pPr>
      <w:r>
        <w:rPr>
          <w:b/>
          <w:bCs/>
          <w:color w:val="B07410"/>
          <w:spacing w:val="20"/>
          <w:sz w:val="22"/>
          <w:szCs w:val="22"/>
        </w:rPr>
        <w:t>VALUE</w:t>
      </w: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7618E" w14:paraId="6934FB90" w14:textId="77777777">
        <w:tblPrEx>
          <w:tblCellMar>
            <w:top w:w="0" w:type="dxa"/>
            <w:bottom w:w="0" w:type="dxa"/>
          </w:tblCellMar>
        </w:tblPrEx>
        <w:trPr>
          <w:cantSplit/>
        </w:trPr>
        <w:tc>
          <w:tcPr>
            <w:tcW w:w="9026" w:type="dxa"/>
            <w:tcBorders>
              <w:top w:val="none" w:sz="0" w:space="0" w:color="FFFFFF"/>
              <w:left w:val="single" w:sz="28" w:space="0" w:color="2E6B34"/>
              <w:bottom w:val="none" w:sz="0" w:space="0" w:color="FFFFFF"/>
              <w:right w:val="none" w:sz="0" w:space="0" w:color="FFFFFF"/>
            </w:tcBorders>
            <w:shd w:val="clear" w:color="auto" w:fill="EBF3EC"/>
            <w:tcMar>
              <w:top w:w="160" w:type="dxa"/>
              <w:left w:w="260" w:type="dxa"/>
              <w:bottom w:w="160" w:type="dxa"/>
              <w:right w:w="220" w:type="dxa"/>
            </w:tcMar>
          </w:tcPr>
          <w:p w14:paraId="5019F1FE" w14:textId="77777777" w:rsidR="0007618E" w:rsidRDefault="00000000">
            <w:pPr>
              <w:spacing w:after="100" w:line="290" w:lineRule="auto"/>
            </w:pPr>
            <w:r>
              <w:t>Shows the power of interaction in determining behaviour.</w:t>
            </w:r>
          </w:p>
          <w:p w14:paraId="0E658F3E" w14:textId="77777777" w:rsidR="0007618E" w:rsidRDefault="00000000">
            <w:pPr>
              <w:spacing w:line="290" w:lineRule="auto"/>
            </w:pPr>
            <w:r>
              <w:t>Gives a vivid example of how a family might fall into a rigid pattern of relationships which is very hard for them to unfreeze (though NB most people/families aren’t fixed into roles as rigidly as this).</w:t>
            </w:r>
          </w:p>
        </w:tc>
      </w:tr>
    </w:tbl>
    <w:p w14:paraId="30A3AC70" w14:textId="77777777" w:rsidR="0007618E" w:rsidRDefault="00000000">
      <w:pPr>
        <w:keepNext/>
        <w:pBdr>
          <w:bottom w:val="single" w:sz="8" w:space="0" w:color="D9D9D9"/>
        </w:pBdr>
        <w:spacing w:before="240" w:after="120"/>
      </w:pPr>
      <w:r>
        <w:rPr>
          <w:b/>
          <w:bCs/>
          <w:color w:val="B07410"/>
          <w:spacing w:val="20"/>
          <w:sz w:val="22"/>
          <w:szCs w:val="22"/>
        </w:rPr>
        <w:t>TIME REQUIRED</w:t>
      </w:r>
    </w:p>
    <w:p w14:paraId="121B1876" w14:textId="77777777" w:rsidR="0007618E" w:rsidRDefault="00000000">
      <w:pPr>
        <w:spacing w:after="160" w:line="300" w:lineRule="auto"/>
      </w:pPr>
      <w:r>
        <w:t>30–45 minutes, according to the article this was drawn from.</w:t>
      </w: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7618E" w14:paraId="52ADEBD0" w14:textId="77777777">
        <w:tblPrEx>
          <w:tblCellMar>
            <w:top w:w="0" w:type="dxa"/>
            <w:bottom w:w="0" w:type="dxa"/>
          </w:tblCellMar>
        </w:tblPrEx>
        <w:trPr>
          <w:cantSplit/>
        </w:trPr>
        <w:tc>
          <w:tcPr>
            <w:tcW w:w="9026" w:type="dxa"/>
            <w:tcBorders>
              <w:top w:val="none" w:sz="0" w:space="0" w:color="FFFFFF"/>
              <w:left w:val="single" w:sz="28" w:space="0" w:color="B07410"/>
              <w:bottom w:val="none" w:sz="0" w:space="0" w:color="FFFFFF"/>
              <w:right w:val="none" w:sz="0" w:space="0" w:color="FFFFFF"/>
            </w:tcBorders>
            <w:shd w:val="clear" w:color="auto" w:fill="F7EEDD"/>
            <w:tcMar>
              <w:top w:w="160" w:type="dxa"/>
              <w:left w:w="260" w:type="dxa"/>
              <w:bottom w:w="160" w:type="dxa"/>
              <w:right w:w="220" w:type="dxa"/>
            </w:tcMar>
          </w:tcPr>
          <w:p w14:paraId="34861D31" w14:textId="77777777" w:rsidR="0007618E" w:rsidRDefault="00000000">
            <w:pPr>
              <w:spacing w:after="100"/>
            </w:pPr>
            <w:r>
              <w:rPr>
                <w:b/>
                <w:bCs/>
                <w:color w:val="B07410"/>
              </w:rPr>
              <w:t>FACILITATOR NOTE (ORIGINAL AUTHOR)</w:t>
            </w:r>
          </w:p>
          <w:p w14:paraId="181AAEBB" w14:textId="77777777" w:rsidR="0007618E" w:rsidRDefault="00000000">
            <w:pPr>
              <w:spacing w:line="290" w:lineRule="auto"/>
            </w:pPr>
            <w:r>
              <w:rPr>
                <w:i/>
                <w:iCs/>
              </w:rPr>
              <w:t>“It also struck me that this could be applied to other systems, e.g. practice teams.”</w:t>
            </w:r>
          </w:p>
        </w:tc>
      </w:tr>
    </w:tbl>
    <w:p w14:paraId="753C6705" w14:textId="77777777" w:rsidR="0007618E" w:rsidRDefault="0007618E">
      <w:pPr>
        <w:pageBreakBefore/>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226"/>
      </w:tblGrid>
      <w:tr w:rsidR="0007618E" w14:paraId="57228094" w14:textId="77777777">
        <w:tblPrEx>
          <w:tblCellMar>
            <w:top w:w="0" w:type="dxa"/>
            <w:bottom w:w="0" w:type="dxa"/>
          </w:tblCellMar>
        </w:tblPrEx>
        <w:trPr>
          <w:cantSplit/>
        </w:trPr>
        <w:tc>
          <w:tcPr>
            <w:tcW w:w="800" w:type="dxa"/>
            <w:tcBorders>
              <w:top w:val="none" w:sz="0" w:space="0" w:color="FFFFFF"/>
              <w:left w:val="none" w:sz="0" w:space="0" w:color="FFFFFF"/>
              <w:bottom w:val="none" w:sz="0" w:space="0" w:color="FFFFFF"/>
              <w:right w:val="none" w:sz="0" w:space="0" w:color="FFFFFF"/>
            </w:tcBorders>
            <w:shd w:val="clear" w:color="auto" w:fill="B07410"/>
            <w:tcMar>
              <w:top w:w="120" w:type="dxa"/>
              <w:left w:w="100" w:type="dxa"/>
              <w:bottom w:w="120" w:type="dxa"/>
              <w:right w:w="100" w:type="dxa"/>
            </w:tcMar>
            <w:vAlign w:val="center"/>
          </w:tcPr>
          <w:p w14:paraId="29493091" w14:textId="77777777" w:rsidR="0007618E" w:rsidRDefault="00000000">
            <w:pPr>
              <w:jc w:val="center"/>
            </w:pPr>
            <w:r>
              <w:rPr>
                <w:b/>
                <w:bCs/>
                <w:color w:val="FFFFFF"/>
                <w:sz w:val="34"/>
                <w:szCs w:val="34"/>
              </w:rPr>
              <w:t>2</w:t>
            </w:r>
          </w:p>
        </w:tc>
        <w:tc>
          <w:tcPr>
            <w:tcW w:w="8226" w:type="dxa"/>
            <w:tcBorders>
              <w:top w:val="none" w:sz="0" w:space="0" w:color="FFFFFF"/>
              <w:left w:val="none" w:sz="0" w:space="0" w:color="FFFFFF"/>
              <w:bottom w:val="none" w:sz="0" w:space="0" w:color="FFFFFF"/>
              <w:right w:val="none" w:sz="0" w:space="0" w:color="FFFFFF"/>
            </w:tcBorders>
            <w:shd w:val="clear" w:color="auto" w:fill="0E5C5B"/>
            <w:tcMar>
              <w:top w:w="120" w:type="dxa"/>
              <w:left w:w="240" w:type="dxa"/>
              <w:bottom w:w="120" w:type="dxa"/>
              <w:right w:w="160" w:type="dxa"/>
            </w:tcMar>
            <w:vAlign w:val="center"/>
          </w:tcPr>
          <w:p w14:paraId="77D8E6FD" w14:textId="77777777" w:rsidR="0007618E" w:rsidRDefault="00000000">
            <w:r>
              <w:rPr>
                <w:b/>
                <w:bCs/>
                <w:color w:val="FFFFFF"/>
                <w:sz w:val="27"/>
                <w:szCs w:val="27"/>
              </w:rPr>
              <w:t xml:space="preserve">Exercise 2 — Constructing an Extended </w:t>
            </w:r>
            <w:proofErr w:type="spellStart"/>
            <w:r>
              <w:rPr>
                <w:b/>
                <w:bCs/>
                <w:color w:val="FFFFFF"/>
                <w:sz w:val="27"/>
                <w:szCs w:val="27"/>
              </w:rPr>
              <w:t>Geneogram</w:t>
            </w:r>
            <w:proofErr w:type="spellEnd"/>
          </w:p>
        </w:tc>
      </w:tr>
    </w:tbl>
    <w:p w14:paraId="61AB9397" w14:textId="77777777" w:rsidR="0007618E" w:rsidRDefault="0007618E">
      <w:pPr>
        <w:spacing w:after="160"/>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7618E" w14:paraId="58EB1A12" w14:textId="77777777">
        <w:tblPrEx>
          <w:tblCellMar>
            <w:top w:w="0" w:type="dxa"/>
            <w:bottom w:w="0" w:type="dxa"/>
          </w:tblCellMar>
        </w:tblPrEx>
        <w:trPr>
          <w:cantSplit/>
        </w:trPr>
        <w:tc>
          <w:tcPr>
            <w:tcW w:w="9026" w:type="dxa"/>
            <w:tcBorders>
              <w:top w:val="none" w:sz="0" w:space="0" w:color="FFFFFF"/>
              <w:left w:val="single" w:sz="28" w:space="0" w:color="0E5C5B"/>
              <w:bottom w:val="none" w:sz="0" w:space="0" w:color="FFFFFF"/>
              <w:right w:val="none" w:sz="0" w:space="0" w:color="FFFFFF"/>
            </w:tcBorders>
            <w:shd w:val="clear" w:color="auto" w:fill="EAF3F2"/>
            <w:tcMar>
              <w:top w:w="160" w:type="dxa"/>
              <w:left w:w="260" w:type="dxa"/>
              <w:bottom w:w="160" w:type="dxa"/>
              <w:right w:w="220" w:type="dxa"/>
            </w:tcMar>
          </w:tcPr>
          <w:p w14:paraId="0E4A024B" w14:textId="77777777" w:rsidR="0007618E" w:rsidRDefault="00000000">
            <w:pPr>
              <w:spacing w:after="100"/>
            </w:pPr>
            <w:r>
              <w:rPr>
                <w:b/>
                <w:bCs/>
                <w:color w:val="0E5C5B"/>
              </w:rPr>
              <w:t>OBJECTIVE</w:t>
            </w:r>
          </w:p>
          <w:p w14:paraId="4846A314" w14:textId="77777777" w:rsidR="0007618E" w:rsidRDefault="00000000">
            <w:pPr>
              <w:spacing w:line="290" w:lineRule="auto"/>
            </w:pPr>
            <w:r>
              <w:t xml:space="preserve">To learn how to construct an extended </w:t>
            </w:r>
            <w:proofErr w:type="spellStart"/>
            <w:r>
              <w:t>geneogram</w:t>
            </w:r>
            <w:proofErr w:type="spellEnd"/>
            <w:r>
              <w:t>, and to notice patterns of family interaction and behaviour.</w:t>
            </w:r>
          </w:p>
        </w:tc>
      </w:tr>
    </w:tbl>
    <w:p w14:paraId="4E53FC48" w14:textId="77777777" w:rsidR="0007618E" w:rsidRDefault="00000000">
      <w:pPr>
        <w:keepNext/>
        <w:pBdr>
          <w:bottom w:val="single" w:sz="8" w:space="0" w:color="D9D9D9"/>
        </w:pBdr>
        <w:spacing w:before="240" w:after="120"/>
      </w:pPr>
      <w:r>
        <w:rPr>
          <w:b/>
          <w:bCs/>
          <w:color w:val="B07410"/>
          <w:spacing w:val="20"/>
          <w:sz w:val="22"/>
          <w:szCs w:val="22"/>
        </w:rPr>
        <w:t>METHOD</w:t>
      </w:r>
    </w:p>
    <w:p w14:paraId="07022489" w14:textId="77777777" w:rsidR="0007618E" w:rsidRDefault="00000000">
      <w:pPr>
        <w:spacing w:after="160" w:line="300" w:lineRule="auto"/>
      </w:pPr>
      <w:r>
        <w:t xml:space="preserve">The group makes a </w:t>
      </w:r>
      <w:proofErr w:type="spellStart"/>
      <w:r>
        <w:t>geneogram</w:t>
      </w:r>
      <w:proofErr w:type="spellEnd"/>
      <w:r>
        <w:t xml:space="preserve"> of the British Royal Family. </w:t>
      </w:r>
      <w:proofErr w:type="gramStart"/>
      <w:r>
        <w:t>In the course of</w:t>
      </w:r>
      <w:proofErr w:type="gramEnd"/>
      <w:r>
        <w:t xml:space="preserve"> this, participants can notice intergenerational effects, patterns of interaction, repetitive behaviour, etc.</w:t>
      </w: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7618E" w14:paraId="3948748F" w14:textId="77777777">
        <w:tblPrEx>
          <w:tblCellMar>
            <w:top w:w="0" w:type="dxa"/>
            <w:bottom w:w="0" w:type="dxa"/>
          </w:tblCellMar>
        </w:tblPrEx>
        <w:trPr>
          <w:cantSplit/>
        </w:trPr>
        <w:tc>
          <w:tcPr>
            <w:tcW w:w="9026" w:type="dxa"/>
            <w:tcBorders>
              <w:top w:val="none" w:sz="0" w:space="0" w:color="FFFFFF"/>
              <w:left w:val="single" w:sz="28" w:space="0" w:color="2E6B34"/>
              <w:bottom w:val="none" w:sz="0" w:space="0" w:color="FFFFFF"/>
              <w:right w:val="none" w:sz="0" w:space="0" w:color="FFFFFF"/>
            </w:tcBorders>
            <w:shd w:val="clear" w:color="auto" w:fill="EBF3EC"/>
            <w:tcMar>
              <w:top w:w="160" w:type="dxa"/>
              <w:left w:w="260" w:type="dxa"/>
              <w:bottom w:w="160" w:type="dxa"/>
              <w:right w:w="220" w:type="dxa"/>
            </w:tcMar>
          </w:tcPr>
          <w:p w14:paraId="78404F18" w14:textId="77777777" w:rsidR="0007618E" w:rsidRDefault="00000000">
            <w:pPr>
              <w:spacing w:after="100"/>
            </w:pPr>
            <w:r>
              <w:rPr>
                <w:b/>
                <w:bCs/>
                <w:color w:val="2E6B34"/>
              </w:rPr>
              <w:t>RUNNING IT WELL</w:t>
            </w:r>
          </w:p>
          <w:p w14:paraId="562735D1" w14:textId="77777777" w:rsidR="0007618E" w:rsidRDefault="00000000">
            <w:pPr>
              <w:spacing w:line="290" w:lineRule="auto"/>
            </w:pPr>
            <w:r>
              <w:t>Use a flipchart or whiteboard and the standard notation on page 2. Work across at least three generations, and invite the group to annotate relationships (closeness, conflict, separation) as they go — the patterns, not the facts, are the learning point.</w:t>
            </w:r>
          </w:p>
        </w:tc>
      </w:tr>
    </w:tbl>
    <w:p w14:paraId="2BAC5F6D" w14:textId="77777777" w:rsidR="0007618E" w:rsidRDefault="00000000">
      <w:pPr>
        <w:keepNext/>
        <w:pBdr>
          <w:bottom w:val="single" w:sz="8" w:space="0" w:color="D9D9D9"/>
        </w:pBdr>
        <w:spacing w:before="240" w:after="120"/>
      </w:pPr>
      <w:r>
        <w:rPr>
          <w:b/>
          <w:bCs/>
          <w:color w:val="B07410"/>
          <w:spacing w:val="20"/>
          <w:sz w:val="22"/>
          <w:szCs w:val="22"/>
        </w:rPr>
        <w:t>TIME REQUIRED</w:t>
      </w:r>
    </w:p>
    <w:p w14:paraId="0ED5AB66" w14:textId="77777777" w:rsidR="0007618E" w:rsidRDefault="00000000">
      <w:pPr>
        <w:spacing w:after="160" w:line="300" w:lineRule="auto"/>
      </w:pPr>
      <w:r>
        <w:t>30–60 minutes.</w:t>
      </w: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7618E" w14:paraId="300BC4BB" w14:textId="77777777">
        <w:tblPrEx>
          <w:tblCellMar>
            <w:top w:w="0" w:type="dxa"/>
            <w:bottom w:w="0" w:type="dxa"/>
          </w:tblCellMar>
        </w:tblPrEx>
        <w:trPr>
          <w:cantSplit/>
        </w:trPr>
        <w:tc>
          <w:tcPr>
            <w:tcW w:w="9026" w:type="dxa"/>
            <w:tcBorders>
              <w:top w:val="none" w:sz="0" w:space="0" w:color="FFFFFF"/>
              <w:left w:val="single" w:sz="28" w:space="0" w:color="B07410"/>
              <w:bottom w:val="none" w:sz="0" w:space="0" w:color="FFFFFF"/>
              <w:right w:val="none" w:sz="0" w:space="0" w:color="FFFFFF"/>
            </w:tcBorders>
            <w:shd w:val="clear" w:color="auto" w:fill="F7EEDD"/>
            <w:tcMar>
              <w:top w:w="160" w:type="dxa"/>
              <w:left w:w="260" w:type="dxa"/>
              <w:bottom w:w="160" w:type="dxa"/>
              <w:right w:w="220" w:type="dxa"/>
            </w:tcMar>
          </w:tcPr>
          <w:p w14:paraId="361D1084" w14:textId="77777777" w:rsidR="0007618E" w:rsidRDefault="00000000">
            <w:pPr>
              <w:spacing w:after="100"/>
            </w:pPr>
            <w:r>
              <w:rPr>
                <w:b/>
                <w:bCs/>
                <w:color w:val="B07410"/>
              </w:rPr>
              <w:t>FACILITATOR NOTE (ORIGINAL AUTHOR)</w:t>
            </w:r>
          </w:p>
          <w:p w14:paraId="140F7518" w14:textId="77777777" w:rsidR="0007618E" w:rsidRDefault="00000000">
            <w:pPr>
              <w:spacing w:line="290" w:lineRule="auto"/>
            </w:pPr>
            <w:r>
              <w:rPr>
                <w:i/>
                <w:iCs/>
              </w:rPr>
              <w:t>“I’m a bit less sure of the value of the above, as I’m not knowledgeable about, or interested in, the Royal Family — but it may illustrate the material well and be a non-threatening introduction to it.”</w:t>
            </w:r>
          </w:p>
        </w:tc>
      </w:tr>
    </w:tbl>
    <w:p w14:paraId="4E86F773" w14:textId="77777777" w:rsidR="0007618E" w:rsidRDefault="0007618E">
      <w:pPr>
        <w:pageBreakBefore/>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226"/>
      </w:tblGrid>
      <w:tr w:rsidR="0007618E" w14:paraId="1BC6E1D3" w14:textId="77777777">
        <w:tblPrEx>
          <w:tblCellMar>
            <w:top w:w="0" w:type="dxa"/>
            <w:bottom w:w="0" w:type="dxa"/>
          </w:tblCellMar>
        </w:tblPrEx>
        <w:trPr>
          <w:cantSplit/>
        </w:trPr>
        <w:tc>
          <w:tcPr>
            <w:tcW w:w="800" w:type="dxa"/>
            <w:tcBorders>
              <w:top w:val="none" w:sz="0" w:space="0" w:color="FFFFFF"/>
              <w:left w:val="none" w:sz="0" w:space="0" w:color="FFFFFF"/>
              <w:bottom w:val="none" w:sz="0" w:space="0" w:color="FFFFFF"/>
              <w:right w:val="none" w:sz="0" w:space="0" w:color="FFFFFF"/>
            </w:tcBorders>
            <w:shd w:val="clear" w:color="auto" w:fill="B07410"/>
            <w:tcMar>
              <w:top w:w="120" w:type="dxa"/>
              <w:left w:w="100" w:type="dxa"/>
              <w:bottom w:w="120" w:type="dxa"/>
              <w:right w:w="100" w:type="dxa"/>
            </w:tcMar>
            <w:vAlign w:val="center"/>
          </w:tcPr>
          <w:p w14:paraId="2ACFD57D" w14:textId="77777777" w:rsidR="0007618E" w:rsidRDefault="00000000">
            <w:pPr>
              <w:jc w:val="center"/>
            </w:pPr>
            <w:r>
              <w:rPr>
                <w:b/>
                <w:bCs/>
                <w:color w:val="FFFFFF"/>
                <w:sz w:val="34"/>
                <w:szCs w:val="34"/>
              </w:rPr>
              <w:t>3</w:t>
            </w:r>
          </w:p>
        </w:tc>
        <w:tc>
          <w:tcPr>
            <w:tcW w:w="8226" w:type="dxa"/>
            <w:tcBorders>
              <w:top w:val="none" w:sz="0" w:space="0" w:color="FFFFFF"/>
              <w:left w:val="none" w:sz="0" w:space="0" w:color="FFFFFF"/>
              <w:bottom w:val="none" w:sz="0" w:space="0" w:color="FFFFFF"/>
              <w:right w:val="none" w:sz="0" w:space="0" w:color="FFFFFF"/>
            </w:tcBorders>
            <w:shd w:val="clear" w:color="auto" w:fill="0E5C5B"/>
            <w:tcMar>
              <w:top w:w="120" w:type="dxa"/>
              <w:left w:w="240" w:type="dxa"/>
              <w:bottom w:w="120" w:type="dxa"/>
              <w:right w:w="160" w:type="dxa"/>
            </w:tcMar>
            <w:vAlign w:val="center"/>
          </w:tcPr>
          <w:p w14:paraId="023DE6AB" w14:textId="77777777" w:rsidR="0007618E" w:rsidRDefault="00000000">
            <w:r>
              <w:rPr>
                <w:b/>
                <w:bCs/>
                <w:color w:val="FFFFFF"/>
                <w:sz w:val="27"/>
                <w:szCs w:val="27"/>
              </w:rPr>
              <w:t xml:space="preserve">Exercise 3 — Eliciting a </w:t>
            </w:r>
            <w:proofErr w:type="spellStart"/>
            <w:r>
              <w:rPr>
                <w:b/>
                <w:bCs/>
                <w:color w:val="FFFFFF"/>
                <w:sz w:val="27"/>
                <w:szCs w:val="27"/>
              </w:rPr>
              <w:t>Geneogram</w:t>
            </w:r>
            <w:proofErr w:type="spellEnd"/>
            <w:r>
              <w:rPr>
                <w:b/>
                <w:bCs/>
                <w:color w:val="FFFFFF"/>
                <w:sz w:val="27"/>
                <w:szCs w:val="27"/>
              </w:rPr>
              <w:t xml:space="preserve"> by Interview</w:t>
            </w:r>
          </w:p>
        </w:tc>
      </w:tr>
    </w:tbl>
    <w:p w14:paraId="37D21BDE" w14:textId="77777777" w:rsidR="0007618E" w:rsidRDefault="0007618E">
      <w:pPr>
        <w:spacing w:after="160"/>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7618E" w14:paraId="7C6A8E25" w14:textId="77777777">
        <w:tblPrEx>
          <w:tblCellMar>
            <w:top w:w="0" w:type="dxa"/>
            <w:bottom w:w="0" w:type="dxa"/>
          </w:tblCellMar>
        </w:tblPrEx>
        <w:trPr>
          <w:cantSplit/>
        </w:trPr>
        <w:tc>
          <w:tcPr>
            <w:tcW w:w="9026" w:type="dxa"/>
            <w:tcBorders>
              <w:top w:val="none" w:sz="0" w:space="0" w:color="FFFFFF"/>
              <w:left w:val="single" w:sz="28" w:space="0" w:color="0E5C5B"/>
              <w:bottom w:val="none" w:sz="0" w:space="0" w:color="FFFFFF"/>
              <w:right w:val="none" w:sz="0" w:space="0" w:color="FFFFFF"/>
            </w:tcBorders>
            <w:shd w:val="clear" w:color="auto" w:fill="EAF3F2"/>
            <w:tcMar>
              <w:top w:w="160" w:type="dxa"/>
              <w:left w:w="260" w:type="dxa"/>
              <w:bottom w:w="160" w:type="dxa"/>
              <w:right w:w="220" w:type="dxa"/>
            </w:tcMar>
          </w:tcPr>
          <w:p w14:paraId="1283F7AE" w14:textId="77777777" w:rsidR="0007618E" w:rsidRDefault="00000000">
            <w:pPr>
              <w:spacing w:after="100"/>
            </w:pPr>
            <w:r>
              <w:rPr>
                <w:b/>
                <w:bCs/>
                <w:color w:val="0E5C5B"/>
              </w:rPr>
              <w:t>OBJECTIVE</w:t>
            </w:r>
          </w:p>
          <w:p w14:paraId="6BC1947E" w14:textId="77777777" w:rsidR="0007618E" w:rsidRDefault="00000000">
            <w:pPr>
              <w:spacing w:line="290" w:lineRule="auto"/>
            </w:pPr>
            <w:r>
              <w:t xml:space="preserve">Learning to elicit a </w:t>
            </w:r>
            <w:proofErr w:type="spellStart"/>
            <w:r>
              <w:t>geneogram</w:t>
            </w:r>
            <w:proofErr w:type="spellEnd"/>
            <w:r>
              <w:t xml:space="preserve"> by interview, and to reflect — or help someone else reflect — on the effect of personal family background.</w:t>
            </w:r>
          </w:p>
        </w:tc>
      </w:tr>
    </w:tbl>
    <w:p w14:paraId="1EDC22B2" w14:textId="77777777" w:rsidR="0007618E" w:rsidRDefault="00000000">
      <w:pPr>
        <w:keepNext/>
        <w:pBdr>
          <w:bottom w:val="single" w:sz="8" w:space="0" w:color="D9D9D9"/>
        </w:pBdr>
        <w:spacing w:before="240" w:after="120"/>
      </w:pPr>
      <w:r>
        <w:rPr>
          <w:b/>
          <w:bCs/>
          <w:color w:val="B07410"/>
          <w:spacing w:val="20"/>
          <w:sz w:val="22"/>
          <w:szCs w:val="22"/>
        </w:rPr>
        <w:t>METHOD</w:t>
      </w:r>
    </w:p>
    <w:p w14:paraId="7E2BC6E0" w14:textId="77777777" w:rsidR="0007618E" w:rsidRDefault="00000000">
      <w:pPr>
        <w:pStyle w:val="ListParagraph"/>
        <w:numPr>
          <w:ilvl w:val="0"/>
          <w:numId w:val="2"/>
        </w:numPr>
        <w:spacing w:after="110" w:line="300" w:lineRule="auto"/>
      </w:pPr>
      <w:r>
        <w:t>Work in pairs.</w:t>
      </w:r>
    </w:p>
    <w:p w14:paraId="707972C3" w14:textId="77777777" w:rsidR="0007618E" w:rsidRDefault="00000000">
      <w:pPr>
        <w:pStyle w:val="ListParagraph"/>
        <w:numPr>
          <w:ilvl w:val="0"/>
          <w:numId w:val="2"/>
        </w:numPr>
        <w:spacing w:after="110" w:line="300" w:lineRule="auto"/>
      </w:pPr>
      <w:r>
        <w:t>Each interviews the other about their family of origin (not necessarily partner and children, as people may not want to share everything about those if things have gone wrong in their lives). Explore major processes, themes and connections for this family in the past (not necessarily anything about illness, causes of death etc.) and what may have led the interviewee into a medical career.</w:t>
      </w:r>
    </w:p>
    <w:p w14:paraId="7E34988C" w14:textId="77777777" w:rsidR="0007618E" w:rsidRDefault="00000000">
      <w:pPr>
        <w:pStyle w:val="ListParagraph"/>
        <w:numPr>
          <w:ilvl w:val="0"/>
          <w:numId w:val="2"/>
        </w:numPr>
        <w:spacing w:after="110" w:line="300" w:lineRule="auto"/>
      </w:pPr>
      <w:r>
        <w:t>It is important to allow time to change roles and interview the other person.</w:t>
      </w:r>
    </w:p>
    <w:p w14:paraId="42CD40D9" w14:textId="77777777" w:rsidR="0007618E" w:rsidRDefault="00000000">
      <w:pPr>
        <w:pStyle w:val="ListParagraph"/>
        <w:numPr>
          <w:ilvl w:val="0"/>
          <w:numId w:val="2"/>
        </w:numPr>
        <w:spacing w:after="110" w:line="300" w:lineRule="auto"/>
      </w:pPr>
      <w:r>
        <w:t>Reflective discussion in groups of 4.</w:t>
      </w:r>
    </w:p>
    <w:p w14:paraId="573DA6C3" w14:textId="77777777" w:rsidR="0007618E" w:rsidRDefault="00000000">
      <w:pPr>
        <w:pStyle w:val="ListParagraph"/>
        <w:numPr>
          <w:ilvl w:val="0"/>
          <w:numId w:val="2"/>
        </w:numPr>
        <w:spacing w:after="200" w:line="300" w:lineRule="auto"/>
      </w:pPr>
      <w:r>
        <w:t>Possibly, a discussion about general issues in the whole group.</w:t>
      </w: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7618E" w14:paraId="6A4D8AEE" w14:textId="77777777">
        <w:tblPrEx>
          <w:tblCellMar>
            <w:top w:w="0" w:type="dxa"/>
            <w:bottom w:w="0" w:type="dxa"/>
          </w:tblCellMar>
        </w:tblPrEx>
        <w:trPr>
          <w:cantSplit/>
        </w:trPr>
        <w:tc>
          <w:tcPr>
            <w:tcW w:w="9026" w:type="dxa"/>
            <w:tcBorders>
              <w:top w:val="none" w:sz="0" w:space="0" w:color="FFFFFF"/>
              <w:left w:val="single" w:sz="28" w:space="0" w:color="8A2E2E"/>
              <w:bottom w:val="none" w:sz="0" w:space="0" w:color="FFFFFF"/>
              <w:right w:val="none" w:sz="0" w:space="0" w:color="FFFFFF"/>
            </w:tcBorders>
            <w:shd w:val="clear" w:color="auto" w:fill="F6ECEC"/>
            <w:tcMar>
              <w:top w:w="160" w:type="dxa"/>
              <w:left w:w="260" w:type="dxa"/>
              <w:bottom w:w="160" w:type="dxa"/>
              <w:right w:w="220" w:type="dxa"/>
            </w:tcMar>
          </w:tcPr>
          <w:p w14:paraId="73337030" w14:textId="77777777" w:rsidR="0007618E" w:rsidRDefault="00000000">
            <w:pPr>
              <w:spacing w:after="100"/>
            </w:pPr>
            <w:r>
              <w:rPr>
                <w:b/>
                <w:bCs/>
                <w:color w:val="8A2E2E"/>
              </w:rPr>
              <w:t>SAFETY &amp; SENSITIVITY</w:t>
            </w:r>
          </w:p>
          <w:p w14:paraId="1763CA1D" w14:textId="77777777" w:rsidR="0007618E" w:rsidRDefault="00000000">
            <w:pPr>
              <w:spacing w:line="290" w:lineRule="auto"/>
            </w:pPr>
            <w:r>
              <w:t>This exercise touches on personal material. Make participation in any disclosure explicitly voluntary, remind pairs that the interviewee controls what they share, and agree confidentiality ground rules before starting.</w:t>
            </w:r>
          </w:p>
        </w:tc>
      </w:tr>
    </w:tbl>
    <w:p w14:paraId="3BD7C8D8" w14:textId="77777777" w:rsidR="0007618E" w:rsidRDefault="00000000">
      <w:pPr>
        <w:keepNext/>
        <w:pBdr>
          <w:bottom w:val="single" w:sz="8" w:space="0" w:color="D9D9D9"/>
        </w:pBdr>
        <w:spacing w:before="240" w:after="120"/>
      </w:pPr>
      <w:r>
        <w:rPr>
          <w:b/>
          <w:bCs/>
          <w:color w:val="B07410"/>
          <w:spacing w:val="20"/>
          <w:sz w:val="22"/>
          <w:szCs w:val="22"/>
        </w:rPr>
        <w:t>TIME REQUIRED</w:t>
      </w:r>
    </w:p>
    <w:p w14:paraId="6040CE06" w14:textId="77777777" w:rsidR="0007618E" w:rsidRDefault="00000000">
      <w:pPr>
        <w:spacing w:after="160" w:line="300" w:lineRule="auto"/>
      </w:pPr>
      <w:r>
        <w:t>Not stated in the source material.</w:t>
      </w: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7618E" w14:paraId="570FE3AB" w14:textId="77777777">
        <w:tblPrEx>
          <w:tblCellMar>
            <w:top w:w="0" w:type="dxa"/>
            <w:bottom w:w="0" w:type="dxa"/>
          </w:tblCellMar>
        </w:tblPrEx>
        <w:trPr>
          <w:cantSplit/>
        </w:trPr>
        <w:tc>
          <w:tcPr>
            <w:tcW w:w="9026" w:type="dxa"/>
            <w:tcBorders>
              <w:top w:val="none" w:sz="0" w:space="0" w:color="FFFFFF"/>
              <w:left w:val="single" w:sz="28" w:space="0" w:color="B07410"/>
              <w:bottom w:val="none" w:sz="0" w:space="0" w:color="FFFFFF"/>
              <w:right w:val="none" w:sz="0" w:space="0" w:color="FFFFFF"/>
            </w:tcBorders>
            <w:shd w:val="clear" w:color="auto" w:fill="F7EEDD"/>
            <w:tcMar>
              <w:top w:w="160" w:type="dxa"/>
              <w:left w:w="260" w:type="dxa"/>
              <w:bottom w:w="160" w:type="dxa"/>
              <w:right w:w="220" w:type="dxa"/>
            </w:tcMar>
          </w:tcPr>
          <w:p w14:paraId="312CA7EE" w14:textId="77777777" w:rsidR="0007618E" w:rsidRDefault="00000000">
            <w:pPr>
              <w:spacing w:after="100"/>
            </w:pPr>
            <w:r>
              <w:rPr>
                <w:b/>
                <w:bCs/>
                <w:color w:val="B07410"/>
              </w:rPr>
              <w:t>FACILITATOR NOTE (ORIGINAL AUTHOR)</w:t>
            </w:r>
          </w:p>
          <w:p w14:paraId="19331095" w14:textId="77777777" w:rsidR="0007618E" w:rsidRDefault="00000000">
            <w:pPr>
              <w:spacing w:line="290" w:lineRule="auto"/>
            </w:pPr>
            <w:r>
              <w:rPr>
                <w:i/>
                <w:iCs/>
              </w:rPr>
              <w:t>“They don’t say — I’m sure we couldn’t do all three of the exercises in an afternoon though.”</w:t>
            </w:r>
          </w:p>
        </w:tc>
      </w:tr>
    </w:tbl>
    <w:p w14:paraId="179DF229" w14:textId="77777777" w:rsidR="0007618E" w:rsidRDefault="0007618E">
      <w:pPr>
        <w:pageBreakBefore/>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8226"/>
      </w:tblGrid>
      <w:tr w:rsidR="0007618E" w14:paraId="080A23A7" w14:textId="77777777">
        <w:tblPrEx>
          <w:tblCellMar>
            <w:top w:w="0" w:type="dxa"/>
            <w:bottom w:w="0" w:type="dxa"/>
          </w:tblCellMar>
        </w:tblPrEx>
        <w:trPr>
          <w:cantSplit/>
        </w:trPr>
        <w:tc>
          <w:tcPr>
            <w:tcW w:w="800" w:type="dxa"/>
            <w:tcBorders>
              <w:top w:val="none" w:sz="0" w:space="0" w:color="FFFFFF"/>
              <w:left w:val="none" w:sz="0" w:space="0" w:color="FFFFFF"/>
              <w:bottom w:val="none" w:sz="0" w:space="0" w:color="FFFFFF"/>
              <w:right w:val="none" w:sz="0" w:space="0" w:color="FFFFFF"/>
            </w:tcBorders>
            <w:shd w:val="clear" w:color="auto" w:fill="B07410"/>
            <w:tcMar>
              <w:top w:w="120" w:type="dxa"/>
              <w:left w:w="100" w:type="dxa"/>
              <w:bottom w:w="120" w:type="dxa"/>
              <w:right w:w="100" w:type="dxa"/>
            </w:tcMar>
            <w:vAlign w:val="center"/>
          </w:tcPr>
          <w:p w14:paraId="215FDCF9" w14:textId="77777777" w:rsidR="0007618E" w:rsidRDefault="00000000">
            <w:pPr>
              <w:jc w:val="center"/>
            </w:pPr>
            <w:r>
              <w:rPr>
                <w:b/>
                <w:bCs/>
                <w:color w:val="FFFFFF"/>
                <w:sz w:val="34"/>
                <w:szCs w:val="34"/>
              </w:rPr>
              <w:t>A</w:t>
            </w:r>
          </w:p>
        </w:tc>
        <w:tc>
          <w:tcPr>
            <w:tcW w:w="8226" w:type="dxa"/>
            <w:tcBorders>
              <w:top w:val="none" w:sz="0" w:space="0" w:color="FFFFFF"/>
              <w:left w:val="none" w:sz="0" w:space="0" w:color="FFFFFF"/>
              <w:bottom w:val="none" w:sz="0" w:space="0" w:color="FFFFFF"/>
              <w:right w:val="none" w:sz="0" w:space="0" w:color="FFFFFF"/>
            </w:tcBorders>
            <w:shd w:val="clear" w:color="auto" w:fill="0E5C5B"/>
            <w:tcMar>
              <w:top w:w="120" w:type="dxa"/>
              <w:left w:w="240" w:type="dxa"/>
              <w:bottom w:w="120" w:type="dxa"/>
              <w:right w:w="160" w:type="dxa"/>
            </w:tcMar>
            <w:vAlign w:val="center"/>
          </w:tcPr>
          <w:p w14:paraId="75ACFA45" w14:textId="77777777" w:rsidR="0007618E" w:rsidRDefault="00000000">
            <w:r>
              <w:rPr>
                <w:b/>
                <w:bCs/>
                <w:color w:val="FFFFFF"/>
                <w:sz w:val="27"/>
                <w:szCs w:val="27"/>
              </w:rPr>
              <w:t>Appendix — Transparency: What Was Changed &amp; Why</w:t>
            </w:r>
          </w:p>
        </w:tc>
      </w:tr>
    </w:tbl>
    <w:p w14:paraId="08067771" w14:textId="77777777" w:rsidR="0007618E" w:rsidRDefault="0007618E">
      <w:pPr>
        <w:spacing w:after="160"/>
      </w:pPr>
    </w:p>
    <w:p w14:paraId="7B20DF3F" w14:textId="77777777" w:rsidR="0007618E" w:rsidRDefault="00000000">
      <w:pPr>
        <w:spacing w:after="160" w:line="300" w:lineRule="auto"/>
      </w:pPr>
      <w:r>
        <w:t>This document is a visual and editorial redesign of the original Bradford VTS teaching sheet. The section order, titles and teaching content have been preserved. The following changes were made:</w:t>
      </w:r>
    </w:p>
    <w:tbl>
      <w:tblPr>
        <w:tblW w:w="9026" w:type="dxa"/>
        <w:tblBorders>
          <w:top w:val="single" w:sz="6" w:space="0" w:color="CCCCCC"/>
          <w:left w:val="single" w:sz="6" w:space="0" w:color="CCCCCC"/>
          <w:bottom w:val="single" w:sz="6" w:space="0" w:color="CCCCCC"/>
          <w:right w:val="single" w:sz="6" w:space="0" w:color="CCCCCC"/>
          <w:insideH w:val="single" w:sz="6" w:space="0" w:color="DDDDDD"/>
          <w:insideV w:val="single" w:sz="6" w:space="0" w:color="DDDDDD"/>
        </w:tblBorders>
        <w:tblCellMar>
          <w:left w:w="10" w:type="dxa"/>
          <w:right w:w="10" w:type="dxa"/>
        </w:tblCellMar>
        <w:tblLook w:val="0000" w:firstRow="0" w:lastRow="0" w:firstColumn="0" w:lastColumn="0" w:noHBand="0" w:noVBand="0"/>
      </w:tblPr>
      <w:tblGrid>
        <w:gridCol w:w="2700"/>
        <w:gridCol w:w="6326"/>
      </w:tblGrid>
      <w:tr w:rsidR="0007618E" w14:paraId="21061BC6" w14:textId="77777777">
        <w:tblPrEx>
          <w:tblCellMar>
            <w:top w:w="0" w:type="dxa"/>
            <w:bottom w:w="0" w:type="dxa"/>
          </w:tblCellMar>
        </w:tblPrEx>
        <w:trPr>
          <w:tblHeader/>
        </w:trPr>
        <w:tc>
          <w:tcPr>
            <w:tcW w:w="2700" w:type="dxa"/>
            <w:shd w:val="clear" w:color="auto" w:fill="0E5C5B"/>
            <w:tcMar>
              <w:top w:w="100" w:type="dxa"/>
              <w:left w:w="160" w:type="dxa"/>
              <w:bottom w:w="100" w:type="dxa"/>
              <w:right w:w="160" w:type="dxa"/>
            </w:tcMar>
          </w:tcPr>
          <w:p w14:paraId="372172BE" w14:textId="77777777" w:rsidR="0007618E" w:rsidRDefault="00000000">
            <w:r>
              <w:rPr>
                <w:b/>
                <w:bCs/>
                <w:color w:val="FFFFFF"/>
                <w:sz w:val="20"/>
                <w:szCs w:val="20"/>
              </w:rPr>
              <w:t>Change</w:t>
            </w:r>
          </w:p>
        </w:tc>
        <w:tc>
          <w:tcPr>
            <w:tcW w:w="6326" w:type="dxa"/>
            <w:shd w:val="clear" w:color="auto" w:fill="0E5C5B"/>
            <w:tcMar>
              <w:top w:w="100" w:type="dxa"/>
              <w:left w:w="160" w:type="dxa"/>
              <w:bottom w:w="100" w:type="dxa"/>
              <w:right w:w="160" w:type="dxa"/>
            </w:tcMar>
          </w:tcPr>
          <w:p w14:paraId="193BAA6F" w14:textId="77777777" w:rsidR="0007618E" w:rsidRDefault="00000000">
            <w:r>
              <w:rPr>
                <w:b/>
                <w:bCs/>
                <w:color w:val="FFFFFF"/>
                <w:sz w:val="20"/>
                <w:szCs w:val="20"/>
              </w:rPr>
              <w:t>Detail &amp; rationale</w:t>
            </w:r>
          </w:p>
        </w:tc>
      </w:tr>
      <w:tr w:rsidR="0007618E" w14:paraId="26A7755B" w14:textId="77777777">
        <w:tblPrEx>
          <w:tblCellMar>
            <w:top w:w="0" w:type="dxa"/>
            <w:bottom w:w="0" w:type="dxa"/>
          </w:tblCellMar>
        </w:tblPrEx>
        <w:trPr>
          <w:cantSplit/>
        </w:trPr>
        <w:tc>
          <w:tcPr>
            <w:tcW w:w="2700" w:type="dxa"/>
            <w:shd w:val="clear" w:color="auto" w:fill="FFFFFF"/>
            <w:tcMar>
              <w:top w:w="100" w:type="dxa"/>
              <w:left w:w="160" w:type="dxa"/>
              <w:bottom w:w="100" w:type="dxa"/>
              <w:right w:w="160" w:type="dxa"/>
            </w:tcMar>
          </w:tcPr>
          <w:p w14:paraId="02643E4B" w14:textId="77777777" w:rsidR="0007618E" w:rsidRDefault="00000000">
            <w:pPr>
              <w:spacing w:line="270" w:lineRule="auto"/>
            </w:pPr>
            <w:r>
              <w:rPr>
                <w:b/>
                <w:bCs/>
                <w:sz w:val="19"/>
                <w:szCs w:val="19"/>
              </w:rPr>
              <w:t>Typographical corrections</w:t>
            </w:r>
          </w:p>
        </w:tc>
        <w:tc>
          <w:tcPr>
            <w:tcW w:w="6326" w:type="dxa"/>
            <w:shd w:val="clear" w:color="auto" w:fill="FFFFFF"/>
            <w:tcMar>
              <w:top w:w="100" w:type="dxa"/>
              <w:left w:w="160" w:type="dxa"/>
              <w:bottom w:w="100" w:type="dxa"/>
              <w:right w:w="160" w:type="dxa"/>
            </w:tcMar>
          </w:tcPr>
          <w:p w14:paraId="5AB68209" w14:textId="77777777" w:rsidR="0007618E" w:rsidRDefault="00000000">
            <w:pPr>
              <w:spacing w:line="270" w:lineRule="auto"/>
            </w:pPr>
            <w:r>
              <w:rPr>
                <w:sz w:val="19"/>
                <w:szCs w:val="19"/>
              </w:rPr>
              <w:t>“</w:t>
            </w:r>
            <w:proofErr w:type="spellStart"/>
            <w:r>
              <w:rPr>
                <w:sz w:val="19"/>
                <w:szCs w:val="19"/>
              </w:rPr>
              <w:t>diffficulties</w:t>
            </w:r>
            <w:proofErr w:type="spellEnd"/>
            <w:r>
              <w:rPr>
                <w:sz w:val="19"/>
                <w:szCs w:val="19"/>
              </w:rPr>
              <w:t>” → “difficulties”; “</w:t>
            </w:r>
            <w:proofErr w:type="spellStart"/>
            <w:r>
              <w:rPr>
                <w:sz w:val="19"/>
                <w:szCs w:val="19"/>
              </w:rPr>
              <w:t>arre</w:t>
            </w:r>
            <w:proofErr w:type="spellEnd"/>
            <w:r>
              <w:rPr>
                <w:sz w:val="19"/>
                <w:szCs w:val="19"/>
              </w:rPr>
              <w:t>” → “are”; “</w:t>
            </w:r>
            <w:proofErr w:type="spellStart"/>
            <w:r>
              <w:rPr>
                <w:sz w:val="19"/>
                <w:szCs w:val="19"/>
              </w:rPr>
              <w:t>vivd</w:t>
            </w:r>
            <w:proofErr w:type="spellEnd"/>
            <w:r>
              <w:rPr>
                <w:sz w:val="19"/>
                <w:szCs w:val="19"/>
              </w:rPr>
              <w:t>” → “vivid”; “e g” → “e.g.”; minor punctuation and abbreviation tidy-ups (“v hard” → “very hard”). No change to meaning.</w:t>
            </w:r>
          </w:p>
        </w:tc>
      </w:tr>
      <w:tr w:rsidR="0007618E" w14:paraId="4BFFAFE3" w14:textId="77777777">
        <w:tblPrEx>
          <w:tblCellMar>
            <w:top w:w="0" w:type="dxa"/>
            <w:bottom w:w="0" w:type="dxa"/>
          </w:tblCellMar>
        </w:tblPrEx>
        <w:trPr>
          <w:cantSplit/>
        </w:trPr>
        <w:tc>
          <w:tcPr>
            <w:tcW w:w="2700" w:type="dxa"/>
            <w:shd w:val="clear" w:color="auto" w:fill="F2F7F7"/>
            <w:tcMar>
              <w:top w:w="100" w:type="dxa"/>
              <w:left w:w="160" w:type="dxa"/>
              <w:bottom w:w="100" w:type="dxa"/>
              <w:right w:w="160" w:type="dxa"/>
            </w:tcMar>
          </w:tcPr>
          <w:p w14:paraId="014DE5A0" w14:textId="77777777" w:rsidR="0007618E" w:rsidRDefault="00000000">
            <w:pPr>
              <w:spacing w:line="270" w:lineRule="auto"/>
            </w:pPr>
            <w:r>
              <w:rPr>
                <w:b/>
                <w:bCs/>
                <w:sz w:val="19"/>
                <w:szCs w:val="19"/>
              </w:rPr>
              <w:t xml:space="preserve">Spelling </w:t>
            </w:r>
            <w:proofErr w:type="gramStart"/>
            <w:r>
              <w:rPr>
                <w:b/>
                <w:bCs/>
                <w:sz w:val="19"/>
                <w:szCs w:val="19"/>
              </w:rPr>
              <w:t>note</w:t>
            </w:r>
            <w:proofErr w:type="gramEnd"/>
            <w:r>
              <w:rPr>
                <w:b/>
                <w:bCs/>
                <w:sz w:val="19"/>
                <w:szCs w:val="19"/>
              </w:rPr>
              <w:t xml:space="preserve">: </w:t>
            </w:r>
            <w:proofErr w:type="spellStart"/>
            <w:r>
              <w:rPr>
                <w:b/>
                <w:bCs/>
                <w:sz w:val="19"/>
                <w:szCs w:val="19"/>
              </w:rPr>
              <w:t>geneogram</w:t>
            </w:r>
            <w:proofErr w:type="spellEnd"/>
            <w:r>
              <w:rPr>
                <w:b/>
                <w:bCs/>
                <w:sz w:val="19"/>
                <w:szCs w:val="19"/>
              </w:rPr>
              <w:t xml:space="preserve"> / genogram</w:t>
            </w:r>
          </w:p>
        </w:tc>
        <w:tc>
          <w:tcPr>
            <w:tcW w:w="6326" w:type="dxa"/>
            <w:shd w:val="clear" w:color="auto" w:fill="F2F7F7"/>
            <w:tcMar>
              <w:top w:w="100" w:type="dxa"/>
              <w:left w:w="160" w:type="dxa"/>
              <w:bottom w:w="100" w:type="dxa"/>
              <w:right w:w="160" w:type="dxa"/>
            </w:tcMar>
          </w:tcPr>
          <w:p w14:paraId="246EDC21" w14:textId="77777777" w:rsidR="0007618E" w:rsidRDefault="00000000">
            <w:pPr>
              <w:spacing w:line="270" w:lineRule="auto"/>
            </w:pPr>
            <w:r>
              <w:rPr>
                <w:sz w:val="19"/>
                <w:szCs w:val="19"/>
              </w:rPr>
              <w:t>The original spelling “</w:t>
            </w:r>
            <w:proofErr w:type="spellStart"/>
            <w:r>
              <w:rPr>
                <w:sz w:val="19"/>
                <w:szCs w:val="19"/>
              </w:rPr>
              <w:t>geneogram</w:t>
            </w:r>
            <w:proofErr w:type="spellEnd"/>
            <w:r>
              <w:rPr>
                <w:sz w:val="19"/>
                <w:szCs w:val="19"/>
              </w:rPr>
              <w:t>” has been retained throughout (including the title). A note has been added that “genogram” is the more common spelling in current literature (after McGoldrick &amp; Gerson, Genograms: Assessment and Intervention).</w:t>
            </w:r>
          </w:p>
        </w:tc>
      </w:tr>
      <w:tr w:rsidR="0007618E" w14:paraId="4F234B87" w14:textId="77777777">
        <w:tblPrEx>
          <w:tblCellMar>
            <w:top w:w="0" w:type="dxa"/>
            <w:bottom w:w="0" w:type="dxa"/>
          </w:tblCellMar>
        </w:tblPrEx>
        <w:trPr>
          <w:cantSplit/>
        </w:trPr>
        <w:tc>
          <w:tcPr>
            <w:tcW w:w="2700" w:type="dxa"/>
            <w:shd w:val="clear" w:color="auto" w:fill="FFFFFF"/>
            <w:tcMar>
              <w:top w:w="100" w:type="dxa"/>
              <w:left w:w="160" w:type="dxa"/>
              <w:bottom w:w="100" w:type="dxa"/>
              <w:right w:w="160" w:type="dxa"/>
            </w:tcMar>
          </w:tcPr>
          <w:p w14:paraId="2B0B6AE6" w14:textId="77777777" w:rsidR="0007618E" w:rsidRDefault="00000000">
            <w:pPr>
              <w:spacing w:line="270" w:lineRule="auto"/>
            </w:pPr>
            <w:r>
              <w:rPr>
                <w:b/>
                <w:bCs/>
                <w:sz w:val="19"/>
                <w:szCs w:val="19"/>
              </w:rPr>
              <w:t>Added: Figure 1 (genogram notation key)</w:t>
            </w:r>
          </w:p>
        </w:tc>
        <w:tc>
          <w:tcPr>
            <w:tcW w:w="6326" w:type="dxa"/>
            <w:shd w:val="clear" w:color="auto" w:fill="FFFFFF"/>
            <w:tcMar>
              <w:top w:w="100" w:type="dxa"/>
              <w:left w:w="160" w:type="dxa"/>
              <w:bottom w:w="100" w:type="dxa"/>
              <w:right w:w="160" w:type="dxa"/>
            </w:tcMar>
          </w:tcPr>
          <w:p w14:paraId="7010CA06" w14:textId="77777777" w:rsidR="0007618E" w:rsidRDefault="00000000">
            <w:pPr>
              <w:spacing w:line="270" w:lineRule="auto"/>
            </w:pPr>
            <w:r>
              <w:rPr>
                <w:sz w:val="19"/>
                <w:szCs w:val="19"/>
              </w:rPr>
              <w:t xml:space="preserve">An original illustration of standard genogram symbols was created for this teaching aid, since the document teaches genogram </w:t>
            </w:r>
            <w:proofErr w:type="gramStart"/>
            <w:r>
              <w:rPr>
                <w:sz w:val="19"/>
                <w:szCs w:val="19"/>
              </w:rPr>
              <w:t>construction</w:t>
            </w:r>
            <w:proofErr w:type="gramEnd"/>
            <w:r>
              <w:rPr>
                <w:sz w:val="19"/>
                <w:szCs w:val="19"/>
              </w:rPr>
              <w:t xml:space="preserve"> but the source contained no visual key. Based on the widely used McGoldrick &amp; Gerson notation conventions. No copyrighted imagery used.</w:t>
            </w:r>
          </w:p>
        </w:tc>
      </w:tr>
      <w:tr w:rsidR="0007618E" w14:paraId="2BFBC7EC" w14:textId="77777777">
        <w:tblPrEx>
          <w:tblCellMar>
            <w:top w:w="0" w:type="dxa"/>
            <w:bottom w:w="0" w:type="dxa"/>
          </w:tblCellMar>
        </w:tblPrEx>
        <w:trPr>
          <w:cantSplit/>
        </w:trPr>
        <w:tc>
          <w:tcPr>
            <w:tcW w:w="2700" w:type="dxa"/>
            <w:shd w:val="clear" w:color="auto" w:fill="F2F7F7"/>
            <w:tcMar>
              <w:top w:w="100" w:type="dxa"/>
              <w:left w:w="160" w:type="dxa"/>
              <w:bottom w:w="100" w:type="dxa"/>
              <w:right w:w="160" w:type="dxa"/>
            </w:tcMar>
          </w:tcPr>
          <w:p w14:paraId="181563EB" w14:textId="77777777" w:rsidR="0007618E" w:rsidRDefault="00000000">
            <w:pPr>
              <w:spacing w:line="270" w:lineRule="auto"/>
            </w:pPr>
            <w:r>
              <w:rPr>
                <w:b/>
                <w:bCs/>
                <w:sz w:val="19"/>
                <w:szCs w:val="19"/>
              </w:rPr>
              <w:t>Added: facilitation callouts</w:t>
            </w:r>
          </w:p>
        </w:tc>
        <w:tc>
          <w:tcPr>
            <w:tcW w:w="6326" w:type="dxa"/>
            <w:shd w:val="clear" w:color="auto" w:fill="F2F7F7"/>
            <w:tcMar>
              <w:top w:w="100" w:type="dxa"/>
              <w:left w:w="160" w:type="dxa"/>
              <w:bottom w:w="100" w:type="dxa"/>
              <w:right w:w="160" w:type="dxa"/>
            </w:tcMar>
          </w:tcPr>
          <w:p w14:paraId="07A6FB1A" w14:textId="77777777" w:rsidR="0007618E" w:rsidRDefault="00000000">
            <w:pPr>
              <w:spacing w:line="270" w:lineRule="auto"/>
            </w:pPr>
            <w:r>
              <w:rPr>
                <w:sz w:val="19"/>
                <w:szCs w:val="19"/>
              </w:rPr>
              <w:t xml:space="preserve">“Why </w:t>
            </w:r>
            <w:proofErr w:type="gramStart"/>
            <w:r>
              <w:rPr>
                <w:sz w:val="19"/>
                <w:szCs w:val="19"/>
              </w:rPr>
              <w:t>this matters</w:t>
            </w:r>
            <w:proofErr w:type="gramEnd"/>
            <w:r>
              <w:rPr>
                <w:sz w:val="19"/>
                <w:szCs w:val="19"/>
              </w:rPr>
              <w:t xml:space="preserve"> in general practice”, “Running it well” (Exercise 2) and “Safety &amp; sensitivity” (Exercise 3) were added as clearly boxed facilitator aids. They add no clinical claims; the safety note reflects standard good practice for experiential small-group work with personal material.</w:t>
            </w:r>
          </w:p>
        </w:tc>
      </w:tr>
      <w:tr w:rsidR="0007618E" w14:paraId="3DCC8349" w14:textId="77777777">
        <w:tblPrEx>
          <w:tblCellMar>
            <w:top w:w="0" w:type="dxa"/>
            <w:bottom w:w="0" w:type="dxa"/>
          </w:tblCellMar>
        </w:tblPrEx>
        <w:trPr>
          <w:cantSplit/>
        </w:trPr>
        <w:tc>
          <w:tcPr>
            <w:tcW w:w="2700" w:type="dxa"/>
            <w:shd w:val="clear" w:color="auto" w:fill="FFFFFF"/>
            <w:tcMar>
              <w:top w:w="100" w:type="dxa"/>
              <w:left w:w="160" w:type="dxa"/>
              <w:bottom w:w="100" w:type="dxa"/>
              <w:right w:w="160" w:type="dxa"/>
            </w:tcMar>
          </w:tcPr>
          <w:p w14:paraId="75317A67" w14:textId="77777777" w:rsidR="0007618E" w:rsidRDefault="00000000">
            <w:pPr>
              <w:spacing w:line="270" w:lineRule="auto"/>
            </w:pPr>
            <w:r>
              <w:rPr>
                <w:b/>
                <w:bCs/>
                <w:sz w:val="19"/>
                <w:szCs w:val="19"/>
              </w:rPr>
              <w:t>Author voice preserved</w:t>
            </w:r>
          </w:p>
        </w:tc>
        <w:tc>
          <w:tcPr>
            <w:tcW w:w="6326" w:type="dxa"/>
            <w:shd w:val="clear" w:color="auto" w:fill="FFFFFF"/>
            <w:tcMar>
              <w:top w:w="100" w:type="dxa"/>
              <w:left w:w="160" w:type="dxa"/>
              <w:bottom w:w="100" w:type="dxa"/>
              <w:right w:w="160" w:type="dxa"/>
            </w:tcMar>
          </w:tcPr>
          <w:p w14:paraId="0631C12D" w14:textId="77777777" w:rsidR="0007618E" w:rsidRDefault="00000000">
            <w:pPr>
              <w:spacing w:line="270" w:lineRule="auto"/>
            </w:pPr>
            <w:r>
              <w:rPr>
                <w:sz w:val="19"/>
                <w:szCs w:val="19"/>
              </w:rPr>
              <w:t>The original author’s first-person asides are retained verbatim in “Facilitator note (original author)” boxes.</w:t>
            </w:r>
          </w:p>
        </w:tc>
      </w:tr>
      <w:tr w:rsidR="0007618E" w14:paraId="7AC19E7E" w14:textId="77777777">
        <w:tblPrEx>
          <w:tblCellMar>
            <w:top w:w="0" w:type="dxa"/>
            <w:bottom w:w="0" w:type="dxa"/>
          </w:tblCellMar>
        </w:tblPrEx>
        <w:trPr>
          <w:cantSplit/>
        </w:trPr>
        <w:tc>
          <w:tcPr>
            <w:tcW w:w="2700" w:type="dxa"/>
            <w:shd w:val="clear" w:color="auto" w:fill="F2F7F7"/>
            <w:tcMar>
              <w:top w:w="100" w:type="dxa"/>
              <w:left w:w="160" w:type="dxa"/>
              <w:bottom w:w="100" w:type="dxa"/>
              <w:right w:w="160" w:type="dxa"/>
            </w:tcMar>
          </w:tcPr>
          <w:p w14:paraId="69D55A3D" w14:textId="77777777" w:rsidR="0007618E" w:rsidRDefault="00000000">
            <w:pPr>
              <w:spacing w:line="270" w:lineRule="auto"/>
            </w:pPr>
            <w:r>
              <w:rPr>
                <w:b/>
                <w:bCs/>
                <w:sz w:val="19"/>
                <w:szCs w:val="19"/>
              </w:rPr>
              <w:t>Clinical verification</w:t>
            </w:r>
          </w:p>
        </w:tc>
        <w:tc>
          <w:tcPr>
            <w:tcW w:w="6326" w:type="dxa"/>
            <w:shd w:val="clear" w:color="auto" w:fill="F2F7F7"/>
            <w:tcMar>
              <w:top w:w="100" w:type="dxa"/>
              <w:left w:w="160" w:type="dxa"/>
              <w:bottom w:w="100" w:type="dxa"/>
              <w:right w:w="160" w:type="dxa"/>
            </w:tcMar>
          </w:tcPr>
          <w:p w14:paraId="38F3C461" w14:textId="77777777" w:rsidR="0007618E" w:rsidRDefault="00000000">
            <w:pPr>
              <w:spacing w:line="270" w:lineRule="auto"/>
            </w:pPr>
            <w:r>
              <w:rPr>
                <w:sz w:val="19"/>
                <w:szCs w:val="19"/>
              </w:rPr>
              <w:t>This document contains no drug, dose, investigation, referral or management guidance, so no NICE/BNF verification was applicable. The description of systemic family therapy is definitional and remains accurate.</w:t>
            </w:r>
          </w:p>
        </w:tc>
      </w:tr>
    </w:tbl>
    <w:p w14:paraId="70EA3F22" w14:textId="77777777" w:rsidR="0007618E" w:rsidRDefault="0007618E">
      <w:pPr>
        <w:spacing w:after="200"/>
      </w:pPr>
    </w:p>
    <w:tbl>
      <w:tblPr>
        <w:tblW w:w="9026"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07618E" w14:paraId="35FEB303" w14:textId="77777777">
        <w:tblPrEx>
          <w:tblCellMar>
            <w:top w:w="0" w:type="dxa"/>
            <w:bottom w:w="0" w:type="dxa"/>
          </w:tblCellMar>
        </w:tblPrEx>
        <w:tc>
          <w:tcPr>
            <w:tcW w:w="9026" w:type="dxa"/>
            <w:tcBorders>
              <w:top w:val="single" w:sz="12" w:space="0" w:color="B07410"/>
              <w:left w:val="none" w:sz="0" w:space="0" w:color="FFFFFF"/>
              <w:bottom w:val="none" w:sz="0" w:space="0" w:color="FFFFFF"/>
              <w:right w:val="none" w:sz="0" w:space="0" w:color="FFFFFF"/>
            </w:tcBorders>
            <w:shd w:val="clear" w:color="auto" w:fill="F4F4F4"/>
            <w:tcMar>
              <w:top w:w="140" w:type="dxa"/>
              <w:left w:w="240" w:type="dxa"/>
              <w:bottom w:w="140" w:type="dxa"/>
              <w:right w:w="240" w:type="dxa"/>
            </w:tcMar>
          </w:tcPr>
          <w:p w14:paraId="6584E2D3" w14:textId="77777777" w:rsidR="0007618E" w:rsidRDefault="00000000">
            <w:pPr>
              <w:spacing w:line="260" w:lineRule="auto"/>
              <w:jc w:val="center"/>
            </w:pPr>
            <w:r>
              <w:rPr>
                <w:i/>
                <w:iCs/>
                <w:color w:val="6B6B6B"/>
                <w:sz w:val="17"/>
                <w:szCs w:val="17"/>
              </w:rPr>
              <w:t>DISCLAIMER: This document is provided exclusively for educational and training purposes as a teaching aid. It does not constitute formal clinical guidance. Clinicians must independently verify all medical information, prescribing guidance, procedural protocols, and legal requirements against current national guidance, local policies, and relevant regulatory bodies before applying in practice.</w:t>
            </w:r>
          </w:p>
        </w:tc>
      </w:tr>
    </w:tbl>
    <w:p w14:paraId="07264552" w14:textId="77777777" w:rsidR="003621AF" w:rsidRDefault="003621AF"/>
    <w:sectPr w:rsidR="003621AF">
      <w:headerReference w:type="default" r:id="rId10"/>
      <w:footerReference w:type="default" r:id="rId11"/>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458D77" w14:textId="77777777" w:rsidR="003621AF" w:rsidRDefault="003621AF">
      <w:r>
        <w:separator/>
      </w:r>
    </w:p>
  </w:endnote>
  <w:endnote w:type="continuationSeparator" w:id="0">
    <w:p w14:paraId="19D92648" w14:textId="77777777" w:rsidR="003621AF" w:rsidRDefault="003621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4B1124" w14:textId="77777777" w:rsidR="00000000" w:rsidRDefault="0000000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C20FE" w14:textId="77777777" w:rsidR="0007618E" w:rsidRDefault="00000000">
    <w:pPr>
      <w:pBdr>
        <w:top w:val="single" w:sz="10" w:space="0" w:color="0E5C5B"/>
      </w:pBdr>
      <w:tabs>
        <w:tab w:val="right" w:pos="9026"/>
      </w:tabs>
      <w:spacing w:before="100"/>
    </w:pPr>
    <w:proofErr w:type="gramStart"/>
    <w:r>
      <w:rPr>
        <w:color w:val="6B6B6B"/>
        <w:sz w:val="17"/>
        <w:szCs w:val="17"/>
      </w:rPr>
      <w:t>www.bradfordvts.co.uk  •</w:t>
    </w:r>
    <w:proofErr w:type="gramEnd"/>
    <w:r>
      <w:rPr>
        <w:color w:val="6B6B6B"/>
        <w:sz w:val="17"/>
        <w:szCs w:val="17"/>
      </w:rPr>
      <w:t xml:space="preserve">  July 2026</w:t>
    </w:r>
    <w:r>
      <w:rPr>
        <w:color w:val="6B6B6B"/>
        <w:sz w:val="17"/>
        <w:szCs w:val="17"/>
      </w:rPr>
      <w:tab/>
      <w:t xml:space="preserve">Page </w:t>
    </w:r>
    <w:r>
      <w:rPr>
        <w:color w:val="6B6B6B"/>
        <w:sz w:val="17"/>
        <w:szCs w:val="17"/>
      </w:rPr>
      <w:fldChar w:fldCharType="begin"/>
    </w:r>
    <w:r>
      <w:rPr>
        <w:color w:val="6B6B6B"/>
        <w:sz w:val="17"/>
        <w:szCs w:val="17"/>
      </w:rPr>
      <w:instrText>PAGE</w:instrText>
    </w:r>
    <w:r>
      <w:rPr>
        <w:color w:val="6B6B6B"/>
        <w:sz w:val="17"/>
        <w:szCs w:val="17"/>
      </w:rPr>
      <w:fldChar w:fldCharType="separate"/>
    </w:r>
    <w:r w:rsidR="000D3DDD">
      <w:rPr>
        <w:noProof/>
        <w:color w:val="6B6B6B"/>
        <w:sz w:val="17"/>
        <w:szCs w:val="17"/>
      </w:rPr>
      <w:t>2</w:t>
    </w:r>
    <w:r>
      <w:rPr>
        <w:color w:val="6B6B6B"/>
        <w:sz w:val="17"/>
        <w:szCs w:val="17"/>
      </w:rPr>
      <w:fldChar w:fldCharType="end"/>
    </w:r>
    <w:r>
      <w:rPr>
        <w:color w:val="6B6B6B"/>
        <w:sz w:val="17"/>
        <w:szCs w:val="17"/>
      </w:rPr>
      <w:t xml:space="preserve"> of </w:t>
    </w:r>
    <w:r>
      <w:rPr>
        <w:color w:val="6B6B6B"/>
        <w:sz w:val="17"/>
        <w:szCs w:val="17"/>
      </w:rPr>
      <w:fldChar w:fldCharType="begin"/>
    </w:r>
    <w:r>
      <w:rPr>
        <w:color w:val="6B6B6B"/>
        <w:sz w:val="17"/>
        <w:szCs w:val="17"/>
      </w:rPr>
      <w:instrText>NUMPAGES</w:instrText>
    </w:r>
    <w:r>
      <w:rPr>
        <w:color w:val="6B6B6B"/>
        <w:sz w:val="17"/>
        <w:szCs w:val="17"/>
      </w:rPr>
      <w:fldChar w:fldCharType="separate"/>
    </w:r>
    <w:r w:rsidR="000D3DDD">
      <w:rPr>
        <w:noProof/>
        <w:color w:val="6B6B6B"/>
        <w:sz w:val="17"/>
        <w:szCs w:val="17"/>
      </w:rPr>
      <w:t>3</w:t>
    </w:r>
    <w:r>
      <w:rPr>
        <w:color w:val="6B6B6B"/>
        <w:sz w:val="17"/>
        <w:szCs w:val="17"/>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A560B7" w14:textId="77777777" w:rsidR="003621AF" w:rsidRDefault="003621AF">
      <w:r>
        <w:separator/>
      </w:r>
    </w:p>
  </w:footnote>
  <w:footnote w:type="continuationSeparator" w:id="0">
    <w:p w14:paraId="32F60596" w14:textId="77777777" w:rsidR="003621AF" w:rsidRDefault="003621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8ECA4" w14:textId="77777777" w:rsidR="00000000" w:rsidRDefault="00000000">
    <w:r>
      <w:c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DD6971" w14:textId="77777777" w:rsidR="0007618E" w:rsidRDefault="00000000">
    <w:pPr>
      <w:pBdr>
        <w:bottom w:val="single" w:sz="10" w:space="0" w:color="0E5C5B"/>
      </w:pBdr>
      <w:tabs>
        <w:tab w:val="right" w:pos="9026"/>
      </w:tabs>
      <w:spacing w:after="100"/>
    </w:pPr>
    <w:r>
      <w:rPr>
        <w:b/>
        <w:bCs/>
        <w:color w:val="0E5C5B"/>
        <w:sz w:val="17"/>
        <w:szCs w:val="17"/>
      </w:rPr>
      <w:t>BRADFORD VTS TEACHING AIDS</w:t>
    </w:r>
    <w:r>
      <w:rPr>
        <w:color w:val="6B6B6B"/>
        <w:sz w:val="17"/>
        <w:szCs w:val="17"/>
      </w:rPr>
      <w:tab/>
      <w:t xml:space="preserve">Systemic Family Therapy &amp; </w:t>
    </w:r>
    <w:proofErr w:type="spellStart"/>
    <w:r>
      <w:rPr>
        <w:color w:val="6B6B6B"/>
        <w:sz w:val="17"/>
        <w:szCs w:val="17"/>
      </w:rPr>
      <w:t>Geneograms</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1C26D9"/>
    <w:multiLevelType w:val="hybridMultilevel"/>
    <w:tmpl w:val="17F42E20"/>
    <w:lvl w:ilvl="0" w:tplc="DF5660F0">
      <w:start w:val="1"/>
      <w:numFmt w:val="bullet"/>
      <w:lvlText w:val="●"/>
      <w:lvlJc w:val="left"/>
      <w:pPr>
        <w:ind w:left="720" w:hanging="360"/>
      </w:pPr>
    </w:lvl>
    <w:lvl w:ilvl="1" w:tplc="6EFC2D28">
      <w:start w:val="1"/>
      <w:numFmt w:val="bullet"/>
      <w:lvlText w:val="○"/>
      <w:lvlJc w:val="left"/>
      <w:pPr>
        <w:ind w:left="1440" w:hanging="360"/>
      </w:pPr>
    </w:lvl>
    <w:lvl w:ilvl="2" w:tplc="E672249A">
      <w:start w:val="1"/>
      <w:numFmt w:val="bullet"/>
      <w:lvlText w:val="■"/>
      <w:lvlJc w:val="left"/>
      <w:pPr>
        <w:ind w:left="2160" w:hanging="360"/>
      </w:pPr>
    </w:lvl>
    <w:lvl w:ilvl="3" w:tplc="AF48E920">
      <w:start w:val="1"/>
      <w:numFmt w:val="bullet"/>
      <w:lvlText w:val="●"/>
      <w:lvlJc w:val="left"/>
      <w:pPr>
        <w:ind w:left="2880" w:hanging="360"/>
      </w:pPr>
    </w:lvl>
    <w:lvl w:ilvl="4" w:tplc="2F6CB1BC">
      <w:start w:val="1"/>
      <w:numFmt w:val="bullet"/>
      <w:lvlText w:val="○"/>
      <w:lvlJc w:val="left"/>
      <w:pPr>
        <w:ind w:left="3600" w:hanging="360"/>
      </w:pPr>
    </w:lvl>
    <w:lvl w:ilvl="5" w:tplc="1592EC0E">
      <w:start w:val="1"/>
      <w:numFmt w:val="bullet"/>
      <w:lvlText w:val="■"/>
      <w:lvlJc w:val="left"/>
      <w:pPr>
        <w:ind w:left="4320" w:hanging="360"/>
      </w:pPr>
    </w:lvl>
    <w:lvl w:ilvl="6" w:tplc="91AE5DC2">
      <w:start w:val="1"/>
      <w:numFmt w:val="bullet"/>
      <w:lvlText w:val="●"/>
      <w:lvlJc w:val="left"/>
      <w:pPr>
        <w:ind w:left="5040" w:hanging="360"/>
      </w:pPr>
    </w:lvl>
    <w:lvl w:ilvl="7" w:tplc="56C65212">
      <w:start w:val="1"/>
      <w:numFmt w:val="bullet"/>
      <w:lvlText w:val="●"/>
      <w:lvlJc w:val="left"/>
      <w:pPr>
        <w:ind w:left="5760" w:hanging="360"/>
      </w:pPr>
    </w:lvl>
    <w:lvl w:ilvl="8" w:tplc="D6D2BCDA">
      <w:start w:val="1"/>
      <w:numFmt w:val="bullet"/>
      <w:lvlText w:val="●"/>
      <w:lvlJc w:val="left"/>
      <w:pPr>
        <w:ind w:left="6480" w:hanging="360"/>
      </w:pPr>
    </w:lvl>
  </w:abstractNum>
  <w:abstractNum w:abstractNumId="1" w15:restartNumberingAfterBreak="0">
    <w:nsid w:val="7FCB54C1"/>
    <w:multiLevelType w:val="hybridMultilevel"/>
    <w:tmpl w:val="7DA836FC"/>
    <w:lvl w:ilvl="0" w:tplc="F3524C32">
      <w:start w:val="1"/>
      <w:numFmt w:val="bullet"/>
      <w:lvlText w:val="▪"/>
      <w:lvlJc w:val="left"/>
      <w:pPr>
        <w:ind w:left="420" w:hanging="260"/>
      </w:pPr>
      <w:rPr>
        <w:color w:val="B07410"/>
      </w:rPr>
    </w:lvl>
    <w:lvl w:ilvl="1" w:tplc="794E4756">
      <w:numFmt w:val="decimal"/>
      <w:lvlText w:val=""/>
      <w:lvlJc w:val="left"/>
    </w:lvl>
    <w:lvl w:ilvl="2" w:tplc="3388308C">
      <w:numFmt w:val="decimal"/>
      <w:lvlText w:val=""/>
      <w:lvlJc w:val="left"/>
    </w:lvl>
    <w:lvl w:ilvl="3" w:tplc="DBE8166E">
      <w:numFmt w:val="decimal"/>
      <w:lvlText w:val=""/>
      <w:lvlJc w:val="left"/>
    </w:lvl>
    <w:lvl w:ilvl="4" w:tplc="EDD498CA">
      <w:numFmt w:val="decimal"/>
      <w:lvlText w:val=""/>
      <w:lvlJc w:val="left"/>
    </w:lvl>
    <w:lvl w:ilvl="5" w:tplc="1F9AAFDC">
      <w:numFmt w:val="decimal"/>
      <w:lvlText w:val=""/>
      <w:lvlJc w:val="left"/>
    </w:lvl>
    <w:lvl w:ilvl="6" w:tplc="FCE47B4E">
      <w:numFmt w:val="decimal"/>
      <w:lvlText w:val=""/>
      <w:lvlJc w:val="left"/>
    </w:lvl>
    <w:lvl w:ilvl="7" w:tplc="D74032AA">
      <w:numFmt w:val="decimal"/>
      <w:lvlText w:val=""/>
      <w:lvlJc w:val="left"/>
    </w:lvl>
    <w:lvl w:ilvl="8" w:tplc="0C3A8B1E">
      <w:numFmt w:val="decimal"/>
      <w:lvlText w:val=""/>
      <w:lvlJc w:val="left"/>
    </w:lvl>
  </w:abstractNum>
  <w:num w:numId="1" w16cid:durableId="181625746">
    <w:abstractNumId w:val="0"/>
    <w:lvlOverride w:ilvl="0">
      <w:startOverride w:val="1"/>
    </w:lvlOverride>
  </w:num>
  <w:num w:numId="2" w16cid:durableId="213544829">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618E"/>
    <w:rsid w:val="0007618E"/>
    <w:rsid w:val="000D3DDD"/>
    <w:rsid w:val="00336CFE"/>
    <w:rsid w:val="003621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917CD6"/>
  <w15:docId w15:val="{A9DD263C-3D3C-407D-B6CC-CCB3E64C3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333333"/>
        <w:sz w:val="21"/>
        <w:szCs w:val="21"/>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1283</Words>
  <Characters>7124</Characters>
  <Application>Microsoft Office Word</Application>
  <DocSecurity>0</DocSecurity>
  <Lines>169</Lines>
  <Paragraphs>105</Paragraphs>
  <ScaleCrop>false</ScaleCrop>
  <Company/>
  <LinksUpToDate>false</LinksUpToDate>
  <CharactersWithSpaces>8302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Ramesh Mehay</cp:lastModifiedBy>
  <cp:revision>2</cp:revision>
  <dcterms:created xsi:type="dcterms:W3CDTF">2026-07-06T16:46:00Z</dcterms:created>
  <dcterms:modified xsi:type="dcterms:W3CDTF">2026-07-06T16:46:00Z</dcterms:modified>
</cp:coreProperties>
</file>