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7"/>
      </w:tblGrid>
      <w:tr w:rsidR="007D5E5A" w14:paraId="4D46FD48" w14:textId="77777777">
        <w:trPr>
          <w:jc w:val="center"/>
        </w:trPr>
        <w:tc>
          <w:tcPr>
            <w:tcW w:w="9317" w:type="dxa"/>
            <w:shd w:val="clear" w:color="auto" w:fill="E07520"/>
          </w:tcPr>
          <w:p w14:paraId="6ABCF2BD" w14:textId="77777777" w:rsidR="007D5E5A" w:rsidRDefault="00000000">
            <w:pPr>
              <w:spacing w:before="200" w:after="40"/>
              <w:jc w:val="center"/>
            </w:pPr>
            <w:r>
              <w:rPr>
                <w:rFonts w:ascii="Calibri" w:hAnsi="Calibri"/>
                <w:b/>
                <w:caps/>
                <w:color w:val="FFFFFF"/>
              </w:rPr>
              <w:t>BRADFORD VTS TEACHING AIDS</w:t>
            </w:r>
          </w:p>
          <w:p w14:paraId="6DB9287B" w14:textId="77777777" w:rsidR="007D5E5A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b/>
                <w:color w:val="FFFFFF"/>
                <w:sz w:val="64"/>
              </w:rPr>
              <w:t>Back and Neck Pain for GPs</w:t>
            </w:r>
          </w:p>
          <w:p w14:paraId="7352DF21" w14:textId="77777777" w:rsidR="007D5E5A" w:rsidRDefault="00000000">
            <w:pPr>
              <w:spacing w:before="40"/>
              <w:jc w:val="center"/>
            </w:pPr>
            <w:r>
              <w:rPr>
                <w:rFonts w:ascii="Calibri" w:hAnsi="Calibri"/>
                <w:i/>
                <w:color w:val="FFF0C8"/>
                <w:sz w:val="24"/>
              </w:rPr>
              <w:t>A Comprehensive Clinical Guide · Bradford VTS · June 2026</w:t>
            </w:r>
          </w:p>
        </w:tc>
      </w:tr>
    </w:tbl>
    <w:p w14:paraId="376F9C95" w14:textId="77777777" w:rsidR="007D5E5A" w:rsidRDefault="007D5E5A">
      <w:pPr>
        <w:spacing w:after="80"/>
      </w:pPr>
    </w:p>
    <w:p w14:paraId="4FD6C968" w14:textId="77777777" w:rsidR="007D5E5A" w:rsidRDefault="00000000">
      <w:pPr>
        <w:spacing w:after="160"/>
        <w:jc w:val="center"/>
      </w:pPr>
      <w:r>
        <w:rPr>
          <w:rFonts w:ascii="Calibri" w:hAnsi="Calibri"/>
          <w:i/>
          <w:color w:val="505050"/>
          <w:sz w:val="20"/>
        </w:rPr>
        <w:t>A practical guide for GP trainees on the assessment and management of back and neck pain in primary care.</w:t>
      </w:r>
    </w:p>
    <w:p w14:paraId="7DF98D58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1. Spinal Anatomy</w:t>
      </w:r>
    </w:p>
    <w:p w14:paraId="69B05EC1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32 vertebrae: 7 cervical, 12 thoracic, 5 lumbar, 5 sacral (fused), 3 coccyx (fused)</w:t>
      </w:r>
    </w:p>
    <w:p w14:paraId="2E3000A2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Each vertebra has 4 facet joint articulations + an intervertebral disc between vertebral bodies</w:t>
      </w:r>
    </w:p>
    <w:p w14:paraId="02951D9F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Greatest range of motion: C5–T1 and lower lumbar L3–S1</w:t>
      </w:r>
    </w:p>
    <w:p w14:paraId="2D9E1D47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Greatest mechanical load: L3–S1 — most common site of pain</w:t>
      </w:r>
    </w:p>
    <w:p w14:paraId="25D5EF55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Spinal cord ends at L1/L2 — the cauda equina (horse's tail) descends below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368B305F" w14:textId="77777777">
        <w:trPr>
          <w:jc w:val="center"/>
        </w:trPr>
        <w:tc>
          <w:tcPr>
            <w:tcW w:w="8640" w:type="dxa"/>
            <w:shd w:val="clear" w:color="auto" w:fill="1F5C99"/>
          </w:tcPr>
          <w:p w14:paraId="1B4B65C0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🧠 MEMORY AID — Dermatomes: You STAND on S1, SIT on S2, and SH*T through S3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For lumbar back pain: only test L4, L5, S1</w:t>
            </w:r>
          </w:p>
        </w:tc>
      </w:tr>
    </w:tbl>
    <w:p w14:paraId="14CB7A24" w14:textId="77777777" w:rsidR="007D5E5A" w:rsidRDefault="007D5E5A">
      <w:pPr>
        <w:spacing w:after="80"/>
      </w:pPr>
    </w:p>
    <w:p w14:paraId="5D197172" w14:textId="77777777" w:rsidR="007D5E5A" w:rsidRDefault="00000000">
      <w:pPr>
        <w:spacing w:before="160" w:after="80"/>
      </w:pPr>
      <w:r>
        <w:rPr>
          <w:rFonts w:ascii="Calibri" w:hAnsi="Calibri"/>
          <w:b/>
        </w:rPr>
        <w:t>Key Myotomes and Reflexes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6"/>
        <w:gridCol w:w="3106"/>
        <w:gridCol w:w="3106"/>
      </w:tblGrid>
      <w:tr w:rsidR="007D5E5A" w14:paraId="2680D494" w14:textId="77777777">
        <w:tc>
          <w:tcPr>
            <w:tcW w:w="3106" w:type="dxa"/>
            <w:shd w:val="clear" w:color="auto" w:fill="1F5C99"/>
          </w:tcPr>
          <w:p w14:paraId="34220F5C" w14:textId="77777777" w:rsidR="007D5E5A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Root</w:t>
            </w:r>
          </w:p>
        </w:tc>
        <w:tc>
          <w:tcPr>
            <w:tcW w:w="3106" w:type="dxa"/>
            <w:shd w:val="clear" w:color="auto" w:fill="1F5C99"/>
          </w:tcPr>
          <w:p w14:paraId="19B41A4F" w14:textId="77777777" w:rsidR="007D5E5A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Myotome (Action)</w:t>
            </w:r>
          </w:p>
        </w:tc>
        <w:tc>
          <w:tcPr>
            <w:tcW w:w="3106" w:type="dxa"/>
            <w:shd w:val="clear" w:color="auto" w:fill="1F5C99"/>
          </w:tcPr>
          <w:p w14:paraId="2D621308" w14:textId="77777777" w:rsidR="007D5E5A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Reflex</w:t>
            </w:r>
          </w:p>
        </w:tc>
      </w:tr>
      <w:tr w:rsidR="007D5E5A" w14:paraId="6BAF2D20" w14:textId="77777777">
        <w:tc>
          <w:tcPr>
            <w:tcW w:w="3106" w:type="dxa"/>
          </w:tcPr>
          <w:p w14:paraId="3767EDDC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L4</w:t>
            </w:r>
          </w:p>
        </w:tc>
        <w:tc>
          <w:tcPr>
            <w:tcW w:w="3106" w:type="dxa"/>
          </w:tcPr>
          <w:p w14:paraId="291CDE53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Ankle dorsiflexion</w:t>
            </w:r>
          </w:p>
        </w:tc>
        <w:tc>
          <w:tcPr>
            <w:tcW w:w="3106" w:type="dxa"/>
          </w:tcPr>
          <w:p w14:paraId="5389E1FB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Knee jerk (L3/L4)</w:t>
            </w:r>
          </w:p>
        </w:tc>
      </w:tr>
      <w:tr w:rsidR="007D5E5A" w14:paraId="16CB9F6F" w14:textId="77777777">
        <w:tc>
          <w:tcPr>
            <w:tcW w:w="3106" w:type="dxa"/>
          </w:tcPr>
          <w:p w14:paraId="3A6327C0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L5</w:t>
            </w:r>
          </w:p>
        </w:tc>
        <w:tc>
          <w:tcPr>
            <w:tcW w:w="3106" w:type="dxa"/>
          </w:tcPr>
          <w:p w14:paraId="08F8C5CC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Hallux extension (walk on heels)</w:t>
            </w:r>
          </w:p>
        </w:tc>
        <w:tc>
          <w:tcPr>
            <w:tcW w:w="3106" w:type="dxa"/>
          </w:tcPr>
          <w:p w14:paraId="4AC8DCCE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None specific</w:t>
            </w:r>
          </w:p>
        </w:tc>
      </w:tr>
      <w:tr w:rsidR="007D5E5A" w14:paraId="7FFC771A" w14:textId="77777777">
        <w:tc>
          <w:tcPr>
            <w:tcW w:w="3106" w:type="dxa"/>
          </w:tcPr>
          <w:p w14:paraId="1CB01B93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S1</w:t>
            </w:r>
          </w:p>
        </w:tc>
        <w:tc>
          <w:tcPr>
            <w:tcW w:w="3106" w:type="dxa"/>
          </w:tcPr>
          <w:p w14:paraId="2B1E9D5C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Plantar flexion (walk on tiptoes)</w:t>
            </w:r>
          </w:p>
        </w:tc>
        <w:tc>
          <w:tcPr>
            <w:tcW w:w="3106" w:type="dxa"/>
          </w:tcPr>
          <w:p w14:paraId="5087ACC9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Ankle jerk</w:t>
            </w:r>
          </w:p>
        </w:tc>
      </w:tr>
      <w:tr w:rsidR="007D5E5A" w14:paraId="20CD7761" w14:textId="77777777">
        <w:tc>
          <w:tcPr>
            <w:tcW w:w="3106" w:type="dxa"/>
          </w:tcPr>
          <w:p w14:paraId="137229B8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C5</w:t>
            </w:r>
          </w:p>
        </w:tc>
        <w:tc>
          <w:tcPr>
            <w:tcW w:w="3106" w:type="dxa"/>
          </w:tcPr>
          <w:p w14:paraId="1DB72255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Shoulder abduction</w:t>
            </w:r>
          </w:p>
        </w:tc>
        <w:tc>
          <w:tcPr>
            <w:tcW w:w="3106" w:type="dxa"/>
          </w:tcPr>
          <w:p w14:paraId="15ACC9FC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Biceps</w:t>
            </w:r>
          </w:p>
        </w:tc>
      </w:tr>
      <w:tr w:rsidR="007D5E5A" w14:paraId="0DC8D0B9" w14:textId="77777777">
        <w:tc>
          <w:tcPr>
            <w:tcW w:w="3106" w:type="dxa"/>
          </w:tcPr>
          <w:p w14:paraId="05698BE0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C6</w:t>
            </w:r>
          </w:p>
        </w:tc>
        <w:tc>
          <w:tcPr>
            <w:tcW w:w="3106" w:type="dxa"/>
          </w:tcPr>
          <w:p w14:paraId="3D27B65D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Elbow flexion, wrist extension</w:t>
            </w:r>
          </w:p>
        </w:tc>
        <w:tc>
          <w:tcPr>
            <w:tcW w:w="3106" w:type="dxa"/>
          </w:tcPr>
          <w:p w14:paraId="378BEB26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Brachioradialis</w:t>
            </w:r>
          </w:p>
        </w:tc>
      </w:tr>
      <w:tr w:rsidR="007D5E5A" w14:paraId="61840C9A" w14:textId="77777777">
        <w:tc>
          <w:tcPr>
            <w:tcW w:w="3106" w:type="dxa"/>
          </w:tcPr>
          <w:p w14:paraId="6BFBFA5C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C7</w:t>
            </w:r>
          </w:p>
        </w:tc>
        <w:tc>
          <w:tcPr>
            <w:tcW w:w="3106" w:type="dxa"/>
          </w:tcPr>
          <w:p w14:paraId="3CC07B41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Elbow extension, wrist flexion</w:t>
            </w:r>
          </w:p>
        </w:tc>
        <w:tc>
          <w:tcPr>
            <w:tcW w:w="3106" w:type="dxa"/>
          </w:tcPr>
          <w:p w14:paraId="3F4552BE" w14:textId="77777777" w:rsidR="007D5E5A" w:rsidRDefault="00000000">
            <w:pPr>
              <w:jc w:val="center"/>
            </w:pPr>
            <w:r>
              <w:rPr>
                <w:rFonts w:ascii="Calibri" w:hAnsi="Calibri"/>
                <w:sz w:val="19"/>
              </w:rPr>
              <w:t>Triceps</w:t>
            </w:r>
          </w:p>
        </w:tc>
      </w:tr>
    </w:tbl>
    <w:p w14:paraId="21E45806" w14:textId="77777777" w:rsidR="007D5E5A" w:rsidRDefault="007D5E5A">
      <w:pPr>
        <w:spacing w:after="80"/>
      </w:pPr>
    </w:p>
    <w:p w14:paraId="50119D1E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2. Epidemiology and Prognosis</w:t>
      </w:r>
    </w:p>
    <w:p w14:paraId="4EC577EA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5% of all GP consultations; point prevalence 20–30% of population</w:t>
      </w:r>
    </w:p>
    <w:p w14:paraId="08963B0E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70% of people will experience significant back pain in their lifetime</w:t>
      </w:r>
    </w:p>
    <w:p w14:paraId="066442E9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~150 million working days lost per year in the UK (£6–12 billion annually)</w:t>
      </w:r>
    </w:p>
    <w:p w14:paraId="4F67884F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Risk factors: physical work, standing/sedentary jobs, vibration, obesity, smoking, age</w:t>
      </w:r>
    </w:p>
    <w:p w14:paraId="51E52A38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Prognosis: most acute LBP is self-limiting — 90% recover within 6 weeks</w:t>
      </w:r>
    </w:p>
    <w:p w14:paraId="5F919948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60% still have some pain at 3 months but stop consulting</w:t>
      </w:r>
    </w:p>
    <w:p w14:paraId="6FB2516B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Work absence: off &gt;6 weeks → 10–40% still off at 1 year; off 6–12 months → 90% may never return to work (Waddell 2002)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0BC36873" w14:textId="77777777">
        <w:trPr>
          <w:jc w:val="center"/>
        </w:trPr>
        <w:tc>
          <w:tcPr>
            <w:tcW w:w="8640" w:type="dxa"/>
            <w:shd w:val="clear" w:color="auto" w:fill="D4680F"/>
          </w:tcPr>
          <w:p w14:paraId="26EA7626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⚠ PITFALL: The 4-fold increase in disability from back pain over 20 years has NOT been matched by any change in actual incidence. Medicalisation and disability culture are key drivers.</w:t>
            </w:r>
          </w:p>
        </w:tc>
      </w:tr>
    </w:tbl>
    <w:p w14:paraId="628AB2AE" w14:textId="77777777" w:rsidR="007D5E5A" w:rsidRDefault="007D5E5A">
      <w:pPr>
        <w:spacing w:after="80"/>
      </w:pPr>
    </w:p>
    <w:p w14:paraId="17E9070D" w14:textId="77777777" w:rsidR="00CC2D59" w:rsidRDefault="00CC2D59">
      <w:pPr>
        <w:rPr>
          <w:rFonts w:ascii="Calibri" w:hAnsi="Calibri"/>
          <w:b/>
          <w:color w:val="1F5C99"/>
          <w:sz w:val="28"/>
        </w:rPr>
      </w:pPr>
      <w:r>
        <w:rPr>
          <w:rFonts w:ascii="Calibri" w:hAnsi="Calibri"/>
          <w:b/>
          <w:color w:val="1F5C99"/>
          <w:sz w:val="28"/>
        </w:rPr>
        <w:br w:type="page"/>
      </w:r>
    </w:p>
    <w:p w14:paraId="7DF5B22C" w14:textId="70A8D464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lastRenderedPageBreak/>
        <w:t>3. Diagnostic Triage — NICE NG59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8"/>
        <w:gridCol w:w="4658"/>
      </w:tblGrid>
      <w:tr w:rsidR="007D5E5A" w14:paraId="6F9BC041" w14:textId="77777777">
        <w:tc>
          <w:tcPr>
            <w:tcW w:w="4658" w:type="dxa"/>
            <w:shd w:val="clear" w:color="auto" w:fill="1F5C99"/>
          </w:tcPr>
          <w:p w14:paraId="55C13094" w14:textId="77777777" w:rsidR="007D5E5A" w:rsidRDefault="00000000">
            <w:r>
              <w:rPr>
                <w:rFonts w:ascii="Calibri" w:hAnsi="Calibri"/>
                <w:b/>
                <w:color w:val="FFFFFF"/>
                <w:sz w:val="20"/>
              </w:rPr>
              <w:t>Category</w:t>
            </w:r>
          </w:p>
        </w:tc>
        <w:tc>
          <w:tcPr>
            <w:tcW w:w="4658" w:type="dxa"/>
            <w:shd w:val="clear" w:color="auto" w:fill="1F5C99"/>
          </w:tcPr>
          <w:p w14:paraId="6F717B80" w14:textId="77777777" w:rsidR="007D5E5A" w:rsidRDefault="00000000">
            <w:r>
              <w:rPr>
                <w:rFonts w:ascii="Calibri" w:hAnsi="Calibri"/>
                <w:b/>
                <w:color w:val="FFFFFF"/>
                <w:sz w:val="20"/>
              </w:rPr>
              <w:t>Features</w:t>
            </w:r>
          </w:p>
        </w:tc>
      </w:tr>
      <w:tr w:rsidR="007D5E5A" w14:paraId="4131C415" w14:textId="77777777">
        <w:tc>
          <w:tcPr>
            <w:tcW w:w="4658" w:type="dxa"/>
          </w:tcPr>
          <w:p w14:paraId="452B670A" w14:textId="77777777" w:rsidR="007D5E5A" w:rsidRDefault="00000000">
            <w:r>
              <w:rPr>
                <w:rFonts w:ascii="Calibri" w:hAnsi="Calibri"/>
                <w:b/>
                <w:sz w:val="19"/>
              </w:rPr>
              <w:t>✅ Simple / Non-specific LBP (&gt;95%)</w:t>
            </w:r>
          </w:p>
        </w:tc>
        <w:tc>
          <w:tcPr>
            <w:tcW w:w="4658" w:type="dxa"/>
          </w:tcPr>
          <w:p w14:paraId="2D1CB3FD" w14:textId="77777777" w:rsidR="007D5E5A" w:rsidRDefault="00000000">
            <w:r>
              <w:rPr>
                <w:rFonts w:ascii="Calibri" w:hAnsi="Calibri"/>
                <w:sz w:val="18"/>
              </w:rPr>
              <w:t>Age 20–55 · Lumbosacral pain, buttocks/thighs · Mechanical (varies with activity) · Patient otherwise well · No neurological signs</w:t>
            </w:r>
            <w:r>
              <w:rPr>
                <w:rFonts w:ascii="Calibri" w:hAnsi="Calibri"/>
                <w:sz w:val="18"/>
              </w:rPr>
              <w:br/>
              <w:t>→ MANAGE IN PRIMARY CARE</w:t>
            </w:r>
          </w:p>
        </w:tc>
      </w:tr>
      <w:tr w:rsidR="007D5E5A" w14:paraId="79444F4D" w14:textId="77777777">
        <w:tc>
          <w:tcPr>
            <w:tcW w:w="4658" w:type="dxa"/>
          </w:tcPr>
          <w:p w14:paraId="2D3C24EF" w14:textId="77777777" w:rsidR="007D5E5A" w:rsidRDefault="00000000">
            <w:r>
              <w:rPr>
                <w:rFonts w:ascii="Calibri" w:hAnsi="Calibri"/>
                <w:b/>
                <w:sz w:val="19"/>
              </w:rPr>
              <w:t>⚠ Nerve Root Pain</w:t>
            </w:r>
          </w:p>
        </w:tc>
        <w:tc>
          <w:tcPr>
            <w:tcW w:w="4658" w:type="dxa"/>
          </w:tcPr>
          <w:p w14:paraId="7761AD5A" w14:textId="77777777" w:rsidR="007D5E5A" w:rsidRDefault="00000000">
            <w:r>
              <w:rPr>
                <w:rFonts w:ascii="Calibri" w:hAnsi="Calibri"/>
                <w:sz w:val="18"/>
              </w:rPr>
              <w:t>Unilateral leg pain &gt; back pain · Radiates to foot/toes · Numbness/paraesthesia same distribution · SLR positive · Localised neuro signs</w:t>
            </w:r>
            <w:r>
              <w:rPr>
                <w:rFonts w:ascii="Calibri" w:hAnsi="Calibri"/>
                <w:sz w:val="18"/>
              </w:rPr>
              <w:br/>
              <w:t>→ 50% resolve in 6 weeks; MRI at 6 weeks if not improving</w:t>
            </w:r>
          </w:p>
        </w:tc>
      </w:tr>
      <w:tr w:rsidR="007D5E5A" w14:paraId="783E5102" w14:textId="77777777">
        <w:tc>
          <w:tcPr>
            <w:tcW w:w="4658" w:type="dxa"/>
          </w:tcPr>
          <w:p w14:paraId="4CA335AF" w14:textId="77777777" w:rsidR="007D5E5A" w:rsidRDefault="00000000">
            <w:r>
              <w:rPr>
                <w:rFonts w:ascii="Calibri" w:hAnsi="Calibri"/>
                <w:b/>
                <w:sz w:val="19"/>
              </w:rPr>
              <w:t>🚨 Serious Spinal Pathology (Red Flags)</w:t>
            </w:r>
          </w:p>
        </w:tc>
        <w:tc>
          <w:tcPr>
            <w:tcW w:w="4658" w:type="dxa"/>
          </w:tcPr>
          <w:p w14:paraId="2C4F4607" w14:textId="77777777" w:rsidR="007D5E5A" w:rsidRDefault="00000000">
            <w:r>
              <w:rPr>
                <w:rFonts w:ascii="Calibri" w:hAnsi="Calibri"/>
                <w:sz w:val="18"/>
              </w:rPr>
              <w:t>Age &lt;20 or &gt;55 · Constant progressive non-mechanical pain · Thoracic pain · PMH cancer · Steroids/HIV · Weight loss · Widespread neuro</w:t>
            </w:r>
            <w:r>
              <w:rPr>
                <w:rFonts w:ascii="Calibri" w:hAnsi="Calibri"/>
                <w:sz w:val="18"/>
              </w:rPr>
              <w:br/>
              <w:t>→ URGENT investigation and referral</w:t>
            </w:r>
          </w:p>
        </w:tc>
      </w:tr>
    </w:tbl>
    <w:p w14:paraId="09B6AB19" w14:textId="77777777" w:rsidR="007D5E5A" w:rsidRDefault="007D5E5A">
      <w:pPr>
        <w:spacing w:after="80"/>
      </w:pPr>
    </w:p>
    <w:p w14:paraId="589FAD39" w14:textId="77777777" w:rsidR="00CC2D59" w:rsidRDefault="00CC2D59" w:rsidP="00CC2D59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30"/>
        </w:rPr>
        <w:t>BACK PAIN — Key Principles for GP Practice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7"/>
      </w:tblGrid>
      <w:tr w:rsidR="00CC2D59" w14:paraId="2BB43711" w14:textId="77777777" w:rsidTr="00FC5239">
        <w:trPr>
          <w:jc w:val="center"/>
        </w:trPr>
        <w:tc>
          <w:tcPr>
            <w:tcW w:w="9317" w:type="dxa"/>
            <w:shd w:val="clear" w:color="auto" w:fill="1F5C99"/>
          </w:tcPr>
          <w:p w14:paraId="00C549FE" w14:textId="77777777" w:rsidR="00CC2D59" w:rsidRDefault="00CC2D59" w:rsidP="00FC5239">
            <w:pPr>
              <w:spacing w:before="100" w:after="100"/>
            </w:pPr>
            <w:r>
              <w:rPr>
                <w:rFonts w:ascii="Calibri" w:hAnsi="Calibri"/>
                <w:b/>
                <w:color w:val="FFFFFF"/>
                <w:sz w:val="20"/>
              </w:rPr>
              <w:t xml:space="preserve">A full-time GP </w:t>
            </w:r>
            <w:proofErr w:type="spellStart"/>
            <w:r>
              <w:rPr>
                <w:rFonts w:ascii="Calibri" w:hAnsi="Calibri"/>
                <w:b/>
                <w:color w:val="FFFFFF"/>
                <w:sz w:val="20"/>
              </w:rPr>
              <w:t>sees</w:t>
            </w:r>
            <w:proofErr w:type="spellEnd"/>
            <w:r>
              <w:rPr>
                <w:rFonts w:ascii="Calibri" w:hAnsi="Calibri"/>
                <w:b/>
                <w:color w:val="FFFFFF"/>
                <w:sz w:val="20"/>
              </w:rPr>
              <w:t xml:space="preserve"> approximately 250 back pain patients per year.</w:t>
            </w:r>
          </w:p>
        </w:tc>
      </w:tr>
    </w:tbl>
    <w:p w14:paraId="1E6DD8EE" w14:textId="77777777" w:rsidR="00CC2D59" w:rsidRDefault="00CC2D59" w:rsidP="00CC2D59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6"/>
        </w:rPr>
        <w:t>Core Philosophy</w:t>
      </w:r>
    </w:p>
    <w:p w14:paraId="7727F3AE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Do NOT </w:t>
      </w:r>
      <w:proofErr w:type="spellStart"/>
      <w:r>
        <w:rPr>
          <w:rFonts w:ascii="Calibri" w:hAnsi="Calibri"/>
          <w:b/>
          <w:sz w:val="21"/>
        </w:rPr>
        <w:t>medicalise</w:t>
      </w:r>
      <w:proofErr w:type="spellEnd"/>
      <w:r>
        <w:rPr>
          <w:rFonts w:ascii="Calibri" w:hAnsi="Calibri"/>
          <w:b/>
          <w:sz w:val="21"/>
        </w:rPr>
        <w:t xml:space="preserve"> back pain: </w:t>
      </w:r>
      <w:r>
        <w:rPr>
          <w:rFonts w:ascii="Calibri" w:hAnsi="Calibri"/>
          <w:sz w:val="21"/>
        </w:rPr>
        <w:t>most back pain should be self-managed. Humans degenerate — that is NORMAL with age. Degenerative change on imaging ≠ symptoms.</w:t>
      </w:r>
    </w:p>
    <w:p w14:paraId="52BC5684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Do NOT image routinely: </w:t>
      </w:r>
      <w:r>
        <w:rPr>
          <w:rFonts w:ascii="Calibri" w:hAnsi="Calibri"/>
          <w:sz w:val="21"/>
        </w:rPr>
        <w:t>20–30% of MRIs disclose ASYMPTOMATIC disc herniation. Only image if red flags (to EXCLUDE serious disease, not for diagnosis).</w:t>
      </w:r>
    </w:p>
    <w:p w14:paraId="1E4FECFB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'Degenerative disc disease' on radiology: </w:t>
      </w:r>
      <w:r>
        <w:rPr>
          <w:rFonts w:ascii="Calibri" w:hAnsi="Calibri"/>
          <w:sz w:val="21"/>
        </w:rPr>
        <w:t>NOT a disease. It is normal ageing. Do not present as disease to patients.</w:t>
      </w:r>
    </w:p>
    <w:p w14:paraId="7B4329A7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Imaging is NOT useful for: </w:t>
      </w:r>
      <w:r>
        <w:rPr>
          <w:rFonts w:ascii="Calibri" w:hAnsi="Calibri"/>
          <w:sz w:val="21"/>
        </w:rPr>
        <w:t>most LBP, neck pain, or knee pain. Only do hip/knee X-ray when planning joint replacement.</w:t>
      </w:r>
    </w:p>
    <w:p w14:paraId="5AA1EF04" w14:textId="77777777" w:rsidR="00CC2D59" w:rsidRDefault="00CC2D59" w:rsidP="00CC2D59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6"/>
        </w:rPr>
        <w:t>With Every Back Pain Patient</w:t>
      </w:r>
    </w:p>
    <w:p w14:paraId="115B5654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 xml:space="preserve">Take </w:t>
      </w:r>
      <w:proofErr w:type="gramStart"/>
      <w:r>
        <w:rPr>
          <w:rFonts w:ascii="Calibri" w:hAnsi="Calibri"/>
          <w:sz w:val="21"/>
        </w:rPr>
        <w:t>a history —</w:t>
      </w:r>
      <w:proofErr w:type="gramEnd"/>
      <w:r>
        <w:rPr>
          <w:rFonts w:ascii="Calibri" w:hAnsi="Calibri"/>
          <w:sz w:val="21"/>
        </w:rPr>
        <w:t xml:space="preserve"> </w:t>
      </w:r>
      <w:proofErr w:type="gramStart"/>
      <w:r>
        <w:rPr>
          <w:rFonts w:ascii="Calibri" w:hAnsi="Calibri"/>
          <w:sz w:val="21"/>
        </w:rPr>
        <w:t>identify</w:t>
      </w:r>
      <w:proofErr w:type="gramEnd"/>
      <w:r>
        <w:rPr>
          <w:rFonts w:ascii="Calibri" w:hAnsi="Calibri"/>
          <w:sz w:val="21"/>
        </w:rPr>
        <w:t xml:space="preserve"> health beliefs AND nature of the problem</w:t>
      </w:r>
    </w:p>
    <w:p w14:paraId="780BA13D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>Examine — even though examination gives limited diagnostic information (85% of LBP has no definitive diagnosis even with imaging), patients expect it and it builds trust</w:t>
      </w:r>
    </w:p>
    <w:p w14:paraId="7135A15C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 xml:space="preserve">Work on abnormal beliefs — </w:t>
      </w:r>
      <w:proofErr w:type="spellStart"/>
      <w:r>
        <w:rPr>
          <w:rFonts w:ascii="Calibri" w:hAnsi="Calibri"/>
          <w:sz w:val="21"/>
        </w:rPr>
        <w:t>catastrophising</w:t>
      </w:r>
      <w:proofErr w:type="spellEnd"/>
      <w:r>
        <w:rPr>
          <w:rFonts w:ascii="Calibri" w:hAnsi="Calibri"/>
          <w:sz w:val="21"/>
        </w:rPr>
        <w:t xml:space="preserve"> (</w:t>
      </w:r>
      <w:proofErr w:type="spellStart"/>
      <w:r>
        <w:rPr>
          <w:rFonts w:ascii="Calibri" w:hAnsi="Calibri"/>
          <w:sz w:val="21"/>
        </w:rPr>
        <w:t>'will</w:t>
      </w:r>
      <w:proofErr w:type="spellEnd"/>
      <w:r>
        <w:rPr>
          <w:rFonts w:ascii="Calibri" w:hAnsi="Calibri"/>
          <w:sz w:val="21"/>
        </w:rPr>
        <w:t xml:space="preserve"> I get arthritis / become wheelchair-bound?') drives recurrent presentations</w:t>
      </w:r>
    </w:p>
    <w:p w14:paraId="317C3E88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>Explain why imaging is NOT needed (patients often expect it)</w:t>
      </w:r>
    </w:p>
    <w:p w14:paraId="0677C7D8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 xml:space="preserve">Explain why specialist </w:t>
      </w:r>
      <w:proofErr w:type="gramStart"/>
      <w:r>
        <w:rPr>
          <w:rFonts w:ascii="Calibri" w:hAnsi="Calibri"/>
          <w:sz w:val="21"/>
        </w:rPr>
        <w:t>referral is</w:t>
      </w:r>
      <w:proofErr w:type="gramEnd"/>
      <w:r>
        <w:rPr>
          <w:rFonts w:ascii="Calibri" w:hAnsi="Calibri"/>
          <w:sz w:val="21"/>
        </w:rPr>
        <w:t xml:space="preserve"> NOT needed (patients often expect it)</w:t>
      </w:r>
    </w:p>
    <w:p w14:paraId="3C3A542E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>ASK if they want medication — many patients don't want it</w:t>
      </w:r>
    </w:p>
    <w:p w14:paraId="24BC30B8" w14:textId="77777777" w:rsidR="00CC2D59" w:rsidRDefault="00CC2D59" w:rsidP="00CC2D59">
      <w:pPr>
        <w:pStyle w:val="ListBullet"/>
        <w:spacing w:before="40" w:after="40"/>
      </w:pPr>
      <w:r>
        <w:rPr>
          <w:rFonts w:ascii="Calibri" w:hAnsi="Calibri"/>
          <w:sz w:val="21"/>
        </w:rPr>
        <w:t>Work on self-management from the first consultation</w:t>
      </w:r>
    </w:p>
    <w:p w14:paraId="62A5CBAC" w14:textId="77777777" w:rsidR="00CC2D59" w:rsidRDefault="00CC2D59" w:rsidP="00CC2D59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6"/>
        </w:rPr>
        <w:t>Acute Back Pain — Management Summary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7"/>
      </w:tblGrid>
      <w:tr w:rsidR="00CC2D59" w14:paraId="071D2019" w14:textId="77777777" w:rsidTr="00FC5239">
        <w:trPr>
          <w:jc w:val="center"/>
        </w:trPr>
        <w:tc>
          <w:tcPr>
            <w:tcW w:w="9317" w:type="dxa"/>
            <w:shd w:val="clear" w:color="auto" w:fill="1F5C99"/>
          </w:tcPr>
          <w:p w14:paraId="0D83749B" w14:textId="77777777" w:rsidR="00CC2D59" w:rsidRDefault="00CC2D59" w:rsidP="00FC5239">
            <w:pPr>
              <w:spacing w:before="100" w:after="100"/>
            </w:pPr>
            <w:r>
              <w:rPr>
                <w:rFonts w:ascii="Calibri" w:hAnsi="Calibri"/>
                <w:b/>
                <w:color w:val="FFFFFF"/>
                <w:sz w:val="20"/>
              </w:rPr>
              <w:t xml:space="preserve">✅ NSAIDs </w:t>
            </w:r>
            <w:proofErr w:type="gramStart"/>
            <w:r>
              <w:rPr>
                <w:rFonts w:ascii="Calibri" w:hAnsi="Calibri"/>
                <w:b/>
                <w:color w:val="FFFFFF"/>
                <w:sz w:val="20"/>
              </w:rPr>
              <w:t>FIRST-LINE</w:t>
            </w:r>
            <w:proofErr w:type="gramEnd"/>
            <w:r>
              <w:rPr>
                <w:rFonts w:ascii="Calibri" w:hAnsi="Calibri"/>
                <w:b/>
                <w:color w:val="FFFFFF"/>
                <w:sz w:val="20"/>
              </w:rPr>
              <w:t xml:space="preserve"> (ibuprofen 400mg TDS or naproxen 500mg BD) — NOT paracetamol alone (NICE NG59)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Rest: maximum 1–3 days only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Exercise and activity — encourage from day 1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Address psychosocial factors early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Safety-net for cauda equina symptoms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 xml:space="preserve">❌ No bed rest; No routine imaging; No </w:t>
            </w:r>
            <w:proofErr w:type="spellStart"/>
            <w:r>
              <w:rPr>
                <w:rFonts w:ascii="Calibri" w:hAnsi="Calibri"/>
                <w:b/>
                <w:color w:val="FFFFFF"/>
                <w:sz w:val="20"/>
              </w:rPr>
              <w:t>gabapentinoids</w:t>
            </w:r>
            <w:proofErr w:type="spellEnd"/>
            <w:r>
              <w:rPr>
                <w:rFonts w:ascii="Calibri" w:hAnsi="Calibri"/>
                <w:b/>
                <w:color w:val="FFFFFF"/>
                <w:sz w:val="20"/>
              </w:rPr>
              <w:t>; No spinal injections</w:t>
            </w:r>
          </w:p>
        </w:tc>
      </w:tr>
    </w:tbl>
    <w:p w14:paraId="036524FF" w14:textId="77777777" w:rsidR="00CC2D59" w:rsidRDefault="00CC2D59" w:rsidP="00CC2D59">
      <w:pPr>
        <w:spacing w:after="6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7"/>
      </w:tblGrid>
      <w:tr w:rsidR="00CC2D59" w14:paraId="3A3E7341" w14:textId="77777777" w:rsidTr="00FC5239">
        <w:trPr>
          <w:jc w:val="center"/>
        </w:trPr>
        <w:tc>
          <w:tcPr>
            <w:tcW w:w="9317" w:type="dxa"/>
            <w:shd w:val="clear" w:color="auto" w:fill="2E74B5"/>
          </w:tcPr>
          <w:p w14:paraId="5A48E9CE" w14:textId="77777777" w:rsidR="00CC2D59" w:rsidRDefault="00CC2D59" w:rsidP="00FC5239">
            <w:pPr>
              <w:spacing w:before="100" w:after="100"/>
            </w:pPr>
            <w:r>
              <w:rPr>
                <w:rFonts w:ascii="Calibri" w:hAnsi="Calibri"/>
                <w:b/>
                <w:color w:val="FFFFFF"/>
                <w:sz w:val="20"/>
              </w:rPr>
              <w:t>📚 RECOMMENDED READING: 'The Back Pain Revolution' by Gordon Waddell — a landmark work on the biopsychosocial model of back pain.</w:t>
            </w:r>
          </w:p>
        </w:tc>
      </w:tr>
    </w:tbl>
    <w:p w14:paraId="3FCE8AD1" w14:textId="77777777" w:rsidR="007D5E5A" w:rsidRDefault="00000000">
      <w:pPr>
        <w:pBdr>
          <w:bottom w:val="single" w:sz="6" w:space="1" w:color="B22222"/>
        </w:pBdr>
        <w:spacing w:before="200" w:after="80"/>
      </w:pPr>
      <w:r>
        <w:rPr>
          <w:rFonts w:ascii="Calibri" w:hAnsi="Calibri"/>
          <w:b/>
          <w:color w:val="B22222"/>
          <w:sz w:val="28"/>
        </w:rPr>
        <w:t>4. Red Flags for Serious Spinal Pathology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106B2EFF" w14:textId="77777777">
        <w:trPr>
          <w:jc w:val="center"/>
        </w:trPr>
        <w:tc>
          <w:tcPr>
            <w:tcW w:w="8640" w:type="dxa"/>
            <w:shd w:val="clear" w:color="auto" w:fill="B22222"/>
          </w:tcPr>
          <w:p w14:paraId="71B03842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🚨 RED FLAGS (NICE NG59)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Age &lt;20 or &gt;55 at first presentation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Violent trauma / structural deformity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Constant, progressive, non-mechanical pain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Thoracic pain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PMH malignancy (esp. prostate, breast, lung, renal, thyroid)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Systemic steroids / immunosuppression / IVDU / HIV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Systemically unwell: fever, weight loss, night sweats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Persisting severe restriction of lumbar flexion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Widespread neurological signs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Structural deformity</w:t>
            </w:r>
          </w:p>
        </w:tc>
      </w:tr>
    </w:tbl>
    <w:p w14:paraId="7AF69937" w14:textId="77777777" w:rsidR="007D5E5A" w:rsidRDefault="007D5E5A">
      <w:pPr>
        <w:spacing w:after="80"/>
      </w:pPr>
    </w:p>
    <w:p w14:paraId="6160D61A" w14:textId="77777777" w:rsidR="007D5E5A" w:rsidRDefault="00000000">
      <w:pPr>
        <w:pBdr>
          <w:bottom w:val="single" w:sz="6" w:space="1" w:color="8B0000"/>
        </w:pBdr>
        <w:spacing w:before="200" w:after="80"/>
      </w:pPr>
      <w:r>
        <w:rPr>
          <w:rFonts w:ascii="Calibri" w:hAnsi="Calibri"/>
          <w:b/>
          <w:color w:val="8B0000"/>
          <w:sz w:val="28"/>
        </w:rPr>
        <w:t>5. Cauda Equina Syndrome (CES) — National CES Pathway March 2026</w:t>
      </w:r>
    </w:p>
    <w:p w14:paraId="5B029EDA" w14:textId="77777777" w:rsidR="007D5E5A" w:rsidRDefault="00000000">
      <w:pPr>
        <w:spacing w:before="80" w:after="120"/>
      </w:pPr>
      <w:r>
        <w:rPr>
          <w:rFonts w:ascii="Calibri" w:hAnsi="Calibri"/>
          <w:sz w:val="21"/>
        </w:rPr>
        <w:t>CES = compression of cauda equina nerve roots below L1/L2. Rare (1–3 per 100,000) but surgical emergency. Most common cause: large lumbar disc prolapse (L4/L5 or L5/S1).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02F81F36" w14:textId="77777777">
        <w:trPr>
          <w:jc w:val="center"/>
        </w:trPr>
        <w:tc>
          <w:tcPr>
            <w:tcW w:w="8640" w:type="dxa"/>
            <w:shd w:val="clear" w:color="auto" w:fill="8B0000"/>
          </w:tcPr>
          <w:p w14:paraId="0E94F142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🚨 EMERGENCY REFERRAL — Send immediately to nearest A&amp;E with emergency MRI: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Any leg/back pain PLUS recent onset or deterioration of: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1. Difficulty initiating micturition or impaired sensation of urinary flow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2. Altered perianal/perineal/genital sensation (saddle anaesthesia — S2–S5)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3. Severe or progressive bilateral leg weakness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4. Loss of sensation of rectal fullness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5. Sexual dysfunction (inability to achieve erection/ejaculate or loss of genital sensation)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⏱ MRI should be performed within 4 HOURS of request (national standard 2026)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❗ Negative examination does NOT exclude CES if positive subjective symptoms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❗ Digital rectal examination NOT necessary — record subjective perianal sensation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❗ Safety-net EVERY patient with back pain about bladder/bowel symptoms</w:t>
            </w:r>
          </w:p>
        </w:tc>
      </w:tr>
    </w:tbl>
    <w:p w14:paraId="03D210DF" w14:textId="77777777" w:rsidR="007D5E5A" w:rsidRDefault="007D5E5A">
      <w:pPr>
        <w:spacing w:after="80"/>
      </w:pPr>
    </w:p>
    <w:p w14:paraId="2CDDDB9C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CES-I (incomplete symptoms): surgery ASAP</w:t>
      </w:r>
    </w:p>
    <w:p w14:paraId="563EBAAA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CES-R (retention): surgery within 24 hours of MRI (70% still benefit even with poor prognosis)</w:t>
      </w:r>
    </w:p>
    <w:p w14:paraId="3F8BF5E5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Bladder scan: PVR &gt;200ml → CES 20× more likely; PVR &gt;600ml → catheterise</w:t>
      </w:r>
    </w:p>
    <w:p w14:paraId="77652429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6. Clinical Examination of the Lumbar Spine</w:t>
      </w:r>
    </w:p>
    <w:p w14:paraId="7E292E27" w14:textId="77777777" w:rsidR="007D5E5A" w:rsidRDefault="00000000">
      <w:pPr>
        <w:spacing w:before="80" w:after="120"/>
      </w:pPr>
      <w:r>
        <w:rPr>
          <w:rFonts w:ascii="Calibri" w:hAnsi="Calibri"/>
          <w:sz w:val="21"/>
        </w:rPr>
        <w:t>Examination is ESSENTIAL — patients expect it and it builds trust. Even though 85% of LBP cannot be given a tissue diagnosis, examination identifies nerve root involvement and red flags.</w:t>
      </w:r>
    </w:p>
    <w:p w14:paraId="0CDC98B7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Look (Observe): </w:t>
      </w:r>
      <w:r>
        <w:rPr>
          <w:rFonts w:ascii="Calibri" w:hAnsi="Calibri"/>
          <w:sz w:val="21"/>
        </w:rPr>
        <w:t>Gait (antalgic?), lumbar lordosis (lost?), correctable scoliosis, thoracic kyphosis, muscle wasting</w:t>
      </w:r>
    </w:p>
    <w:p w14:paraId="05DB526A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lastRenderedPageBreak/>
        <w:t xml:space="preserve">Palpate: </w:t>
      </w:r>
      <w:r>
        <w:rPr>
          <w:rFonts w:ascii="Calibri" w:hAnsi="Calibri"/>
          <w:sz w:val="21"/>
        </w:rPr>
        <w:t>Spinous process percussion tenderness (fracture/infection/tumour), paraspinal spasm, SIJ tenderness</w:t>
      </w:r>
    </w:p>
    <w:p w14:paraId="49F56D3F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Move: </w:t>
      </w:r>
      <w:r>
        <w:rPr>
          <w:rFonts w:ascii="Calibri" w:hAnsi="Calibri"/>
          <w:sz w:val="21"/>
        </w:rPr>
        <w:t>Flexion (Schober's test: &lt;4cm suggests ankylosing spondylitis), extension, side flexion, rotation (in sitting)</w:t>
      </w:r>
    </w:p>
    <w:p w14:paraId="676CE153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SLR (Straight Leg Raise): </w:t>
      </w:r>
      <w:r>
        <w:rPr>
          <w:rFonts w:ascii="Calibri" w:hAnsi="Calibri"/>
          <w:sz w:val="21"/>
        </w:rPr>
        <w:t>Positive = reproduces leg pain at &lt;70° with knee extended; dorsiflexion intensifies (Bragard's). Crossed SLR highly specific for disc prolapse</w:t>
      </w:r>
    </w:p>
    <w:p w14:paraId="570D2C61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Femoral Stretch Test: </w:t>
      </w:r>
      <w:r>
        <w:rPr>
          <w:rFonts w:ascii="Calibri" w:hAnsi="Calibri"/>
          <w:sz w:val="21"/>
        </w:rPr>
        <w:t>Prone knee bend → reproduces anterior thigh pain; tests L2/L3/L4</w:t>
      </w:r>
    </w:p>
    <w:p w14:paraId="2F6C6F6A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b/>
          <w:sz w:val="21"/>
        </w:rPr>
        <w:t xml:space="preserve">Neurology: </w:t>
      </w:r>
      <w:r>
        <w:rPr>
          <w:rFonts w:ascii="Calibri" w:hAnsi="Calibri"/>
          <w:sz w:val="21"/>
        </w:rPr>
        <w:t>L4: ankle dorsiflexion + knee jerk; L5: hallux extension (walk on heels); S1: plantar flexion (walk on tiptoes) + ankle jerk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4FFF23BE" w14:textId="77777777">
        <w:trPr>
          <w:jc w:val="center"/>
        </w:trPr>
        <w:tc>
          <w:tcPr>
            <w:tcW w:w="8640" w:type="dxa"/>
            <w:shd w:val="clear" w:color="auto" w:fill="2E74B5"/>
          </w:tcPr>
          <w:p w14:paraId="6DFAF7BE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💡 TOP TIP: Any patient returning a second time with 'simple' back pain — get them to strip to their underwear. True sciatica: leg pain IS WORSE than back pain.</w:t>
            </w:r>
          </w:p>
        </w:tc>
      </w:tr>
    </w:tbl>
    <w:p w14:paraId="0A0B0346" w14:textId="77777777" w:rsidR="007D5E5A" w:rsidRDefault="007D5E5A">
      <w:pPr>
        <w:spacing w:after="80"/>
      </w:pPr>
    </w:p>
    <w:p w14:paraId="63894056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7. Nerve Root Patterns — L4, L5, S1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3"/>
        <w:gridCol w:w="1863"/>
        <w:gridCol w:w="1863"/>
        <w:gridCol w:w="1863"/>
        <w:gridCol w:w="1863"/>
      </w:tblGrid>
      <w:tr w:rsidR="007D5E5A" w14:paraId="1E72369A" w14:textId="77777777">
        <w:tc>
          <w:tcPr>
            <w:tcW w:w="1863" w:type="dxa"/>
            <w:shd w:val="clear" w:color="auto" w:fill="1F5C99"/>
          </w:tcPr>
          <w:p w14:paraId="23760E04" w14:textId="77777777" w:rsidR="007D5E5A" w:rsidRDefault="00000000">
            <w:r>
              <w:rPr>
                <w:rFonts w:ascii="Calibri" w:hAnsi="Calibri"/>
                <w:b/>
                <w:color w:val="FFFFFF"/>
                <w:sz w:val="18"/>
              </w:rPr>
              <w:t>Root</w:t>
            </w:r>
          </w:p>
        </w:tc>
        <w:tc>
          <w:tcPr>
            <w:tcW w:w="1863" w:type="dxa"/>
            <w:shd w:val="clear" w:color="auto" w:fill="1F5C99"/>
          </w:tcPr>
          <w:p w14:paraId="03048314" w14:textId="77777777" w:rsidR="007D5E5A" w:rsidRDefault="00000000">
            <w:r>
              <w:rPr>
                <w:rFonts w:ascii="Calibri" w:hAnsi="Calibri"/>
                <w:b/>
                <w:color w:val="FFFFFF"/>
                <w:sz w:val="18"/>
              </w:rPr>
              <w:t>Pain Distribution</w:t>
            </w:r>
          </w:p>
        </w:tc>
        <w:tc>
          <w:tcPr>
            <w:tcW w:w="1863" w:type="dxa"/>
            <w:shd w:val="clear" w:color="auto" w:fill="1F5C99"/>
          </w:tcPr>
          <w:p w14:paraId="5F253EA7" w14:textId="77777777" w:rsidR="007D5E5A" w:rsidRDefault="00000000">
            <w:r>
              <w:rPr>
                <w:rFonts w:ascii="Calibri" w:hAnsi="Calibri"/>
                <w:b/>
                <w:color w:val="FFFFFF"/>
                <w:sz w:val="18"/>
              </w:rPr>
              <w:t>Weakness</w:t>
            </w:r>
          </w:p>
        </w:tc>
        <w:tc>
          <w:tcPr>
            <w:tcW w:w="1863" w:type="dxa"/>
            <w:shd w:val="clear" w:color="auto" w:fill="1F5C99"/>
          </w:tcPr>
          <w:p w14:paraId="32E162D7" w14:textId="77777777" w:rsidR="007D5E5A" w:rsidRDefault="00000000">
            <w:r>
              <w:rPr>
                <w:rFonts w:ascii="Calibri" w:hAnsi="Calibri"/>
                <w:b/>
                <w:color w:val="FFFFFF"/>
                <w:sz w:val="18"/>
              </w:rPr>
              <w:t>Reflex Lost</w:t>
            </w:r>
          </w:p>
        </w:tc>
        <w:tc>
          <w:tcPr>
            <w:tcW w:w="1863" w:type="dxa"/>
            <w:shd w:val="clear" w:color="auto" w:fill="1F5C99"/>
          </w:tcPr>
          <w:p w14:paraId="0B99983E" w14:textId="77777777" w:rsidR="007D5E5A" w:rsidRDefault="00000000">
            <w:r>
              <w:rPr>
                <w:rFonts w:ascii="Calibri" w:hAnsi="Calibri"/>
                <w:b/>
                <w:color w:val="FFFFFF"/>
                <w:sz w:val="18"/>
              </w:rPr>
              <w:t>Disc Level</w:t>
            </w:r>
          </w:p>
        </w:tc>
      </w:tr>
      <w:tr w:rsidR="007D5E5A" w14:paraId="57804F7B" w14:textId="77777777">
        <w:tc>
          <w:tcPr>
            <w:tcW w:w="1863" w:type="dxa"/>
          </w:tcPr>
          <w:p w14:paraId="1EA56EA4" w14:textId="77777777" w:rsidR="007D5E5A" w:rsidRDefault="00000000">
            <w:r>
              <w:rPr>
                <w:rFonts w:ascii="Calibri" w:hAnsi="Calibri"/>
                <w:sz w:val="18"/>
              </w:rPr>
              <w:t>L4</w:t>
            </w:r>
          </w:p>
        </w:tc>
        <w:tc>
          <w:tcPr>
            <w:tcW w:w="1863" w:type="dxa"/>
          </w:tcPr>
          <w:p w14:paraId="4B924200" w14:textId="77777777" w:rsidR="007D5E5A" w:rsidRDefault="00000000">
            <w:r>
              <w:rPr>
                <w:rFonts w:ascii="Calibri" w:hAnsi="Calibri"/>
                <w:sz w:val="18"/>
              </w:rPr>
              <w:t>Anterior thigh, medial leg/foot</w:t>
            </w:r>
          </w:p>
        </w:tc>
        <w:tc>
          <w:tcPr>
            <w:tcW w:w="1863" w:type="dxa"/>
          </w:tcPr>
          <w:p w14:paraId="44FACB39" w14:textId="77777777" w:rsidR="007D5E5A" w:rsidRDefault="00000000">
            <w:r>
              <w:rPr>
                <w:rFonts w:ascii="Calibri" w:hAnsi="Calibri"/>
                <w:sz w:val="18"/>
              </w:rPr>
              <w:t>Knee extension, ankle dorsiflexion</w:t>
            </w:r>
          </w:p>
        </w:tc>
        <w:tc>
          <w:tcPr>
            <w:tcW w:w="1863" w:type="dxa"/>
          </w:tcPr>
          <w:p w14:paraId="64531FA6" w14:textId="77777777" w:rsidR="007D5E5A" w:rsidRDefault="00000000">
            <w:r>
              <w:rPr>
                <w:rFonts w:ascii="Calibri" w:hAnsi="Calibri"/>
                <w:sz w:val="18"/>
              </w:rPr>
              <w:t>Knee jerk ↓/absent</w:t>
            </w:r>
          </w:p>
        </w:tc>
        <w:tc>
          <w:tcPr>
            <w:tcW w:w="1863" w:type="dxa"/>
          </w:tcPr>
          <w:p w14:paraId="63F20A41" w14:textId="77777777" w:rsidR="007D5E5A" w:rsidRDefault="00000000">
            <w:r>
              <w:rPr>
                <w:rFonts w:ascii="Calibri" w:hAnsi="Calibri"/>
                <w:sz w:val="18"/>
              </w:rPr>
              <w:t>L3/L4</w:t>
            </w:r>
          </w:p>
        </w:tc>
      </w:tr>
      <w:tr w:rsidR="007D5E5A" w14:paraId="7AB24C13" w14:textId="77777777">
        <w:tc>
          <w:tcPr>
            <w:tcW w:w="1863" w:type="dxa"/>
          </w:tcPr>
          <w:p w14:paraId="707602CA" w14:textId="77777777" w:rsidR="007D5E5A" w:rsidRDefault="00000000">
            <w:r>
              <w:rPr>
                <w:rFonts w:ascii="Calibri" w:hAnsi="Calibri"/>
                <w:sz w:val="18"/>
              </w:rPr>
              <w:t>L5</w:t>
            </w:r>
          </w:p>
        </w:tc>
        <w:tc>
          <w:tcPr>
            <w:tcW w:w="1863" w:type="dxa"/>
          </w:tcPr>
          <w:p w14:paraId="7A55E8CE" w14:textId="77777777" w:rsidR="007D5E5A" w:rsidRDefault="00000000">
            <w:r>
              <w:rPr>
                <w:rFonts w:ascii="Calibri" w:hAnsi="Calibri"/>
                <w:sz w:val="18"/>
              </w:rPr>
              <w:t>Lateral leg, dorsum foot, big toe</w:t>
            </w:r>
          </w:p>
        </w:tc>
        <w:tc>
          <w:tcPr>
            <w:tcW w:w="1863" w:type="dxa"/>
          </w:tcPr>
          <w:p w14:paraId="4CD1168E" w14:textId="77777777" w:rsidR="007D5E5A" w:rsidRDefault="00000000">
            <w:r>
              <w:rPr>
                <w:rFonts w:ascii="Calibri" w:hAnsi="Calibri"/>
                <w:sz w:val="18"/>
              </w:rPr>
              <w:t>Hallux extension (foot drop if severe)</w:t>
            </w:r>
          </w:p>
        </w:tc>
        <w:tc>
          <w:tcPr>
            <w:tcW w:w="1863" w:type="dxa"/>
          </w:tcPr>
          <w:p w14:paraId="0C5B18D6" w14:textId="77777777" w:rsidR="007D5E5A" w:rsidRDefault="00000000">
            <w:r>
              <w:rPr>
                <w:rFonts w:ascii="Calibri" w:hAnsi="Calibri"/>
                <w:sz w:val="18"/>
              </w:rPr>
              <w:t>None specific (tibialis posterior)</w:t>
            </w:r>
          </w:p>
        </w:tc>
        <w:tc>
          <w:tcPr>
            <w:tcW w:w="1863" w:type="dxa"/>
          </w:tcPr>
          <w:p w14:paraId="1DD475A7" w14:textId="77777777" w:rsidR="007D5E5A" w:rsidRDefault="00000000">
            <w:r>
              <w:rPr>
                <w:rFonts w:ascii="Calibri" w:hAnsi="Calibri"/>
                <w:sz w:val="18"/>
              </w:rPr>
              <w:t>L4/L5</w:t>
            </w:r>
          </w:p>
        </w:tc>
      </w:tr>
      <w:tr w:rsidR="007D5E5A" w14:paraId="3260558C" w14:textId="77777777">
        <w:tc>
          <w:tcPr>
            <w:tcW w:w="1863" w:type="dxa"/>
          </w:tcPr>
          <w:p w14:paraId="251D6EE3" w14:textId="77777777" w:rsidR="007D5E5A" w:rsidRDefault="00000000">
            <w:r>
              <w:rPr>
                <w:rFonts w:ascii="Calibri" w:hAnsi="Calibri"/>
                <w:sz w:val="18"/>
              </w:rPr>
              <w:t>S1</w:t>
            </w:r>
          </w:p>
        </w:tc>
        <w:tc>
          <w:tcPr>
            <w:tcW w:w="1863" w:type="dxa"/>
          </w:tcPr>
          <w:p w14:paraId="7533C936" w14:textId="77777777" w:rsidR="007D5E5A" w:rsidRDefault="00000000">
            <w:r>
              <w:rPr>
                <w:rFonts w:ascii="Calibri" w:hAnsi="Calibri"/>
                <w:sz w:val="18"/>
              </w:rPr>
              <w:t>Posterior thigh, lateral/posterior leg, lateral foot</w:t>
            </w:r>
          </w:p>
        </w:tc>
        <w:tc>
          <w:tcPr>
            <w:tcW w:w="1863" w:type="dxa"/>
          </w:tcPr>
          <w:p w14:paraId="5EBB1925" w14:textId="77777777" w:rsidR="007D5E5A" w:rsidRDefault="00000000">
            <w:r>
              <w:rPr>
                <w:rFonts w:ascii="Calibri" w:hAnsi="Calibri"/>
                <w:sz w:val="18"/>
              </w:rPr>
              <w:t>Plantar flexion, foot eversion</w:t>
            </w:r>
          </w:p>
        </w:tc>
        <w:tc>
          <w:tcPr>
            <w:tcW w:w="1863" w:type="dxa"/>
          </w:tcPr>
          <w:p w14:paraId="4AC09C73" w14:textId="77777777" w:rsidR="007D5E5A" w:rsidRDefault="00000000">
            <w:r>
              <w:rPr>
                <w:rFonts w:ascii="Calibri" w:hAnsi="Calibri"/>
                <w:sz w:val="18"/>
              </w:rPr>
              <w:t>Ankle jerk ↓/absent</w:t>
            </w:r>
          </w:p>
        </w:tc>
        <w:tc>
          <w:tcPr>
            <w:tcW w:w="1863" w:type="dxa"/>
          </w:tcPr>
          <w:p w14:paraId="5A3EB2DB" w14:textId="77777777" w:rsidR="007D5E5A" w:rsidRDefault="00000000">
            <w:r>
              <w:rPr>
                <w:rFonts w:ascii="Calibri" w:hAnsi="Calibri"/>
                <w:sz w:val="18"/>
              </w:rPr>
              <w:t>L5/S1</w:t>
            </w:r>
          </w:p>
        </w:tc>
      </w:tr>
    </w:tbl>
    <w:p w14:paraId="34BEBB78" w14:textId="77777777" w:rsidR="007D5E5A" w:rsidRDefault="007D5E5A">
      <w:pPr>
        <w:spacing w:after="8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467136FF" w14:textId="77777777">
        <w:trPr>
          <w:jc w:val="center"/>
        </w:trPr>
        <w:tc>
          <w:tcPr>
            <w:tcW w:w="8640" w:type="dxa"/>
            <w:shd w:val="clear" w:color="auto" w:fill="D4680F"/>
          </w:tcPr>
          <w:p w14:paraId="142ABBBE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⚠ PITFALL: L4/L5 prolapse → L5 nerve root affected. Ankle jerk is PRESENT (S1 reflex). Test hallux extension (walk on heels). If foot drop develops — refer URGENTLY (can be irreversible).</w:t>
            </w:r>
          </w:p>
        </w:tc>
      </w:tr>
    </w:tbl>
    <w:p w14:paraId="0057BFB7" w14:textId="77777777" w:rsidR="007D5E5A" w:rsidRDefault="007D5E5A">
      <w:pPr>
        <w:spacing w:after="80"/>
      </w:pPr>
    </w:p>
    <w:p w14:paraId="4162723F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8. Specific Conditions</w:t>
      </w:r>
    </w:p>
    <w:p w14:paraId="78C5BF84" w14:textId="77777777" w:rsidR="007D5E5A" w:rsidRDefault="00000000">
      <w:pPr>
        <w:spacing w:before="120" w:after="40"/>
      </w:pPr>
      <w:r>
        <w:rPr>
          <w:rFonts w:ascii="Calibri" w:hAnsi="Calibri"/>
          <w:b/>
          <w:color w:val="1F5C99"/>
        </w:rPr>
        <w:t>Lumbar Spinal Stenosis</w:t>
      </w:r>
    </w:p>
    <w:p w14:paraId="55511101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Narrowing of spinal canal → neurogenic claudication; usually age &gt;60</w:t>
      </w:r>
    </w:p>
    <w:p w14:paraId="22063C7D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Bilateral leg pain/weakness on walking a predictable distance; relieved by leaning forward ('shopping trolley sign')</w:t>
      </w:r>
    </w:p>
    <w:p w14:paraId="644B5B2E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WORSE going downhill (extension narrows canal); BETTER going uphill or bending forward</w:t>
      </w:r>
    </w:p>
    <w:p w14:paraId="39F5D066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Must differentiate from vascular claudication — check pulses, ABPI</w:t>
      </w:r>
    </w:p>
    <w:p w14:paraId="2648A6FB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Investigation: MRI or CT; refer if progressive</w:t>
      </w:r>
    </w:p>
    <w:p w14:paraId="4C3AC16D" w14:textId="77777777" w:rsidR="007D5E5A" w:rsidRDefault="00000000">
      <w:pPr>
        <w:spacing w:before="120" w:after="40"/>
      </w:pPr>
      <w:r>
        <w:rPr>
          <w:rFonts w:ascii="Calibri" w:hAnsi="Calibri"/>
          <w:b/>
          <w:color w:val="1F5C99"/>
        </w:rPr>
        <w:t>Ankylosing Spondylitis</w:t>
      </w:r>
    </w:p>
    <w:p w14:paraId="051B4F10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Onset &lt;40 years, gradual/insidious</w:t>
      </w:r>
    </w:p>
    <w:p w14:paraId="03B4D1D6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Marked morning stiffness &gt;30–60 min, IMPROVES with activity</w:t>
      </w:r>
    </w:p>
    <w:p w14:paraId="4AE2BAFC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Alternating buttock pain; sternocostal pain; reduced chest expansion</w:t>
      </w:r>
    </w:p>
    <w:p w14:paraId="772C30E2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Schober's test reduced (&lt;4cm); FABERE test positive</w:t>
      </w:r>
    </w:p>
    <w:p w14:paraId="755C380C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Peripheral joint involvement, iritis, psoriasis, colitis, family history</w:t>
      </w:r>
    </w:p>
    <w:p w14:paraId="6DDF1E91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Refer to rheumatology</w:t>
      </w:r>
    </w:p>
    <w:p w14:paraId="23A48468" w14:textId="77777777" w:rsidR="007D5E5A" w:rsidRDefault="00000000">
      <w:pPr>
        <w:spacing w:before="120" w:after="40"/>
      </w:pPr>
      <w:r>
        <w:rPr>
          <w:rFonts w:ascii="Calibri" w:hAnsi="Calibri"/>
          <w:b/>
          <w:color w:val="1F5C99"/>
        </w:rPr>
        <w:t>Piriformis Syndrome</w:t>
      </w:r>
    </w:p>
    <w:p w14:paraId="79785AA0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Pain resembles sciatica but reflexes/motor/sensory testing are NORMAL</w:t>
      </w:r>
    </w:p>
    <w:p w14:paraId="1939ABF5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SLR is NEGATIVE (unlike true disc prolapse)</w:t>
      </w:r>
    </w:p>
    <w:p w14:paraId="548684FC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lastRenderedPageBreak/>
        <w:t>Pain on resisted abduction/external rotation</w:t>
      </w:r>
    </w:p>
    <w:p w14:paraId="47A88D1D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Worse during/after exercise</w:t>
      </w:r>
    </w:p>
    <w:p w14:paraId="283A7C03" w14:textId="77777777" w:rsidR="007D5E5A" w:rsidRDefault="00000000">
      <w:pPr>
        <w:pBdr>
          <w:bottom w:val="single" w:sz="6" w:space="1" w:color="2E7D32"/>
        </w:pBdr>
        <w:spacing w:before="200" w:after="80"/>
      </w:pPr>
      <w:r>
        <w:rPr>
          <w:rFonts w:ascii="Calibri" w:hAnsi="Calibri"/>
          <w:b/>
          <w:color w:val="2E7D32"/>
          <w:sz w:val="28"/>
        </w:rPr>
        <w:t>9. Yellow Flags and Psychosocial Factors</w:t>
      </w:r>
    </w:p>
    <w:p w14:paraId="66B436D6" w14:textId="77777777" w:rsidR="007D5E5A" w:rsidRDefault="00000000">
      <w:pPr>
        <w:spacing w:before="80" w:after="120"/>
      </w:pPr>
      <w:r>
        <w:rPr>
          <w:rFonts w:ascii="Calibri" w:hAnsi="Calibri"/>
          <w:sz w:val="21"/>
        </w:rPr>
        <w:t>Yellow flags are MORE important than physical signs in predicting chronicity. Identify and address them early.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1F81E17E" w14:textId="77777777">
        <w:trPr>
          <w:jc w:val="center"/>
        </w:trPr>
        <w:tc>
          <w:tcPr>
            <w:tcW w:w="8640" w:type="dxa"/>
            <w:shd w:val="clear" w:color="auto" w:fill="2E7D32"/>
          </w:tcPr>
          <w:p w14:paraId="2AA88EFA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🟡 YELLOW FLAGS (psychosocial risk factors for chronicity)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Attitudes/beliefs: pain always means damage; catastrophising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Psychological distress: depression, anxiety, fear-avoidance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Illness behaviour: sick role, learned helplessness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Work: low job satisfaction, heavy demands, poor employer support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Social: relationship stressors, family reinforcement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Financial/legal: disability payments, medico-legal proceedings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🔵 BLUE FLAGS (occupational): perceived heavy workload, low pay, poor management attitudes, loss of confidence</w:t>
            </w:r>
          </w:p>
        </w:tc>
      </w:tr>
    </w:tbl>
    <w:p w14:paraId="54B45BFD" w14:textId="77777777" w:rsidR="007D5E5A" w:rsidRDefault="007D5E5A">
      <w:pPr>
        <w:spacing w:after="80"/>
      </w:pPr>
    </w:p>
    <w:p w14:paraId="2639E21D" w14:textId="77777777" w:rsidR="007D5E5A" w:rsidRDefault="00000000">
      <w:pPr>
        <w:spacing w:before="120" w:after="40"/>
      </w:pPr>
      <w:r>
        <w:rPr>
          <w:rFonts w:ascii="Calibri" w:hAnsi="Calibri"/>
          <w:b/>
        </w:rPr>
        <w:t>STarT Back Screening Tool (Keele University):</w:t>
      </w:r>
    </w:p>
    <w:p w14:paraId="15A426EA" w14:textId="77777777" w:rsidR="007D5E5A" w:rsidRDefault="00000000">
      <w:pPr>
        <w:spacing w:before="40" w:after="120"/>
      </w:pPr>
      <w:r>
        <w:rPr>
          <w:rFonts w:ascii="Calibri" w:hAnsi="Calibri"/>
          <w:sz w:val="21"/>
        </w:rPr>
        <w:t>NICE NG59 recommends using this validated 9-item questionnaire at first presentation of NEW episodes. Stratifies into low/medium/high risk. Guides intensity of management. Low risk → simple reassurance; high risk → intensive biopsychosocial input.</w:t>
      </w:r>
    </w:p>
    <w:p w14:paraId="55759135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10. Investigations — NICE NG59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20211418" w14:textId="77777777">
        <w:trPr>
          <w:jc w:val="center"/>
        </w:trPr>
        <w:tc>
          <w:tcPr>
            <w:tcW w:w="8640" w:type="dxa"/>
            <w:shd w:val="clear" w:color="auto" w:fill="8B0000"/>
          </w:tcPr>
          <w:p w14:paraId="1A5092EB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❌ Do NOT routinely offer imaging (X-ray, MRI, CT) for non-specific low back pain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80% of MRI scans show abnormalities with no real-life impact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100% of people &gt;60 have degeneration on MRI; 80% have bulging disc — often asymptomatic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Lumbar spine X-ray radiation dose = 120 chest X-rays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Imaging findings can HARM patients by causing health anxiety and labelling</w:t>
            </w:r>
          </w:p>
        </w:tc>
      </w:tr>
    </w:tbl>
    <w:p w14:paraId="300CA494" w14:textId="77777777" w:rsidR="007D5E5A" w:rsidRDefault="007D5E5A">
      <w:pPr>
        <w:spacing w:after="80"/>
      </w:pPr>
    </w:p>
    <w:p w14:paraId="70127CA8" w14:textId="77777777" w:rsidR="007D5E5A" w:rsidRDefault="00000000">
      <w:pPr>
        <w:spacing w:before="120" w:after="40"/>
      </w:pPr>
      <w:r>
        <w:rPr>
          <w:rFonts w:ascii="Calibri" w:hAnsi="Calibri"/>
          <w:b/>
        </w:rPr>
        <w:t>When to image:</w:t>
      </w:r>
    </w:p>
    <w:p w14:paraId="10453065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X-ray: significant trauma; mild trauma in elderly; prolonged steroid use; known osteoporosis; age &gt;70; red flags</w:t>
      </w:r>
    </w:p>
    <w:p w14:paraId="495E53CE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MRI: red flags; progressive neurological deficit; radicular pain not improving at 6 weeks; suspected CES (within 4 hours)</w:t>
      </w:r>
    </w:p>
    <w:p w14:paraId="42C1D9C1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Bloods (if red flags): FBC, ESR, CRP, calcium, ALP, PSA (men), protein electrophoresis</w:t>
      </w:r>
    </w:p>
    <w:p w14:paraId="28961BE3" w14:textId="77777777" w:rsidR="00CC2D59" w:rsidRDefault="00CC2D59">
      <w:pPr>
        <w:rPr>
          <w:rFonts w:ascii="Calibri" w:hAnsi="Calibri"/>
          <w:b/>
          <w:color w:val="1F5C99"/>
          <w:sz w:val="28"/>
        </w:rPr>
      </w:pPr>
      <w:r>
        <w:rPr>
          <w:rFonts w:ascii="Calibri" w:hAnsi="Calibri"/>
          <w:b/>
          <w:color w:val="1F5C99"/>
          <w:sz w:val="28"/>
        </w:rPr>
        <w:br w:type="page"/>
      </w:r>
    </w:p>
    <w:p w14:paraId="21CBABBD" w14:textId="61C047FA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lastRenderedPageBreak/>
        <w:t>11. Management — NICE NG59 Summary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0DC001F7" w14:textId="77777777">
        <w:trPr>
          <w:jc w:val="center"/>
        </w:trPr>
        <w:tc>
          <w:tcPr>
            <w:tcW w:w="8640" w:type="dxa"/>
            <w:shd w:val="clear" w:color="auto" w:fill="1F5C99"/>
          </w:tcPr>
          <w:p w14:paraId="1D883759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⚠ KEY CHANGE: Paracetamol alone is NO LONGER first-line for low back pain (NICE NG59)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NSAIDs are FIRST-LINE: ibuprofen 400mg TDS with food, or naproxen 500mg BD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 xml:space="preserve">   — lowest effective dose, shortest possible time; add PPI (omeprazole 20mg OD) if age &gt;45 or risk factors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❌ Do NOT offer: paracetamol alone · gabapentinoids · antidepressants for LBP · benzodiazepines for sciatica · spinal injections · traction · acupuncture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Exercise programmes: recommend (group or individual)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Manual therapy: only as part of package WITH exercise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✅ Psychological therapy (CBT): only as part of package with exercise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❌ Bed rest: NOT recommended — activity is key to recovery</w:t>
            </w:r>
          </w:p>
        </w:tc>
      </w:tr>
    </w:tbl>
    <w:p w14:paraId="1A180FCA" w14:textId="77777777" w:rsidR="007D5E5A" w:rsidRDefault="007D5E5A">
      <w:pPr>
        <w:spacing w:after="80"/>
      </w:pPr>
    </w:p>
    <w:p w14:paraId="28226E8F" w14:textId="77777777" w:rsidR="007D5E5A" w:rsidRDefault="00000000">
      <w:pPr>
        <w:pBdr>
          <w:bottom w:val="single" w:sz="6" w:space="1" w:color="1F5C99"/>
        </w:pBdr>
        <w:spacing w:before="200" w:after="80"/>
      </w:pPr>
      <w:r>
        <w:rPr>
          <w:rFonts w:ascii="Calibri" w:hAnsi="Calibri"/>
          <w:b/>
          <w:color w:val="1F5C99"/>
          <w:sz w:val="28"/>
        </w:rPr>
        <w:t>12. Neck Pain — Key Points</w:t>
      </w:r>
    </w:p>
    <w:p w14:paraId="4BF823F0" w14:textId="77777777" w:rsidR="007D5E5A" w:rsidRDefault="00000000">
      <w:pPr>
        <w:spacing w:before="80" w:after="120"/>
      </w:pPr>
      <w:r>
        <w:rPr>
          <w:rFonts w:ascii="Calibri" w:hAnsi="Calibri"/>
          <w:sz w:val="21"/>
        </w:rPr>
        <w:t>Most neck pain is mechanical and self-limiting — same principles as low back pain apply.</w:t>
      </w:r>
    </w:p>
    <w:p w14:paraId="09878CAD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Most common sites of cervical nerve root compromise: C5/6 and C6/7–C7/T1 (brachialgia)</w:t>
      </w:r>
    </w:p>
    <w:p w14:paraId="302C7E33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C5/6 disc: C6 root → lateral forearm, thumb/index finger, weakness wrist extension, reduced brachioradialis reflex</w:t>
      </w:r>
    </w:p>
    <w:p w14:paraId="35F22A98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C6/7 disc: C7 root → middle finger, weakness elbow extension/wrist flexion, reduced triceps reflex</w:t>
      </w:r>
    </w:p>
    <w:p w14:paraId="2658C84F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Multi-level or bilateral signs are a red flag — urgent MRI and specialist referral</w:t>
      </w:r>
    </w:p>
    <w:p w14:paraId="3709564B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Whiplash: acute injury, usually resolves; address early to prevent chronicity; avoid excessive medicalisation</w:t>
      </w:r>
    </w:p>
    <w:p w14:paraId="7C403BAE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Cervical myelopathy: upper motor neuron signs in legs (hyper-reflexia, upgoing plantar) with or without hand clumsiness — URGENT referral</w:t>
      </w:r>
    </w:p>
    <w:p w14:paraId="473E8A81" w14:textId="77777777" w:rsidR="007D5E5A" w:rsidRDefault="00000000">
      <w:pPr>
        <w:pBdr>
          <w:bottom w:val="single" w:sz="6" w:space="1" w:color="2E7D32"/>
        </w:pBdr>
        <w:spacing w:before="200" w:after="80"/>
      </w:pPr>
      <w:r>
        <w:rPr>
          <w:rFonts w:ascii="Calibri" w:hAnsi="Calibri"/>
          <w:b/>
          <w:color w:val="2E7D32"/>
          <w:sz w:val="28"/>
        </w:rPr>
        <w:t>13. Return to Work</w:t>
      </w:r>
    </w:p>
    <w:p w14:paraId="4554604A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Myth-bust: 'You don't need to be 100% pain-free to return to work'</w:t>
      </w:r>
    </w:p>
    <w:p w14:paraId="50FEC029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Ask: 'What can be done at work to help?' — patient-led workplace modifications</w:t>
      </w:r>
    </w:p>
    <w:p w14:paraId="581ED775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Use the Fit Note to facilitate graded return, light duties, phased return</w:t>
      </w:r>
    </w:p>
    <w:p w14:paraId="323C994B" w14:textId="77777777" w:rsidR="007D5E5A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Refer to occupational health where available</w:t>
      </w:r>
    </w:p>
    <w:p w14:paraId="59D19A67" w14:textId="77777777" w:rsidR="007D5E5A" w:rsidRPr="00CC2D59" w:rsidRDefault="00000000">
      <w:pPr>
        <w:pStyle w:val="ListBullet"/>
        <w:spacing w:before="40" w:after="40"/>
      </w:pPr>
      <w:r>
        <w:rPr>
          <w:rFonts w:ascii="Calibri" w:hAnsi="Calibri"/>
          <w:sz w:val="21"/>
        </w:rPr>
        <w:t>Earlier return = better long-term outcome</w:t>
      </w:r>
    </w:p>
    <w:p w14:paraId="30AEE344" w14:textId="77777777" w:rsidR="00CC2D59" w:rsidRDefault="00CC2D59" w:rsidP="00CC2D59">
      <w:pPr>
        <w:pStyle w:val="ListBullet"/>
        <w:numPr>
          <w:ilvl w:val="0"/>
          <w:numId w:val="0"/>
        </w:numPr>
        <w:spacing w:before="40" w:after="40"/>
        <w:ind w:left="360" w:hanging="360"/>
        <w:rPr>
          <w:rFonts w:ascii="Calibri" w:hAnsi="Calibri"/>
          <w:sz w:val="21"/>
        </w:rPr>
      </w:pPr>
    </w:p>
    <w:p w14:paraId="15004C37" w14:textId="77777777" w:rsidR="00CC2D59" w:rsidRDefault="00CC2D59">
      <w:pPr>
        <w:rPr>
          <w:rFonts w:ascii="Calibri" w:hAnsi="Calibri"/>
          <w:b/>
          <w:color w:val="D4680F"/>
          <w:sz w:val="26"/>
        </w:rPr>
      </w:pPr>
      <w:r>
        <w:rPr>
          <w:rFonts w:ascii="Calibri" w:hAnsi="Calibri"/>
          <w:b/>
          <w:color w:val="D4680F"/>
          <w:sz w:val="26"/>
        </w:rPr>
        <w:br w:type="page"/>
      </w:r>
    </w:p>
    <w:p w14:paraId="0640A0F0" w14:textId="3BB4752E" w:rsidR="00CC2D59" w:rsidRDefault="00CC2D59" w:rsidP="00CC2D59">
      <w:pPr>
        <w:pBdr>
          <w:bottom w:val="single" w:sz="6" w:space="1" w:color="D4680F"/>
        </w:pBdr>
        <w:spacing w:before="200" w:after="80"/>
      </w:pPr>
      <w:r>
        <w:rPr>
          <w:rFonts w:ascii="Calibri" w:hAnsi="Calibri"/>
          <w:b/>
          <w:color w:val="D4680F"/>
          <w:sz w:val="26"/>
        </w:rPr>
        <w:lastRenderedPageBreak/>
        <w:t>Top Tips for Musculoskeletal Consultations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7"/>
      </w:tblGrid>
      <w:tr w:rsidR="00CC2D59" w14:paraId="35327ED1" w14:textId="77777777" w:rsidTr="00FC5239">
        <w:trPr>
          <w:jc w:val="center"/>
        </w:trPr>
        <w:tc>
          <w:tcPr>
            <w:tcW w:w="9317" w:type="dxa"/>
            <w:shd w:val="clear" w:color="auto" w:fill="D4680F"/>
          </w:tcPr>
          <w:p w14:paraId="786AD321" w14:textId="7B596FDE" w:rsidR="00CC2D59" w:rsidRDefault="00CC2D59" w:rsidP="00FC5239">
            <w:pPr>
              <w:spacing w:before="100" w:after="100"/>
            </w:pPr>
            <w:r>
              <w:rPr>
                <w:rFonts w:ascii="Calibri" w:hAnsi="Calibri"/>
                <w:b/>
                <w:color w:val="FFFFFF"/>
                <w:sz w:val="20"/>
              </w:rPr>
              <w:t>💡 TOP TIPS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Back: always ask about bladder/bowel symptoms — safety-net for cauda equina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Back: foot drop from L5 compression can be IRREVERSIBLE — refer early if weakness present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Back: true sciatica = leg pain WORSE than back pain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Back: second presentation with 'simple' back pain — strip to underwear for full exam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Weight-bearing knee X-rays — always request specifically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Neural tension tests: positive = symptoms REPRODUCED (not just pain on stretching)</w:t>
            </w:r>
          </w:p>
        </w:tc>
      </w:tr>
    </w:tbl>
    <w:p w14:paraId="0DE43136" w14:textId="77777777" w:rsidR="00CC2D59" w:rsidRDefault="00CC2D59" w:rsidP="00CC2D59">
      <w:pPr>
        <w:pStyle w:val="ListBullet"/>
        <w:numPr>
          <w:ilvl w:val="0"/>
          <w:numId w:val="0"/>
        </w:numPr>
        <w:spacing w:before="40" w:after="40"/>
        <w:ind w:left="360" w:hanging="360"/>
      </w:pPr>
    </w:p>
    <w:p w14:paraId="591D382F" w14:textId="79A0731A" w:rsidR="007D5E5A" w:rsidRPr="00CC2D59" w:rsidRDefault="00000000" w:rsidP="00CC2D59">
      <w:pPr>
        <w:rPr>
          <w:rFonts w:ascii="Calibri" w:hAnsi="Calibri"/>
          <w:b/>
          <w:color w:val="5B2D8E"/>
          <w:sz w:val="28"/>
        </w:rPr>
      </w:pPr>
      <w:r>
        <w:rPr>
          <w:rFonts w:ascii="Calibri" w:hAnsi="Calibri"/>
          <w:b/>
          <w:color w:val="5B2D8E"/>
          <w:sz w:val="28"/>
        </w:rPr>
        <w:t>14. In the AKT Exam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397ED82D" w14:textId="77777777">
        <w:trPr>
          <w:jc w:val="center"/>
        </w:trPr>
        <w:tc>
          <w:tcPr>
            <w:tcW w:w="8640" w:type="dxa"/>
            <w:shd w:val="clear" w:color="auto" w:fill="5B2D8E"/>
          </w:tcPr>
          <w:p w14:paraId="510149F3" w14:textId="432A0557" w:rsidR="00CC2D59" w:rsidRPr="00CC2D59" w:rsidRDefault="00000000">
            <w:pPr>
              <w:spacing w:before="80" w:after="80"/>
              <w:rPr>
                <w:rFonts w:ascii="Calibri" w:hAnsi="Calibri"/>
                <w:b/>
                <w:color w:val="FFFFFF"/>
                <w:sz w:val="20"/>
              </w:rPr>
            </w:pPr>
            <w:r>
              <w:rPr>
                <w:rFonts w:ascii="Calibri" w:hAnsi="Calibri"/>
                <w:b/>
                <w:color w:val="FFFFFF"/>
                <w:sz w:val="20"/>
              </w:rPr>
              <w:t>📘 AKT HIGH-YIELD FACTS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NSAIDs first-line for LBP (NOT paracetamol alone)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Do NOT offer gabapentinoids for LBP or sciatica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Do NOT offer benzodiazepines for sciatica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Do NOT routinely image for non-specific LBP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Do NOT offer spinal injections for non-specific LBP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NICE NG59: Spinal fusion — do NOT offer for non-specific LBP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CES: emergency MRI within 4 hours (National CES Pathway 2026)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L4/L5 disc → L5 root: ankle jerk PRESENT; test hallux extension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L5/S1 disc → S1 root: ankle jerk ABSENT; test plantar flexion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  <w:t>• STarT Back Tool: use at first presentation for risk stratification</w:t>
            </w:r>
          </w:p>
        </w:tc>
      </w:tr>
    </w:tbl>
    <w:p w14:paraId="52381B93" w14:textId="77777777" w:rsidR="007D5E5A" w:rsidRDefault="007D5E5A">
      <w:pPr>
        <w:spacing w:after="80"/>
      </w:pPr>
    </w:p>
    <w:p w14:paraId="4D86BF74" w14:textId="5D8468C7" w:rsidR="007D5E5A" w:rsidRPr="00CC2D59" w:rsidRDefault="00000000" w:rsidP="00CC2D59">
      <w:pPr>
        <w:rPr>
          <w:rFonts w:ascii="Calibri" w:hAnsi="Calibri"/>
          <w:b/>
          <w:color w:val="006666"/>
          <w:sz w:val="28"/>
        </w:rPr>
      </w:pPr>
      <w:r>
        <w:rPr>
          <w:rFonts w:ascii="Calibri" w:hAnsi="Calibri"/>
          <w:b/>
          <w:color w:val="006666"/>
          <w:sz w:val="28"/>
        </w:rPr>
        <w:t>15. In the SCA Exam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4ACAAB5C" w14:textId="77777777">
        <w:trPr>
          <w:jc w:val="center"/>
        </w:trPr>
        <w:tc>
          <w:tcPr>
            <w:tcW w:w="8640" w:type="dxa"/>
            <w:shd w:val="clear" w:color="auto" w:fill="006666"/>
          </w:tcPr>
          <w:p w14:paraId="4651FE99" w14:textId="77777777" w:rsidR="00CC2D59" w:rsidRPr="00CC2D59" w:rsidRDefault="00000000">
            <w:pPr>
              <w:spacing w:before="80" w:after="80"/>
              <w:rPr>
                <w:rFonts w:ascii="Calibri" w:hAnsi="Calibri"/>
                <w:b/>
                <w:color w:val="FFFFFF" w:themeColor="background1"/>
                <w:sz w:val="20"/>
              </w:rPr>
            </w:pPr>
            <w:r>
              <w:rPr>
                <w:rFonts w:ascii="Calibri" w:hAnsi="Calibri"/>
                <w:b/>
                <w:color w:val="FFFFFF"/>
                <w:sz w:val="20"/>
              </w:rPr>
              <w:t>🩺 SCA CONSULTATION SKILLS</w:t>
            </w:r>
            <w:r>
              <w:rPr>
                <w:rFonts w:ascii="Calibri" w:hAnsi="Calibri"/>
                <w:b/>
                <w:color w:val="FFFFFF"/>
                <w:sz w:val="20"/>
              </w:rPr>
              <w:br/>
            </w: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t>• Explore ICE: Ideas ('What do you think is causing this?'), Concerns ('Are you worried it could be something serious?'), Expectations ('What were you hoping I could do?')</w:t>
            </w:r>
          </w:p>
          <w:p w14:paraId="5E12E09C" w14:textId="77777777" w:rsidR="00CC2D59" w:rsidRPr="00CC2D59" w:rsidRDefault="00CC2D59">
            <w:pPr>
              <w:spacing w:before="80" w:after="80"/>
              <w:rPr>
                <w:rFonts w:ascii="Calibri" w:hAnsi="Calibri"/>
                <w:b/>
                <w:color w:val="FFFFFF" w:themeColor="background1"/>
                <w:sz w:val="20"/>
              </w:rPr>
            </w:pP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t>• Explore occupational impact: 'How is this affecting your work and daily life?'</w:t>
            </w:r>
          </w:p>
          <w:p w14:paraId="4FECC031" w14:textId="77777777" w:rsidR="00CC2D59" w:rsidRPr="00CC2D59" w:rsidRDefault="00000000">
            <w:pPr>
              <w:spacing w:before="80" w:after="80"/>
              <w:rPr>
                <w:rFonts w:ascii="Calibri" w:hAnsi="Calibri"/>
                <w:b/>
                <w:color w:val="FFFFFF" w:themeColor="background1"/>
                <w:sz w:val="20"/>
              </w:rPr>
            </w:pP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t>• Safety-net EVERY back pain patient: 'If you develop any difficulty passing urine, numbness around your bottom or genitals, or weakness in your legs, go to A&amp;E immediately'</w:t>
            </w: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br/>
              <w:t>• Explain imaging: 'Evidence shows X-rays/scans don't help for most back pain and can cause unnecessary worry'</w:t>
            </w: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br/>
              <w:t>• Positive language: AVOID 'ruptured disc', 'crumbly spine', 'degenerative'. SAY 'pain doesn't mean damage', 'back pain is very common and usually gets better'</w:t>
            </w:r>
          </w:p>
          <w:p w14:paraId="456B91F1" w14:textId="4895EABF" w:rsidR="007D5E5A" w:rsidRDefault="00CC2D59">
            <w:pPr>
              <w:spacing w:before="80" w:after="80"/>
            </w:pPr>
            <w:r w:rsidRPr="00CC2D59">
              <w:rPr>
                <w:rFonts w:ascii="Calibri" w:hAnsi="Calibri"/>
                <w:b/>
                <w:color w:val="FFFFFF" w:themeColor="background1"/>
                <w:sz w:val="20"/>
              </w:rPr>
              <w:t>• Back: 'The examination is reassuring — there are no signs of nerve damage or anything serious. Back pain is extremely common and usually gets better with activity'</w:t>
            </w:r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br/>
              <w:t xml:space="preserve">• Return to </w:t>
            </w:r>
            <w:proofErr w:type="gramStart"/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t>work:</w:t>
            </w:r>
            <w:proofErr w:type="gramEnd"/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t xml:space="preserve"> address </w:t>
            </w:r>
            <w:proofErr w:type="gramStart"/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t>proactively — '</w:t>
            </w:r>
            <w:proofErr w:type="gramEnd"/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t>You don't need to be pain-free to return to work'</w:t>
            </w:r>
            <w:r w:rsidR="00000000" w:rsidRPr="00CC2D59">
              <w:rPr>
                <w:rFonts w:ascii="Calibri" w:hAnsi="Calibri"/>
                <w:b/>
                <w:color w:val="FFFFFF" w:themeColor="background1"/>
                <w:sz w:val="20"/>
              </w:rPr>
              <w:br/>
              <w:t>• Gabapentinoids: if patient asks — explain NICE recommends against them; discuss safer alternatives</w:t>
            </w:r>
          </w:p>
        </w:tc>
      </w:tr>
    </w:tbl>
    <w:p w14:paraId="547DEB38" w14:textId="77777777" w:rsidR="007D5E5A" w:rsidRDefault="007D5E5A">
      <w:pPr>
        <w:spacing w:before="24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D5E5A" w14:paraId="3ED6FDA8" w14:textId="77777777">
        <w:trPr>
          <w:jc w:val="center"/>
        </w:trPr>
        <w:tc>
          <w:tcPr>
            <w:tcW w:w="8640" w:type="dxa"/>
            <w:shd w:val="clear" w:color="auto" w:fill="D4680F"/>
          </w:tcPr>
          <w:p w14:paraId="7DB5B468" w14:textId="77777777" w:rsidR="007D5E5A" w:rsidRDefault="00000000">
            <w:pPr>
              <w:spacing w:before="80" w:after="80"/>
            </w:pPr>
            <w:r>
              <w:rPr>
                <w:rFonts w:ascii="Calibri" w:hAnsi="Calibri"/>
                <w:b/>
                <w:color w:val="FFFFFF"/>
                <w:sz w:val="20"/>
              </w:rPr>
              <w:t>⚠ Always double check this advice and drug doses with the latest NICE/BNF guidance. This document is for educational purposes only.</w:t>
            </w:r>
          </w:p>
        </w:tc>
      </w:tr>
    </w:tbl>
    <w:p w14:paraId="58CDE3E1" w14:textId="77777777" w:rsidR="007D5E5A" w:rsidRDefault="007D5E5A">
      <w:pPr>
        <w:spacing w:after="80"/>
      </w:pPr>
    </w:p>
    <w:sectPr w:rsidR="007D5E5A" w:rsidSect="00034616">
      <w:footerReference w:type="default" r:id="rId8"/>
      <w:pgSz w:w="11909" w:h="16834"/>
      <w:pgMar w:top="1152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8F543" w14:textId="77777777" w:rsidR="004932B7" w:rsidRDefault="004932B7">
      <w:pPr>
        <w:spacing w:after="0" w:line="240" w:lineRule="auto"/>
      </w:pPr>
      <w:r>
        <w:separator/>
      </w:r>
    </w:p>
  </w:endnote>
  <w:endnote w:type="continuationSeparator" w:id="0">
    <w:p w14:paraId="08828B23" w14:textId="77777777" w:rsidR="004932B7" w:rsidRDefault="00493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29EB1" w14:textId="77777777" w:rsidR="007D5E5A" w:rsidRDefault="00000000">
    <w:pPr>
      <w:pStyle w:val="Footer"/>
      <w:jc w:val="center"/>
    </w:pPr>
    <w:r>
      <w:rPr>
        <w:rFonts w:ascii="Calibri" w:hAnsi="Calibri"/>
        <w:color w:val="646464"/>
        <w:sz w:val="16"/>
      </w:rPr>
      <w:t>A free resource provided by www.bradfordvts.co.uk, Dr Ramesh Mehay,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8536A" w14:textId="77777777" w:rsidR="004932B7" w:rsidRDefault="004932B7">
      <w:pPr>
        <w:spacing w:after="0" w:line="240" w:lineRule="auto"/>
      </w:pPr>
      <w:r>
        <w:separator/>
      </w:r>
    </w:p>
  </w:footnote>
  <w:footnote w:type="continuationSeparator" w:id="0">
    <w:p w14:paraId="72944A0D" w14:textId="77777777" w:rsidR="004932B7" w:rsidRDefault="004932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00991371">
    <w:abstractNumId w:val="8"/>
  </w:num>
  <w:num w:numId="2" w16cid:durableId="1871801649">
    <w:abstractNumId w:val="6"/>
  </w:num>
  <w:num w:numId="3" w16cid:durableId="321660489">
    <w:abstractNumId w:val="5"/>
  </w:num>
  <w:num w:numId="4" w16cid:durableId="1318145763">
    <w:abstractNumId w:val="4"/>
  </w:num>
  <w:num w:numId="5" w16cid:durableId="1055471512">
    <w:abstractNumId w:val="7"/>
  </w:num>
  <w:num w:numId="6" w16cid:durableId="806123395">
    <w:abstractNumId w:val="3"/>
  </w:num>
  <w:num w:numId="7" w16cid:durableId="258104853">
    <w:abstractNumId w:val="2"/>
  </w:num>
  <w:num w:numId="8" w16cid:durableId="710498250">
    <w:abstractNumId w:val="1"/>
  </w:num>
  <w:num w:numId="9" w16cid:durableId="690228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932B7"/>
    <w:rsid w:val="007D5E5A"/>
    <w:rsid w:val="0093236B"/>
    <w:rsid w:val="00AA1D8D"/>
    <w:rsid w:val="00B47730"/>
    <w:rsid w:val="00CB0664"/>
    <w:rsid w:val="00CC2D5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11CA90"/>
  <w14:defaultImageDpi w14:val="300"/>
  <w15:docId w15:val="{6531912E-EE25-40CC-B857-B97ACCB87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2189</Words>
  <Characters>12439</Characters>
  <Application>Microsoft Office Word</Application>
  <DocSecurity>0</DocSecurity>
  <Lines>310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2</cp:revision>
  <dcterms:created xsi:type="dcterms:W3CDTF">2013-12-23T23:15:00Z</dcterms:created>
  <dcterms:modified xsi:type="dcterms:W3CDTF">2026-06-18T17:45:00Z</dcterms:modified>
  <cp:category/>
</cp:coreProperties>
</file>