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746"/>
      </w:tblGrid>
      <w:tr w:rsidR="006A174C" w14:paraId="64A63402"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72669670" w14:textId="77777777" w:rsidR="006A174C" w:rsidRDefault="00000000">
            <w:r>
              <w:rPr>
                <w:b/>
                <w:bCs/>
                <w:color w:val="FFFFFF"/>
                <w:spacing w:val="40"/>
                <w:sz w:val="26"/>
                <w:szCs w:val="26"/>
              </w:rPr>
              <w:t>BRADFORD VTS TEACHING AIDS</w:t>
            </w:r>
          </w:p>
        </w:tc>
      </w:tr>
    </w:tbl>
    <w:p w14:paraId="57260B2A" w14:textId="77777777" w:rsidR="006A174C" w:rsidRDefault="006A174C">
      <w:pPr>
        <w:spacing w:after="60"/>
      </w:pPr>
    </w:p>
    <w:p w14:paraId="69872D50" w14:textId="77777777" w:rsidR="006A174C" w:rsidRDefault="00000000">
      <w:pPr>
        <w:keepNext/>
        <w:spacing w:before="60" w:after="30" w:line="320" w:lineRule="auto"/>
      </w:pPr>
      <w:r>
        <w:rPr>
          <w:b/>
          <w:bCs/>
          <w:color w:val="1F2A36"/>
          <w:sz w:val="48"/>
          <w:szCs w:val="48"/>
        </w:rPr>
        <w:t>Osteoarthritis</w:t>
      </w:r>
    </w:p>
    <w:p w14:paraId="01E234DA" w14:textId="77777777" w:rsidR="006A174C" w:rsidRDefault="006A174C">
      <w:pPr>
        <w:pBdr>
          <w:bottom w:val="single" w:sz="22" w:space="1" w:color="1F8C7E"/>
        </w:pBdr>
        <w:spacing w:after="60"/>
      </w:pPr>
    </w:p>
    <w:p w14:paraId="5E123A0E" w14:textId="77777777" w:rsidR="006A174C" w:rsidRDefault="00000000">
      <w:pPr>
        <w:tabs>
          <w:tab w:val="right" w:pos="9746"/>
        </w:tabs>
        <w:spacing w:before="40" w:after="200"/>
      </w:pPr>
      <w:r>
        <w:rPr>
          <w:b/>
          <w:bCs/>
          <w:color w:val="1F8C7E"/>
          <w:spacing w:val="12"/>
          <w:sz w:val="20"/>
          <w:szCs w:val="20"/>
        </w:rPr>
        <w:t xml:space="preserve">MSK Teaching </w:t>
      </w:r>
      <w:proofErr w:type="gramStart"/>
      <w:r>
        <w:rPr>
          <w:b/>
          <w:bCs/>
          <w:color w:val="1F8C7E"/>
          <w:spacing w:val="12"/>
          <w:sz w:val="20"/>
          <w:szCs w:val="20"/>
        </w:rPr>
        <w:t>Series  ·</w:t>
      </w:r>
      <w:proofErr w:type="gramEnd"/>
      <w:r>
        <w:rPr>
          <w:b/>
          <w:bCs/>
          <w:color w:val="1F8C7E"/>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9651"/>
        <w:gridCol w:w="35"/>
      </w:tblGrid>
      <w:tr w:rsidR="006A174C" w14:paraId="36FC8824"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7C4A0107" w14:textId="77777777" w:rsidR="006A174C" w:rsidRDefault="00000000">
            <w:pPr>
              <w:spacing w:after="70" w:line="248" w:lineRule="auto"/>
            </w:pPr>
            <w:proofErr w:type="gramStart"/>
            <w:r>
              <w:rPr>
                <w:b/>
                <w:bCs/>
                <w:color w:val="1E7A40"/>
              </w:rPr>
              <w:t>✓  In</w:t>
            </w:r>
            <w:proofErr w:type="gramEnd"/>
            <w:r>
              <w:rPr>
                <w:b/>
                <w:bCs/>
                <w:color w:val="1E7A40"/>
              </w:rPr>
              <w:t xml:space="preserve"> a nutshell</w:t>
            </w:r>
          </w:p>
          <w:p w14:paraId="3E16677F" w14:textId="77777777" w:rsidR="006A174C" w:rsidRDefault="00000000">
            <w:pPr>
              <w:spacing w:after="60" w:line="252" w:lineRule="auto"/>
            </w:pPr>
            <w:r>
              <w:rPr>
                <w:b/>
                <w:bCs/>
              </w:rPr>
              <w:t>Osteoarthritis (OA) is the commonest joint condition you will see — and primary care owns almost all of it.</w:t>
            </w:r>
          </w:p>
          <w:p w14:paraId="7C8D5A03" w14:textId="77777777" w:rsidR="006A174C" w:rsidRDefault="00000000">
            <w:pPr>
              <w:spacing w:after="60" w:line="252" w:lineRule="auto"/>
            </w:pPr>
            <w:r>
              <w:rPr>
                <w:b/>
                <w:bCs/>
              </w:rPr>
              <w:t xml:space="preserve">The single biggest shift: </w:t>
            </w:r>
            <w:r>
              <w:t>exercise and weight management are not just lifestyle advice — they ARE the core treatment, offered to everyone, and they work.</w:t>
            </w:r>
          </w:p>
          <w:p w14:paraId="55C30DFD" w14:textId="77777777" w:rsidR="006A174C" w:rsidRDefault="00000000">
            <w:pPr>
              <w:spacing w:line="252" w:lineRule="auto"/>
            </w:pPr>
            <w:r>
              <w:rPr>
                <w:b/>
                <w:bCs/>
              </w:rPr>
              <w:t xml:space="preserve">Diagnose it clinically. </w:t>
            </w:r>
            <w:r>
              <w:t>No blood test, no X-ray needed in the typical patient. Drugs are an add-on, not the foundation.</w:t>
            </w:r>
          </w:p>
        </w:tc>
      </w:tr>
      <w:tr w:rsidR="006A174C" w14:paraId="72214A2B"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1F8C7E"/>
            <w:tcMar>
              <w:top w:w="0" w:type="dxa"/>
              <w:left w:w="0" w:type="dxa"/>
              <w:bottom w:w="0" w:type="dxa"/>
              <w:right w:w="0" w:type="dxa"/>
            </w:tcMar>
          </w:tcPr>
          <w:p w14:paraId="10FF8FC4" w14:textId="77777777" w:rsidR="006A174C" w:rsidRDefault="006A174C"/>
        </w:tc>
        <w:tc>
          <w:tcPr>
            <w:tcW w:w="9686" w:type="dxa"/>
            <w:shd w:val="clear" w:color="auto" w:fill="F4F6F8"/>
            <w:tcMar>
              <w:top w:w="70" w:type="dxa"/>
              <w:left w:w="150" w:type="dxa"/>
              <w:bottom w:w="70" w:type="dxa"/>
              <w:right w:w="120" w:type="dxa"/>
            </w:tcMar>
            <w:vAlign w:val="center"/>
          </w:tcPr>
          <w:p w14:paraId="373B1F01" w14:textId="77777777" w:rsidR="006A174C" w:rsidRDefault="00000000">
            <w:pPr>
              <w:spacing w:line="252" w:lineRule="auto"/>
            </w:pPr>
            <w:proofErr w:type="gramStart"/>
            <w:r>
              <w:rPr>
                <w:b/>
                <w:bCs/>
                <w:color w:val="21303D"/>
                <w:sz w:val="27"/>
                <w:szCs w:val="27"/>
              </w:rPr>
              <w:t>Recognise  ·</w:t>
            </w:r>
            <w:proofErr w:type="gramEnd"/>
            <w:r>
              <w:rPr>
                <w:b/>
                <w:bCs/>
                <w:color w:val="21303D"/>
                <w:sz w:val="27"/>
                <w:szCs w:val="27"/>
              </w:rPr>
              <w:t xml:space="preserve">  A clinical diagnosis</w:t>
            </w:r>
          </w:p>
        </w:tc>
      </w:tr>
    </w:tbl>
    <w:p w14:paraId="0227478A" w14:textId="77777777" w:rsidR="006A174C" w:rsidRDefault="00000000">
      <w:pPr>
        <w:spacing w:after="120" w:line="264" w:lineRule="auto"/>
      </w:pPr>
      <w:r>
        <w:t xml:space="preserve">NICE (NG226) lets you diagnose OA clinically — without any investigations — when </w:t>
      </w:r>
      <w:proofErr w:type="gramStart"/>
      <w:r>
        <w:t>all of</w:t>
      </w:r>
      <w:proofErr w:type="gramEnd"/>
      <w:r>
        <w:t xml:space="preserve"> the following are present:</w:t>
      </w:r>
    </w:p>
    <w:p w14:paraId="37F02C9C" w14:textId="77777777" w:rsidR="006A174C" w:rsidRDefault="00000000">
      <w:pPr>
        <w:pStyle w:val="ListParagraph"/>
        <w:numPr>
          <w:ilvl w:val="0"/>
          <w:numId w:val="2"/>
        </w:numPr>
        <w:spacing w:after="60" w:line="252" w:lineRule="auto"/>
      </w:pPr>
      <w:r>
        <w:rPr>
          <w:b/>
          <w:bCs/>
        </w:rPr>
        <w:t xml:space="preserve">Aged 45 or over, </w:t>
      </w:r>
      <w:r>
        <w:t>and</w:t>
      </w:r>
    </w:p>
    <w:p w14:paraId="13EC2E59" w14:textId="77777777" w:rsidR="006A174C" w:rsidRDefault="00000000">
      <w:pPr>
        <w:pStyle w:val="ListParagraph"/>
        <w:numPr>
          <w:ilvl w:val="0"/>
          <w:numId w:val="2"/>
        </w:numPr>
        <w:spacing w:after="60" w:line="252" w:lineRule="auto"/>
      </w:pPr>
      <w:r>
        <w:rPr>
          <w:b/>
          <w:bCs/>
        </w:rPr>
        <w:t xml:space="preserve">Activity-related joint pain, </w:t>
      </w:r>
      <w:r>
        <w:t>and</w:t>
      </w:r>
    </w:p>
    <w:p w14:paraId="66BAD65C" w14:textId="77777777" w:rsidR="006A174C" w:rsidRDefault="00000000">
      <w:pPr>
        <w:pStyle w:val="ListParagraph"/>
        <w:numPr>
          <w:ilvl w:val="0"/>
          <w:numId w:val="2"/>
        </w:numPr>
        <w:spacing w:after="60" w:line="252" w:lineRule="auto"/>
      </w:pPr>
      <w:r>
        <w:rPr>
          <w:b/>
          <w:bCs/>
        </w:rPr>
        <w:t>Either no morning joint stiffness, or morning stiffness lasting no longer than 30 minutes.</w:t>
      </w:r>
    </w:p>
    <w:tbl>
      <w:tblPr>
        <w:tblW w:w="9746" w:type="dxa"/>
        <w:tblInd w:w="-35"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9651"/>
        <w:gridCol w:w="35"/>
      </w:tblGrid>
      <w:tr w:rsidR="006A174C" w14:paraId="367469C3" w14:textId="77777777">
        <w:tblPrEx>
          <w:tblCellMar>
            <w:top w:w="0" w:type="dxa"/>
            <w:bottom w:w="0" w:type="dxa"/>
          </w:tblCellMar>
        </w:tblPrEx>
        <w:trPr>
          <w:gridBefore w:val="1"/>
          <w:wBefore w:w="35" w:type="dxa"/>
          <w:cantSplit/>
        </w:trPr>
        <w:tc>
          <w:tcPr>
            <w:tcW w:w="9746" w:type="dxa"/>
            <w:gridSpan w:val="3"/>
            <w:shd w:val="clear" w:color="auto" w:fill="E9F1FB"/>
            <w:tcMar>
              <w:top w:w="110" w:type="dxa"/>
              <w:left w:w="200" w:type="dxa"/>
              <w:bottom w:w="110" w:type="dxa"/>
              <w:right w:w="160" w:type="dxa"/>
            </w:tcMar>
          </w:tcPr>
          <w:p w14:paraId="28BE72F2" w14:textId="77777777" w:rsidR="006A174C" w:rsidRDefault="00000000">
            <w:pPr>
              <w:spacing w:after="70" w:line="248" w:lineRule="auto"/>
            </w:pPr>
            <w:proofErr w:type="gramStart"/>
            <w:r>
              <w:rPr>
                <w:b/>
                <w:bCs/>
                <w:color w:val="1F5C95"/>
              </w:rPr>
              <w:t>▸  Imaging</w:t>
            </w:r>
            <w:proofErr w:type="gramEnd"/>
            <w:r>
              <w:rPr>
                <w:b/>
                <w:bCs/>
                <w:color w:val="1F5C95"/>
              </w:rPr>
              <w:t xml:space="preserve"> — usually unnecessary</w:t>
            </w:r>
          </w:p>
          <w:p w14:paraId="2D4C7A7E" w14:textId="77777777" w:rsidR="006A174C" w:rsidRDefault="00000000">
            <w:pPr>
              <w:pStyle w:val="ListParagraph"/>
              <w:numPr>
                <w:ilvl w:val="0"/>
                <w:numId w:val="3"/>
              </w:numPr>
              <w:spacing w:after="50" w:line="248" w:lineRule="auto"/>
            </w:pPr>
            <w:r>
              <w:rPr>
                <w:b/>
                <w:bCs/>
              </w:rPr>
              <w:t xml:space="preserve">Do not request X-rays routinely. </w:t>
            </w:r>
            <w:r>
              <w:t>X-ray changes correlate poorly with symptoms — many painful joints look normal, and many painful-free joints look terrible.</w:t>
            </w:r>
          </w:p>
          <w:p w14:paraId="6A03FFAC" w14:textId="77777777" w:rsidR="006A174C" w:rsidRDefault="00000000">
            <w:pPr>
              <w:pStyle w:val="ListParagraph"/>
              <w:numPr>
                <w:ilvl w:val="0"/>
                <w:numId w:val="3"/>
              </w:numPr>
              <w:spacing w:line="248" w:lineRule="auto"/>
            </w:pPr>
            <w:r>
              <w:t>Investigate only to exclude an alternative diagnosis (e.g. atypical features, suspected inflammatory arthritis, red flags, or a possible alternative cause).</w:t>
            </w:r>
          </w:p>
        </w:tc>
      </w:tr>
      <w:tr w:rsidR="006A174C" w14:paraId="38611C3E"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1F8C7E"/>
            <w:tcMar>
              <w:top w:w="0" w:type="dxa"/>
              <w:left w:w="0" w:type="dxa"/>
              <w:bottom w:w="0" w:type="dxa"/>
              <w:right w:w="0" w:type="dxa"/>
            </w:tcMar>
          </w:tcPr>
          <w:p w14:paraId="2B0A367B" w14:textId="77777777" w:rsidR="006A174C" w:rsidRDefault="006A174C"/>
        </w:tc>
        <w:tc>
          <w:tcPr>
            <w:tcW w:w="9686" w:type="dxa"/>
            <w:shd w:val="clear" w:color="auto" w:fill="F4F6F8"/>
            <w:tcMar>
              <w:top w:w="70" w:type="dxa"/>
              <w:left w:w="150" w:type="dxa"/>
              <w:bottom w:w="70" w:type="dxa"/>
              <w:right w:w="120" w:type="dxa"/>
            </w:tcMar>
            <w:vAlign w:val="center"/>
          </w:tcPr>
          <w:p w14:paraId="41D8E1F4" w14:textId="77777777" w:rsidR="006A174C" w:rsidRDefault="00000000">
            <w:pPr>
              <w:spacing w:line="252" w:lineRule="auto"/>
            </w:pPr>
            <w:proofErr w:type="gramStart"/>
            <w:r>
              <w:rPr>
                <w:b/>
                <w:bCs/>
                <w:color w:val="21303D"/>
                <w:sz w:val="27"/>
                <w:szCs w:val="27"/>
              </w:rPr>
              <w:t>Act  ·</w:t>
            </w:r>
            <w:proofErr w:type="gramEnd"/>
            <w:r>
              <w:rPr>
                <w:b/>
                <w:bCs/>
                <w:color w:val="21303D"/>
                <w:sz w:val="27"/>
                <w:szCs w:val="27"/>
              </w:rPr>
              <w:t xml:space="preserve">  Core treatment for everyone</w:t>
            </w:r>
          </w:p>
        </w:tc>
      </w:tr>
    </w:tbl>
    <w:p w14:paraId="00853EC2" w14:textId="77777777" w:rsidR="006A174C" w:rsidRDefault="00000000">
      <w:pPr>
        <w:spacing w:after="120" w:line="264" w:lineRule="auto"/>
      </w:pPr>
      <w:r>
        <w:t xml:space="preserve">Offer therapeutic exercise and weight management to </w:t>
      </w:r>
      <w:r>
        <w:rPr>
          <w:i/>
          <w:iCs/>
        </w:rPr>
        <w:t>every</w:t>
      </w:r>
      <w:r>
        <w:t xml:space="preserve"> person with OA. These are the foundation of care — not optional extras tried after drugs fail.</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746"/>
      </w:tblGrid>
      <w:tr w:rsidR="006A174C" w14:paraId="1129E145" w14:textId="77777777">
        <w:tblPrEx>
          <w:tblCellMar>
            <w:top w:w="0" w:type="dxa"/>
            <w:bottom w:w="0" w:type="dxa"/>
          </w:tblCellMar>
        </w:tblPrEx>
        <w:trPr>
          <w:cantSplit/>
          <w:tblHeader/>
        </w:trPr>
        <w:tc>
          <w:tcPr>
            <w:tcW w:w="3000" w:type="dxa"/>
            <w:tcBorders>
              <w:top w:val="single" w:sz="4" w:space="0" w:color="1F8C7E"/>
              <w:left w:val="single" w:sz="4" w:space="0" w:color="1F8C7E"/>
              <w:bottom w:val="single" w:sz="4" w:space="0" w:color="1F8C7E"/>
              <w:right w:val="single" w:sz="4" w:space="0" w:color="1F8C7E"/>
            </w:tcBorders>
            <w:shd w:val="clear" w:color="auto" w:fill="1F8C7E"/>
            <w:tcMar>
              <w:top w:w="60" w:type="dxa"/>
              <w:left w:w="130" w:type="dxa"/>
              <w:bottom w:w="60" w:type="dxa"/>
              <w:right w:w="110" w:type="dxa"/>
            </w:tcMar>
            <w:vAlign w:val="center"/>
          </w:tcPr>
          <w:p w14:paraId="12C54FDA" w14:textId="77777777" w:rsidR="006A174C" w:rsidRDefault="00000000">
            <w:pPr>
              <w:spacing w:line="248" w:lineRule="auto"/>
            </w:pPr>
            <w:r>
              <w:rPr>
                <w:b/>
                <w:bCs/>
                <w:color w:val="FFFFFF"/>
                <w:sz w:val="20"/>
                <w:szCs w:val="20"/>
              </w:rPr>
              <w:t>Core element</w:t>
            </w:r>
          </w:p>
        </w:tc>
        <w:tc>
          <w:tcPr>
            <w:tcW w:w="6746" w:type="dxa"/>
            <w:tcBorders>
              <w:top w:val="single" w:sz="4" w:space="0" w:color="1F8C7E"/>
              <w:left w:val="single" w:sz="4" w:space="0" w:color="1F8C7E"/>
              <w:bottom w:val="single" w:sz="4" w:space="0" w:color="1F8C7E"/>
              <w:right w:val="single" w:sz="4" w:space="0" w:color="1F8C7E"/>
            </w:tcBorders>
            <w:shd w:val="clear" w:color="auto" w:fill="1F8C7E"/>
            <w:tcMar>
              <w:top w:w="60" w:type="dxa"/>
              <w:left w:w="130" w:type="dxa"/>
              <w:bottom w:w="60" w:type="dxa"/>
              <w:right w:w="110" w:type="dxa"/>
            </w:tcMar>
            <w:vAlign w:val="center"/>
          </w:tcPr>
          <w:p w14:paraId="36951A97" w14:textId="77777777" w:rsidR="006A174C" w:rsidRDefault="00000000">
            <w:pPr>
              <w:spacing w:line="248" w:lineRule="auto"/>
            </w:pPr>
            <w:r>
              <w:rPr>
                <w:b/>
                <w:bCs/>
                <w:color w:val="FFFFFF"/>
                <w:sz w:val="20"/>
                <w:szCs w:val="20"/>
              </w:rPr>
              <w:t>What to say and do</w:t>
            </w:r>
          </w:p>
        </w:tc>
      </w:tr>
      <w:tr w:rsidR="006A174C" w14:paraId="5BCD5919" w14:textId="77777777">
        <w:tblPrEx>
          <w:tblCellMar>
            <w:top w:w="0" w:type="dxa"/>
            <w:bottom w:w="0" w:type="dxa"/>
          </w:tblCellMar>
        </w:tblPrEx>
        <w:trPr>
          <w:cantSplit/>
        </w:trPr>
        <w:tc>
          <w:tcPr>
            <w:tcW w:w="30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EB3DE19" w14:textId="77777777" w:rsidR="006A174C" w:rsidRDefault="00000000">
            <w:pPr>
              <w:spacing w:line="248" w:lineRule="auto"/>
            </w:pPr>
            <w:r>
              <w:rPr>
                <w:b/>
                <w:bCs/>
                <w:sz w:val="20"/>
                <w:szCs w:val="20"/>
              </w:rPr>
              <w:t>Therapeutic exercise</w:t>
            </w:r>
          </w:p>
        </w:tc>
        <w:tc>
          <w:tcPr>
            <w:tcW w:w="67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55C2A3E" w14:textId="77777777" w:rsidR="006A174C" w:rsidRDefault="00000000">
            <w:pPr>
              <w:spacing w:line="248" w:lineRule="auto"/>
            </w:pPr>
            <w:r>
              <w:rPr>
                <w:b/>
                <w:bCs/>
                <w:sz w:val="20"/>
                <w:szCs w:val="20"/>
              </w:rPr>
              <w:t xml:space="preserve">Offer it as a core treatment whatever the person's age, severity or comorbidity. </w:t>
            </w:r>
            <w:r>
              <w:rPr>
                <w:sz w:val="20"/>
                <w:szCs w:val="20"/>
              </w:rPr>
              <w:t>Combine muscle strengthening and aerobic fitness. Expect a short-term flare in pain — coach the patient that this is normal and that benefit builds over weeks.</w:t>
            </w:r>
          </w:p>
        </w:tc>
      </w:tr>
      <w:tr w:rsidR="006A174C" w14:paraId="0C0C6F88" w14:textId="77777777">
        <w:tblPrEx>
          <w:tblCellMar>
            <w:top w:w="0" w:type="dxa"/>
            <w:bottom w:w="0" w:type="dxa"/>
          </w:tblCellMar>
        </w:tblPrEx>
        <w:trPr>
          <w:cantSplit/>
        </w:trPr>
        <w:tc>
          <w:tcPr>
            <w:tcW w:w="30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FE00658" w14:textId="77777777" w:rsidR="006A174C" w:rsidRDefault="00000000">
            <w:pPr>
              <w:spacing w:line="248" w:lineRule="auto"/>
            </w:pPr>
            <w:r>
              <w:rPr>
                <w:b/>
                <w:bCs/>
                <w:sz w:val="20"/>
                <w:szCs w:val="20"/>
              </w:rPr>
              <w:t>Weight management</w:t>
            </w:r>
          </w:p>
        </w:tc>
        <w:tc>
          <w:tcPr>
            <w:tcW w:w="67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0605E40" w14:textId="77777777" w:rsidR="006A174C" w:rsidRDefault="00000000">
            <w:pPr>
              <w:spacing w:line="248" w:lineRule="auto"/>
            </w:pPr>
            <w:r>
              <w:rPr>
                <w:b/>
                <w:bCs/>
                <w:sz w:val="20"/>
                <w:szCs w:val="20"/>
              </w:rPr>
              <w:t xml:space="preserve">For those living with overweight or obesity, support weight loss. </w:t>
            </w:r>
            <w:r>
              <w:rPr>
                <w:sz w:val="20"/>
                <w:szCs w:val="20"/>
              </w:rPr>
              <w:t>Any loss helps; a larger loss helps more (a 10% reduction beats 5%). Frame it as one of the most effective treatments available.</w:t>
            </w:r>
          </w:p>
        </w:tc>
      </w:tr>
      <w:tr w:rsidR="006A174C" w14:paraId="392D4726" w14:textId="77777777">
        <w:tblPrEx>
          <w:tblCellMar>
            <w:top w:w="0" w:type="dxa"/>
            <w:bottom w:w="0" w:type="dxa"/>
          </w:tblCellMar>
        </w:tblPrEx>
        <w:trPr>
          <w:cantSplit/>
        </w:trPr>
        <w:tc>
          <w:tcPr>
            <w:tcW w:w="30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41F6350" w14:textId="77777777" w:rsidR="006A174C" w:rsidRDefault="00000000">
            <w:pPr>
              <w:spacing w:line="248" w:lineRule="auto"/>
            </w:pPr>
            <w:r>
              <w:rPr>
                <w:b/>
                <w:bCs/>
                <w:sz w:val="20"/>
                <w:szCs w:val="20"/>
              </w:rPr>
              <w:t>Manual therapy</w:t>
            </w:r>
          </w:p>
        </w:tc>
        <w:tc>
          <w:tcPr>
            <w:tcW w:w="67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331D10A" w14:textId="77777777" w:rsidR="006A174C" w:rsidRDefault="00000000">
            <w:pPr>
              <w:spacing w:line="248" w:lineRule="auto"/>
            </w:pPr>
            <w:r>
              <w:rPr>
                <w:sz w:val="20"/>
                <w:szCs w:val="20"/>
              </w:rPr>
              <w:t>Consider as an adjunct — but only ALONGSIDE therapeutic exercise — for hip or knee OA.</w:t>
            </w:r>
          </w:p>
        </w:tc>
      </w:tr>
      <w:tr w:rsidR="006A174C" w14:paraId="3287F5CA" w14:textId="77777777">
        <w:tblPrEx>
          <w:tblCellMar>
            <w:top w:w="0" w:type="dxa"/>
            <w:bottom w:w="0" w:type="dxa"/>
          </w:tblCellMar>
        </w:tblPrEx>
        <w:trPr>
          <w:cantSplit/>
        </w:trPr>
        <w:tc>
          <w:tcPr>
            <w:tcW w:w="30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90F4078" w14:textId="77777777" w:rsidR="006A174C" w:rsidRDefault="00000000">
            <w:pPr>
              <w:spacing w:line="248" w:lineRule="auto"/>
            </w:pPr>
            <w:r>
              <w:rPr>
                <w:b/>
                <w:bCs/>
                <w:sz w:val="20"/>
                <w:szCs w:val="20"/>
              </w:rPr>
              <w:t>Information &amp; support</w:t>
            </w:r>
          </w:p>
        </w:tc>
        <w:tc>
          <w:tcPr>
            <w:tcW w:w="67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928EFE4" w14:textId="77777777" w:rsidR="006A174C" w:rsidRDefault="00000000">
            <w:pPr>
              <w:spacing w:line="248" w:lineRule="auto"/>
            </w:pPr>
            <w:r>
              <w:rPr>
                <w:sz w:val="20"/>
                <w:szCs w:val="20"/>
              </w:rPr>
              <w:t>Explain the diagnosis, dispel the 'wear and tear / inevitable decline' myth, and agree a self-management plan. Signpost Versus Arthritis (versusarthritis.org).</w:t>
            </w:r>
          </w:p>
        </w:tc>
      </w:tr>
    </w:tbl>
    <w:p w14:paraId="4C94A73D" w14:textId="77777777" w:rsidR="00232836" w:rsidRDefault="00232836">
      <w:pPr>
        <w:keepNext/>
        <w:keepLines/>
        <w:spacing w:before="200" w:after="90" w:line="252" w:lineRule="auto"/>
        <w:rPr>
          <w:color w:val="1F8C7E"/>
          <w:sz w:val="24"/>
          <w:szCs w:val="24"/>
        </w:rPr>
      </w:pPr>
    </w:p>
    <w:p w14:paraId="307AE2C2" w14:textId="77777777" w:rsidR="00232836" w:rsidRDefault="00232836">
      <w:pPr>
        <w:rPr>
          <w:color w:val="1F8C7E"/>
          <w:sz w:val="24"/>
          <w:szCs w:val="24"/>
        </w:rPr>
      </w:pPr>
      <w:r>
        <w:rPr>
          <w:color w:val="1F8C7E"/>
          <w:sz w:val="24"/>
          <w:szCs w:val="24"/>
        </w:rPr>
        <w:br w:type="page"/>
      </w:r>
    </w:p>
    <w:p w14:paraId="24ED18E1" w14:textId="7DE0B489" w:rsidR="006A174C" w:rsidRDefault="00000000">
      <w:pPr>
        <w:keepNext/>
        <w:keepLines/>
        <w:spacing w:before="200" w:after="90" w:line="252" w:lineRule="auto"/>
      </w:pPr>
      <w:r>
        <w:rPr>
          <w:color w:val="1F8C7E"/>
          <w:sz w:val="24"/>
          <w:szCs w:val="24"/>
        </w:rPr>
        <w:lastRenderedPageBreak/>
        <w:t>▍</w:t>
      </w:r>
      <w:r>
        <w:rPr>
          <w:b/>
          <w:bCs/>
          <w:color w:val="21303D"/>
          <w:sz w:val="23"/>
          <w:szCs w:val="23"/>
        </w:rPr>
        <w:t xml:space="preserve"> The evidence — why exercise earns its place</w:t>
      </w:r>
    </w:p>
    <w:p w14:paraId="36E0490E" w14:textId="77777777" w:rsidR="006A174C" w:rsidRDefault="00000000">
      <w:pPr>
        <w:spacing w:after="120" w:line="264" w:lineRule="auto"/>
      </w:pPr>
      <w:r>
        <w:t>Therapeutic exercise meaningfully reduces pain and improves function in knee OA. The chart below is a Cates plot for a typical group of 100 people: green = improved, red = did not. Exercise converts roughly one extra person in ten from 'no better' to 'better' — a number-needed-to-treat of about 9, comparable to many drugs we prescribe without hesitation.</w:t>
      </w:r>
    </w:p>
    <w:p w14:paraId="555F6557" w14:textId="77777777" w:rsidR="006A174C" w:rsidRDefault="00000000">
      <w:pPr>
        <w:spacing w:before="60" w:after="60"/>
        <w:jc w:val="center"/>
      </w:pPr>
      <w:r>
        <w:rPr>
          <w:noProof/>
        </w:rPr>
        <w:drawing>
          <wp:inline distT="0" distB="0" distL="0" distR="0" wp14:anchorId="2F8A1AFD" wp14:editId="603A1F58">
            <wp:extent cx="5334000" cy="2714625"/>
            <wp:effectExtent l="0" t="0" r="0" b="0"/>
            <wp:docPr id="1" name="Cates plot — exercise in knee OA" descr="Cates plot — exercise in knee OA" title="Cates plot — exercise in knee 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5334000" cy="2714625"/>
                    </a:xfrm>
                    <a:prstGeom prst="rect">
                      <a:avLst/>
                    </a:prstGeom>
                  </pic:spPr>
                </pic:pic>
              </a:graphicData>
            </a:graphic>
          </wp:inline>
        </w:drawing>
      </w:r>
    </w:p>
    <w:p w14:paraId="47BFB0D8" w14:textId="77777777" w:rsidR="006A174C" w:rsidRDefault="00000000">
      <w:pPr>
        <w:spacing w:after="140"/>
        <w:jc w:val="center"/>
      </w:pPr>
      <w:r>
        <w:rPr>
          <w:i/>
          <w:iCs/>
          <w:color w:val="5A636E"/>
          <w:sz w:val="18"/>
          <w:szCs w:val="18"/>
        </w:rPr>
        <w:t>Illustrative Cates plot: benefit of therapeutic exercise in knee osteoarthritis (each figure ≈ one person in 100).</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60"/>
        <w:gridCol w:w="9686"/>
      </w:tblGrid>
      <w:tr w:rsidR="006A174C" w14:paraId="7CD4EEAC" w14:textId="77777777">
        <w:tblPrEx>
          <w:tblCellMar>
            <w:top w:w="0" w:type="dxa"/>
            <w:bottom w:w="0" w:type="dxa"/>
          </w:tblCellMar>
        </w:tblPrEx>
        <w:tc>
          <w:tcPr>
            <w:tcW w:w="60" w:type="dxa"/>
            <w:shd w:val="clear" w:color="auto" w:fill="1F8C7E"/>
            <w:tcMar>
              <w:top w:w="0" w:type="dxa"/>
              <w:left w:w="0" w:type="dxa"/>
              <w:bottom w:w="0" w:type="dxa"/>
              <w:right w:w="0" w:type="dxa"/>
            </w:tcMar>
          </w:tcPr>
          <w:p w14:paraId="1FF01A13" w14:textId="77777777" w:rsidR="006A174C" w:rsidRDefault="006A174C"/>
        </w:tc>
        <w:tc>
          <w:tcPr>
            <w:tcW w:w="9686" w:type="dxa"/>
            <w:shd w:val="clear" w:color="auto" w:fill="F4F6F8"/>
            <w:tcMar>
              <w:top w:w="70" w:type="dxa"/>
              <w:left w:w="150" w:type="dxa"/>
              <w:bottom w:w="70" w:type="dxa"/>
              <w:right w:w="120" w:type="dxa"/>
            </w:tcMar>
            <w:vAlign w:val="center"/>
          </w:tcPr>
          <w:p w14:paraId="592508F1" w14:textId="77777777" w:rsidR="006A174C" w:rsidRDefault="00000000">
            <w:pPr>
              <w:spacing w:line="252" w:lineRule="auto"/>
            </w:pPr>
            <w:proofErr w:type="gramStart"/>
            <w:r>
              <w:rPr>
                <w:b/>
                <w:bCs/>
                <w:color w:val="21303D"/>
                <w:sz w:val="27"/>
                <w:szCs w:val="27"/>
              </w:rPr>
              <w:t>Act  ·</w:t>
            </w:r>
            <w:proofErr w:type="gramEnd"/>
            <w:r>
              <w:rPr>
                <w:b/>
                <w:bCs/>
                <w:color w:val="21303D"/>
                <w:sz w:val="27"/>
                <w:szCs w:val="27"/>
              </w:rPr>
              <w:t xml:space="preserve">  Medicines — an adjunct, used by the ladder</w:t>
            </w:r>
          </w:p>
        </w:tc>
      </w:tr>
    </w:tbl>
    <w:p w14:paraId="0FD5369F" w14:textId="77777777" w:rsidR="006A174C" w:rsidRDefault="00000000">
      <w:pPr>
        <w:spacing w:after="120" w:line="264" w:lineRule="auto"/>
      </w:pPr>
      <w:r>
        <w:t xml:space="preserve">Pharmacological options support the core treatment; they do not replace it. Use the lowest effective dose for the shortest </w:t>
      </w:r>
      <w:proofErr w:type="gramStart"/>
      <w:r>
        <w:t>time, and</w:t>
      </w:r>
      <w:proofErr w:type="gramEnd"/>
      <w:r>
        <w:t xml:space="preserve"> review.</w:t>
      </w: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
        <w:gridCol w:w="2164"/>
        <w:gridCol w:w="7517"/>
        <w:gridCol w:w="35"/>
      </w:tblGrid>
      <w:tr w:rsidR="006A174C" w14:paraId="53385E65" w14:textId="77777777" w:rsidTr="00232836">
        <w:tblPrEx>
          <w:tblCellMar>
            <w:top w:w="0" w:type="dxa"/>
            <w:bottom w:w="0" w:type="dxa"/>
          </w:tblCellMar>
        </w:tblPrEx>
        <w:trPr>
          <w:gridAfter w:val="1"/>
          <w:wAfter w:w="35" w:type="dxa"/>
          <w:cantSplit/>
          <w:tblHeader/>
        </w:trPr>
        <w:tc>
          <w:tcPr>
            <w:tcW w:w="2194" w:type="dxa"/>
            <w:gridSpan w:val="2"/>
            <w:tcBorders>
              <w:top w:val="single" w:sz="4" w:space="0" w:color="1F8C7E"/>
              <w:left w:val="single" w:sz="4" w:space="0" w:color="1F8C7E"/>
              <w:bottom w:val="single" w:sz="4" w:space="0" w:color="1F8C7E"/>
              <w:right w:val="single" w:sz="4" w:space="0" w:color="1F8C7E"/>
            </w:tcBorders>
            <w:shd w:val="clear" w:color="auto" w:fill="1F8C7E"/>
            <w:tcMar>
              <w:top w:w="60" w:type="dxa"/>
              <w:left w:w="130" w:type="dxa"/>
              <w:bottom w:w="60" w:type="dxa"/>
              <w:right w:w="110" w:type="dxa"/>
            </w:tcMar>
            <w:vAlign w:val="center"/>
          </w:tcPr>
          <w:p w14:paraId="019D283D" w14:textId="77777777" w:rsidR="006A174C" w:rsidRDefault="00000000">
            <w:pPr>
              <w:spacing w:line="248" w:lineRule="auto"/>
            </w:pPr>
            <w:r>
              <w:rPr>
                <w:b/>
                <w:bCs/>
                <w:color w:val="FFFFFF"/>
                <w:sz w:val="20"/>
                <w:szCs w:val="20"/>
              </w:rPr>
              <w:t>Step</w:t>
            </w:r>
          </w:p>
        </w:tc>
        <w:tc>
          <w:tcPr>
            <w:tcW w:w="7517" w:type="dxa"/>
            <w:tcBorders>
              <w:top w:val="single" w:sz="4" w:space="0" w:color="1F8C7E"/>
              <w:left w:val="single" w:sz="4" w:space="0" w:color="1F8C7E"/>
              <w:bottom w:val="single" w:sz="4" w:space="0" w:color="1F8C7E"/>
              <w:right w:val="single" w:sz="4" w:space="0" w:color="1F8C7E"/>
            </w:tcBorders>
            <w:shd w:val="clear" w:color="auto" w:fill="1F8C7E"/>
            <w:tcMar>
              <w:top w:w="60" w:type="dxa"/>
              <w:left w:w="130" w:type="dxa"/>
              <w:bottom w:w="60" w:type="dxa"/>
              <w:right w:w="110" w:type="dxa"/>
            </w:tcMar>
            <w:vAlign w:val="center"/>
          </w:tcPr>
          <w:p w14:paraId="051D61AA" w14:textId="77777777" w:rsidR="006A174C" w:rsidRDefault="00000000">
            <w:pPr>
              <w:spacing w:line="248" w:lineRule="auto"/>
            </w:pPr>
            <w:r>
              <w:rPr>
                <w:b/>
                <w:bCs/>
                <w:color w:val="FFFFFF"/>
                <w:sz w:val="20"/>
                <w:szCs w:val="20"/>
              </w:rPr>
              <w:t>Detail &amp; cautions</w:t>
            </w:r>
          </w:p>
        </w:tc>
      </w:tr>
      <w:tr w:rsidR="006A174C" w14:paraId="77F5AC4A" w14:textId="77777777" w:rsidTr="00232836">
        <w:tblPrEx>
          <w:tblCellMar>
            <w:top w:w="0" w:type="dxa"/>
            <w:bottom w:w="0" w:type="dxa"/>
          </w:tblCellMar>
        </w:tblPrEx>
        <w:trPr>
          <w:gridAfter w:val="1"/>
          <w:wAfter w:w="35" w:type="dxa"/>
          <w:cantSplit/>
        </w:trPr>
        <w:tc>
          <w:tcPr>
            <w:tcW w:w="2194"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48A3166" w14:textId="77777777" w:rsidR="006A174C" w:rsidRDefault="00000000">
            <w:pPr>
              <w:spacing w:line="248" w:lineRule="auto"/>
            </w:pPr>
            <w:r>
              <w:rPr>
                <w:b/>
                <w:bCs/>
                <w:sz w:val="20"/>
                <w:szCs w:val="20"/>
              </w:rPr>
              <w:t>Topical NSAID</w:t>
            </w:r>
          </w:p>
        </w:tc>
        <w:tc>
          <w:tcPr>
            <w:tcW w:w="7517"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495F570" w14:textId="77777777" w:rsidR="006A174C" w:rsidRDefault="00000000">
            <w:pPr>
              <w:spacing w:line="248" w:lineRule="auto"/>
            </w:pPr>
            <w:r>
              <w:rPr>
                <w:b/>
                <w:bCs/>
                <w:sz w:val="20"/>
                <w:szCs w:val="20"/>
              </w:rPr>
              <w:t xml:space="preserve">First-line drug for knee OA </w:t>
            </w:r>
            <w:r>
              <w:rPr>
                <w:sz w:val="20"/>
                <w:szCs w:val="20"/>
              </w:rPr>
              <w:t>(consider for other joints). Try this before any oral agent.</w:t>
            </w:r>
          </w:p>
        </w:tc>
      </w:tr>
      <w:tr w:rsidR="006A174C" w14:paraId="33E36CD5" w14:textId="77777777" w:rsidTr="00232836">
        <w:tblPrEx>
          <w:tblCellMar>
            <w:top w:w="0" w:type="dxa"/>
            <w:bottom w:w="0" w:type="dxa"/>
          </w:tblCellMar>
        </w:tblPrEx>
        <w:trPr>
          <w:gridAfter w:val="1"/>
          <w:wAfter w:w="35" w:type="dxa"/>
          <w:cantSplit/>
        </w:trPr>
        <w:tc>
          <w:tcPr>
            <w:tcW w:w="2194"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26DF9496" w14:textId="77777777" w:rsidR="006A174C" w:rsidRDefault="00000000">
            <w:pPr>
              <w:spacing w:line="248" w:lineRule="auto"/>
            </w:pPr>
            <w:r>
              <w:rPr>
                <w:b/>
                <w:bCs/>
                <w:sz w:val="20"/>
                <w:szCs w:val="20"/>
              </w:rPr>
              <w:t>Oral NSAID</w:t>
            </w:r>
          </w:p>
        </w:tc>
        <w:tc>
          <w:tcPr>
            <w:tcW w:w="7517"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A540226" w14:textId="77777777" w:rsidR="006A174C" w:rsidRDefault="00000000">
            <w:pPr>
              <w:spacing w:line="248" w:lineRule="auto"/>
            </w:pPr>
            <w:r>
              <w:rPr>
                <w:b/>
                <w:bCs/>
                <w:sz w:val="20"/>
                <w:szCs w:val="20"/>
              </w:rPr>
              <w:t xml:space="preserve">Use the lowest effective dose for the shortest </w:t>
            </w:r>
            <w:proofErr w:type="gramStart"/>
            <w:r>
              <w:rPr>
                <w:b/>
                <w:bCs/>
                <w:sz w:val="20"/>
                <w:szCs w:val="20"/>
              </w:rPr>
              <w:t xml:space="preserve">time, </w:t>
            </w:r>
            <w:r>
              <w:rPr>
                <w:sz w:val="20"/>
                <w:szCs w:val="20"/>
              </w:rPr>
              <w:t>and</w:t>
            </w:r>
            <w:proofErr w:type="gramEnd"/>
            <w:r>
              <w:rPr>
                <w:sz w:val="20"/>
                <w:szCs w:val="20"/>
              </w:rPr>
              <w:t xml:space="preserve"> co-prescribe a proton-pump inhibitor (PPI). Weigh GI, renal and cardiovascular risk — review regularly.</w:t>
            </w:r>
          </w:p>
        </w:tc>
      </w:tr>
      <w:tr w:rsidR="006A174C" w14:paraId="47ED59DF" w14:textId="77777777" w:rsidTr="00232836">
        <w:tblPrEx>
          <w:tblCellMar>
            <w:top w:w="0" w:type="dxa"/>
            <w:bottom w:w="0" w:type="dxa"/>
          </w:tblCellMar>
        </w:tblPrEx>
        <w:trPr>
          <w:gridAfter w:val="1"/>
          <w:wAfter w:w="35" w:type="dxa"/>
          <w:cantSplit/>
        </w:trPr>
        <w:tc>
          <w:tcPr>
            <w:tcW w:w="2194"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6D2F8FA" w14:textId="77777777" w:rsidR="006A174C" w:rsidRDefault="00000000">
            <w:pPr>
              <w:spacing w:line="248" w:lineRule="auto"/>
            </w:pPr>
            <w:r>
              <w:rPr>
                <w:b/>
                <w:bCs/>
                <w:sz w:val="20"/>
                <w:szCs w:val="20"/>
              </w:rPr>
              <w:t>Intra-articular steroid</w:t>
            </w:r>
          </w:p>
        </w:tc>
        <w:tc>
          <w:tcPr>
            <w:tcW w:w="7517"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6A6613E" w14:textId="77777777" w:rsidR="006A174C" w:rsidRDefault="00000000">
            <w:pPr>
              <w:spacing w:line="248" w:lineRule="auto"/>
            </w:pPr>
            <w:r>
              <w:rPr>
                <w:sz w:val="20"/>
                <w:szCs w:val="20"/>
              </w:rPr>
              <w:t>Consider when other treatments are ineffective or unsuitable, and the patient needs short-term symptom relief (e.g. to enable exercise/rehab). The effect is short-lived.</w:t>
            </w:r>
          </w:p>
        </w:tc>
      </w:tr>
      <w:tr w:rsidR="006A174C" w14:paraId="5B8DCE67" w14:textId="77777777" w:rsidTr="00232836">
        <w:tblPrEx>
          <w:tblBorders>
            <w:top w:val="single" w:sz="2" w:space="0" w:color="E08600"/>
            <w:left w:val="single" w:sz="28" w:space="0" w:color="E08600"/>
            <w:bottom w:val="single" w:sz="2" w:space="0" w:color="E08600"/>
            <w:right w:val="single" w:sz="2" w:space="0" w:color="E08600"/>
          </w:tblBorders>
          <w:tblCellMar>
            <w:top w:w="0" w:type="dxa"/>
            <w:bottom w:w="0" w:type="dxa"/>
          </w:tblCellMar>
        </w:tblPrEx>
        <w:trPr>
          <w:gridBefore w:val="1"/>
          <w:wBefore w:w="30" w:type="dxa"/>
          <w:cantSplit/>
        </w:trPr>
        <w:tc>
          <w:tcPr>
            <w:tcW w:w="9716" w:type="dxa"/>
            <w:gridSpan w:val="3"/>
            <w:shd w:val="clear" w:color="auto" w:fill="FEF4E2"/>
            <w:tcMar>
              <w:top w:w="110" w:type="dxa"/>
              <w:left w:w="200" w:type="dxa"/>
              <w:bottom w:w="110" w:type="dxa"/>
              <w:right w:w="160" w:type="dxa"/>
            </w:tcMar>
          </w:tcPr>
          <w:p w14:paraId="779D8B63" w14:textId="77777777" w:rsidR="006A174C" w:rsidRDefault="00000000">
            <w:pPr>
              <w:spacing w:after="70" w:line="248" w:lineRule="auto"/>
            </w:pPr>
            <w:proofErr w:type="gramStart"/>
            <w:r>
              <w:rPr>
                <w:b/>
                <w:bCs/>
                <w:color w:val="9A5B00"/>
              </w:rPr>
              <w:t>◆  What's</w:t>
            </w:r>
            <w:proofErr w:type="gramEnd"/>
            <w:r>
              <w:rPr>
                <w:b/>
                <w:bCs/>
                <w:color w:val="9A5B00"/>
              </w:rPr>
              <w:t xml:space="preserve"> changed — and what NICE now says NOT to offer</w:t>
            </w:r>
          </w:p>
          <w:p w14:paraId="71F94AD3" w14:textId="77777777" w:rsidR="006A174C" w:rsidRDefault="00000000">
            <w:pPr>
              <w:spacing w:after="60" w:line="252" w:lineRule="auto"/>
            </w:pPr>
            <w:r>
              <w:rPr>
                <w:b/>
                <w:bCs/>
                <w:color w:val="9A5B00"/>
              </w:rPr>
              <w:t>This is the part most likely to differ from older teaching and from habit:</w:t>
            </w:r>
          </w:p>
          <w:p w14:paraId="03B87638" w14:textId="77777777" w:rsidR="006A174C" w:rsidRDefault="00000000">
            <w:pPr>
              <w:pStyle w:val="ListParagraph"/>
              <w:numPr>
                <w:ilvl w:val="0"/>
                <w:numId w:val="4"/>
              </w:numPr>
              <w:spacing w:after="50" w:line="248" w:lineRule="auto"/>
            </w:pPr>
            <w:r>
              <w:rPr>
                <w:b/>
                <w:bCs/>
              </w:rPr>
              <w:t xml:space="preserve">Do not routinely offer paracetamol </w:t>
            </w:r>
            <w:r>
              <w:t>or weak opioids — there is no strong evidence of benefit in OA, and possible harms. Only consider paracetamol short-term, infrequently, e.g. if other options are contraindicated.</w:t>
            </w:r>
          </w:p>
          <w:p w14:paraId="569BF5AB" w14:textId="77777777" w:rsidR="006A174C" w:rsidRDefault="00000000">
            <w:pPr>
              <w:pStyle w:val="ListParagraph"/>
              <w:numPr>
                <w:ilvl w:val="0"/>
                <w:numId w:val="4"/>
              </w:numPr>
              <w:spacing w:after="50" w:line="248" w:lineRule="auto"/>
            </w:pPr>
            <w:r>
              <w:rPr>
                <w:b/>
                <w:bCs/>
              </w:rPr>
              <w:t>Do not offer strong opioids.</w:t>
            </w:r>
          </w:p>
          <w:p w14:paraId="382C8B38" w14:textId="77777777" w:rsidR="006A174C" w:rsidRDefault="00000000">
            <w:pPr>
              <w:pStyle w:val="ListParagraph"/>
              <w:numPr>
                <w:ilvl w:val="0"/>
                <w:numId w:val="4"/>
              </w:numPr>
              <w:spacing w:after="50" w:line="248" w:lineRule="auto"/>
            </w:pPr>
            <w:r>
              <w:rPr>
                <w:b/>
                <w:bCs/>
              </w:rPr>
              <w:t>Do not offer glucosamine or chondroitin.</w:t>
            </w:r>
          </w:p>
          <w:p w14:paraId="1FE5C4FA" w14:textId="77777777" w:rsidR="006A174C" w:rsidRDefault="00000000">
            <w:pPr>
              <w:pStyle w:val="ListParagraph"/>
              <w:numPr>
                <w:ilvl w:val="0"/>
                <w:numId w:val="4"/>
              </w:numPr>
              <w:spacing w:after="50" w:line="248" w:lineRule="auto"/>
            </w:pPr>
            <w:r>
              <w:rPr>
                <w:b/>
                <w:bCs/>
              </w:rPr>
              <w:t xml:space="preserve">Do not offer acupuncture, dry needling, or electrotherapy </w:t>
            </w:r>
            <w:r>
              <w:t>(including TENS and ultrasound).</w:t>
            </w:r>
          </w:p>
          <w:p w14:paraId="4CC2784C" w14:textId="77777777" w:rsidR="006A174C" w:rsidRDefault="00000000">
            <w:pPr>
              <w:pStyle w:val="ListParagraph"/>
              <w:numPr>
                <w:ilvl w:val="0"/>
                <w:numId w:val="4"/>
              </w:numPr>
              <w:spacing w:line="248" w:lineRule="auto"/>
            </w:pPr>
            <w:r>
              <w:t xml:space="preserve">Exercise and weight management moved from 'advice' to </w:t>
            </w:r>
            <w:r>
              <w:rPr>
                <w:b/>
                <w:bCs/>
              </w:rPr>
              <w:t>core treatment offered to all</w:t>
            </w:r>
            <w:r>
              <w:t>.</w:t>
            </w:r>
          </w:p>
        </w:tc>
      </w:tr>
    </w:tbl>
    <w:p w14:paraId="3B4CBFDB" w14:textId="77777777" w:rsidR="00232836" w:rsidRDefault="00232836">
      <w:r>
        <w:br w:type="page"/>
      </w:r>
    </w:p>
    <w:tbl>
      <w:tblPr>
        <w:tblW w:w="9746" w:type="dxa"/>
        <w:tblInd w:w="-5"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60"/>
        <w:gridCol w:w="9686"/>
      </w:tblGrid>
      <w:tr w:rsidR="006A174C" w14:paraId="0A77CBCA" w14:textId="77777777">
        <w:tblPrEx>
          <w:tblCellMar>
            <w:top w:w="0" w:type="dxa"/>
            <w:bottom w:w="0" w:type="dxa"/>
          </w:tblCellMar>
        </w:tblPrEx>
        <w:tc>
          <w:tcPr>
            <w:tcW w:w="60" w:type="dxa"/>
            <w:shd w:val="clear" w:color="auto" w:fill="1F8C7E"/>
            <w:tcMar>
              <w:top w:w="0" w:type="dxa"/>
              <w:left w:w="0" w:type="dxa"/>
              <w:bottom w:w="0" w:type="dxa"/>
              <w:right w:w="0" w:type="dxa"/>
            </w:tcMar>
          </w:tcPr>
          <w:p w14:paraId="6A343A9B" w14:textId="2644DFDC" w:rsidR="006A174C" w:rsidRDefault="006A174C"/>
        </w:tc>
        <w:tc>
          <w:tcPr>
            <w:tcW w:w="9686" w:type="dxa"/>
            <w:shd w:val="clear" w:color="auto" w:fill="F4F6F8"/>
            <w:tcMar>
              <w:top w:w="70" w:type="dxa"/>
              <w:left w:w="150" w:type="dxa"/>
              <w:bottom w:w="70" w:type="dxa"/>
              <w:right w:w="120" w:type="dxa"/>
            </w:tcMar>
            <w:vAlign w:val="center"/>
          </w:tcPr>
          <w:p w14:paraId="70B92971" w14:textId="77777777" w:rsidR="006A174C" w:rsidRDefault="00000000">
            <w:pPr>
              <w:spacing w:line="252" w:lineRule="auto"/>
            </w:pPr>
            <w:proofErr w:type="gramStart"/>
            <w:r>
              <w:rPr>
                <w:b/>
                <w:bCs/>
                <w:color w:val="21303D"/>
                <w:sz w:val="27"/>
                <w:szCs w:val="27"/>
              </w:rPr>
              <w:t>Refer  ·</w:t>
            </w:r>
            <w:proofErr w:type="gramEnd"/>
            <w:r>
              <w:rPr>
                <w:b/>
                <w:bCs/>
                <w:color w:val="21303D"/>
                <w:sz w:val="27"/>
                <w:szCs w:val="27"/>
              </w:rPr>
              <w:t xml:space="preserve">  When to consider joint surgery</w:t>
            </w:r>
          </w:p>
        </w:tc>
      </w:tr>
    </w:tbl>
    <w:p w14:paraId="30D1C20D" w14:textId="77777777" w:rsidR="006A174C" w:rsidRDefault="00000000">
      <w:pPr>
        <w:spacing w:after="120" w:line="264" w:lineRule="auto"/>
      </w:pPr>
      <w:r>
        <w:t>Most OA never needs an operation. Consider referral for joint replacement when:</w:t>
      </w:r>
    </w:p>
    <w:p w14:paraId="7A0E3301" w14:textId="77777777" w:rsidR="006A174C" w:rsidRDefault="00000000">
      <w:pPr>
        <w:pStyle w:val="ListParagraph"/>
        <w:numPr>
          <w:ilvl w:val="0"/>
          <w:numId w:val="2"/>
        </w:numPr>
        <w:spacing w:after="60" w:line="252" w:lineRule="auto"/>
      </w:pPr>
      <w:r>
        <w:rPr>
          <w:b/>
          <w:bCs/>
        </w:rPr>
        <w:t xml:space="preserve">Joint symptoms (pain, stiffness, reduced function) are substantially affecting quality of life, </w:t>
      </w:r>
      <w:r>
        <w:t>and</w:t>
      </w:r>
    </w:p>
    <w:p w14:paraId="0DC795BE" w14:textId="77777777" w:rsidR="006A174C" w:rsidRDefault="00000000">
      <w:pPr>
        <w:pStyle w:val="ListParagraph"/>
        <w:numPr>
          <w:ilvl w:val="0"/>
          <w:numId w:val="2"/>
        </w:numPr>
        <w:spacing w:after="60" w:line="252" w:lineRule="auto"/>
      </w:pPr>
      <w:r>
        <w:rPr>
          <w:b/>
          <w:bCs/>
        </w:rPr>
        <w:t>Non-surgical treatment has been ineffective or is unsuitable.</w:t>
      </w:r>
    </w:p>
    <w:tbl>
      <w:tblPr>
        <w:tblW w:w="9746"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6A174C" w14:paraId="114F2204" w14:textId="77777777">
        <w:tblPrEx>
          <w:tblCellMar>
            <w:top w:w="0" w:type="dxa"/>
            <w:bottom w:w="0" w:type="dxa"/>
          </w:tblCellMar>
        </w:tblPrEx>
        <w:trPr>
          <w:cantSplit/>
        </w:trPr>
        <w:tc>
          <w:tcPr>
            <w:tcW w:w="9746" w:type="dxa"/>
            <w:shd w:val="clear" w:color="auto" w:fill="E9F1FB"/>
            <w:tcMar>
              <w:top w:w="110" w:type="dxa"/>
              <w:left w:w="200" w:type="dxa"/>
              <w:bottom w:w="110" w:type="dxa"/>
              <w:right w:w="160" w:type="dxa"/>
            </w:tcMar>
          </w:tcPr>
          <w:p w14:paraId="3CC84E8C" w14:textId="77777777" w:rsidR="006A174C" w:rsidRDefault="00000000">
            <w:pPr>
              <w:spacing w:after="70" w:line="248" w:lineRule="auto"/>
            </w:pPr>
            <w:proofErr w:type="gramStart"/>
            <w:r>
              <w:rPr>
                <w:b/>
                <w:bCs/>
                <w:color w:val="1F5C95"/>
              </w:rPr>
              <w:t>▸  Referral</w:t>
            </w:r>
            <w:proofErr w:type="gramEnd"/>
            <w:r>
              <w:rPr>
                <w:b/>
                <w:bCs/>
                <w:color w:val="1F5C95"/>
              </w:rPr>
              <w:t xml:space="preserve"> — practical points</w:t>
            </w:r>
          </w:p>
          <w:p w14:paraId="6B7A375C" w14:textId="77777777" w:rsidR="006A174C" w:rsidRDefault="00000000">
            <w:pPr>
              <w:pStyle w:val="ListParagraph"/>
              <w:numPr>
                <w:ilvl w:val="0"/>
                <w:numId w:val="3"/>
              </w:numPr>
              <w:spacing w:after="50" w:line="248" w:lineRule="auto"/>
            </w:pPr>
            <w:r>
              <w:rPr>
                <w:b/>
                <w:bCs/>
              </w:rPr>
              <w:t>Do not exclude someone from referral on age, sex, smoking, comorbidity or weight alone.</w:t>
            </w:r>
            <w:r>
              <w:t xml:space="preserve"> Decisions are individual.</w:t>
            </w:r>
          </w:p>
          <w:p w14:paraId="4AAAB0D8" w14:textId="77777777" w:rsidR="006A174C" w:rsidRDefault="00000000">
            <w:pPr>
              <w:pStyle w:val="ListParagraph"/>
              <w:numPr>
                <w:ilvl w:val="0"/>
                <w:numId w:val="3"/>
              </w:numPr>
              <w:spacing w:line="248" w:lineRule="auto"/>
            </w:pPr>
            <w:r>
              <w:t>Do not wait for prolonged conservative treatment, or for a specific X-ray severity, before referring.</w:t>
            </w:r>
          </w:p>
        </w:tc>
      </w:tr>
      <w:tr w:rsidR="006A174C" w14:paraId="07C55534" w14:textId="77777777">
        <w:tblPrEx>
          <w:tblBorders>
            <w:top w:val="single" w:sz="2" w:space="0" w:color="7A4FA3"/>
            <w:left w:val="single" w:sz="28" w:space="0" w:color="7A4FA3"/>
            <w:bottom w:val="single" w:sz="2" w:space="0" w:color="7A4FA3"/>
            <w:right w:val="single" w:sz="2" w:space="0" w:color="7A4FA3"/>
          </w:tblBorders>
          <w:tblCellMar>
            <w:top w:w="0" w:type="dxa"/>
            <w:bottom w:w="0" w:type="dxa"/>
          </w:tblCellMar>
        </w:tblPrEx>
        <w:trPr>
          <w:cantSplit/>
        </w:trPr>
        <w:tc>
          <w:tcPr>
            <w:tcW w:w="9746" w:type="dxa"/>
            <w:shd w:val="clear" w:color="auto" w:fill="F1EAF8"/>
            <w:tcMar>
              <w:top w:w="110" w:type="dxa"/>
              <w:left w:w="200" w:type="dxa"/>
              <w:bottom w:w="110" w:type="dxa"/>
              <w:right w:w="160" w:type="dxa"/>
            </w:tcMar>
          </w:tcPr>
          <w:p w14:paraId="23D8BB3D" w14:textId="77777777" w:rsidR="006A174C" w:rsidRDefault="00000000">
            <w:pPr>
              <w:spacing w:after="70" w:line="248" w:lineRule="auto"/>
            </w:pPr>
            <w:proofErr w:type="gramStart"/>
            <w:r>
              <w:rPr>
                <w:b/>
                <w:bCs/>
                <w:color w:val="5E3A82"/>
              </w:rPr>
              <w:t>■  Disclaimer</w:t>
            </w:r>
            <w:proofErr w:type="gramEnd"/>
            <w:r>
              <w:rPr>
                <w:b/>
                <w:bCs/>
                <w:color w:val="5E3A82"/>
              </w:rPr>
              <w:t xml:space="preserve"> &amp; verification</w:t>
            </w:r>
          </w:p>
          <w:p w14:paraId="4C93C716" w14:textId="77777777" w:rsidR="006A174C" w:rsidRDefault="00000000">
            <w:pPr>
              <w:spacing w:after="60" w:line="252" w:lineRule="auto"/>
            </w:pPr>
            <w:r>
              <w:rPr>
                <w:b/>
                <w:bCs/>
                <w:color w:val="5E3A82"/>
              </w:rPr>
              <w:t xml:space="preserve">Key sources used for this update: </w:t>
            </w:r>
            <w:r>
              <w:t>NICE NG226 Osteoarthritis in over 16s: diagnosis and management (2022); NICE CKS Osteoarthritis; BNF (topical/oral NSAIDs, PPIs, intra-articular corticosteroids).</w:t>
            </w:r>
          </w:p>
          <w:p w14:paraId="5C496C1C" w14:textId="77777777" w:rsidR="006A174C" w:rsidRDefault="00000000">
            <w:pPr>
              <w:spacing w:line="252" w:lineRule="auto"/>
            </w:pPr>
            <w: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38625600" w14:textId="77777777" w:rsidR="009A36A0" w:rsidRDefault="009A36A0"/>
    <w:sectPr w:rsidR="009A36A0">
      <w:footerReference w:type="default" r:id="rId8"/>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F8F14" w14:textId="77777777" w:rsidR="009A36A0" w:rsidRDefault="009A36A0">
      <w:r>
        <w:separator/>
      </w:r>
    </w:p>
  </w:endnote>
  <w:endnote w:type="continuationSeparator" w:id="0">
    <w:p w14:paraId="4F840D32" w14:textId="77777777" w:rsidR="009A36A0" w:rsidRDefault="009A3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71BFF" w14:textId="77777777" w:rsidR="006A174C" w:rsidRDefault="006A174C">
    <w:pPr>
      <w:pBdr>
        <w:top w:val="single" w:sz="8" w:space="4" w:color="E2661A"/>
      </w:pBdr>
      <w:spacing w:before="40" w:after="20"/>
    </w:pPr>
  </w:p>
  <w:p w14:paraId="5439F2CE" w14:textId="77777777" w:rsidR="006A174C" w:rsidRDefault="00000000">
    <w:pPr>
      <w:tabs>
        <w:tab w:val="right" w:pos="9746"/>
      </w:tabs>
      <w:spacing w:line="224" w:lineRule="auto"/>
    </w:pPr>
    <w:r>
      <w:rPr>
        <w:i/>
        <w:iCs/>
        <w:color w:val="5A636E"/>
        <w:sz w:val="14"/>
        <w:szCs w:val="14"/>
      </w:rPr>
      <w:t>Osteoarthritis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232836">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A9232" w14:textId="77777777" w:rsidR="009A36A0" w:rsidRDefault="009A36A0">
      <w:r>
        <w:separator/>
      </w:r>
    </w:p>
  </w:footnote>
  <w:footnote w:type="continuationSeparator" w:id="0">
    <w:p w14:paraId="74B83E2C" w14:textId="77777777" w:rsidR="009A36A0" w:rsidRDefault="009A36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B3F87"/>
    <w:multiLevelType w:val="hybridMultilevel"/>
    <w:tmpl w:val="99AA7A30"/>
    <w:lvl w:ilvl="0" w:tplc="1646EBA6">
      <w:start w:val="1"/>
      <w:numFmt w:val="bullet"/>
      <w:lvlText w:val="•"/>
      <w:lvlJc w:val="left"/>
      <w:pPr>
        <w:ind w:left="320" w:hanging="210"/>
      </w:pPr>
      <w:rPr>
        <w:color w:val="1F9E94"/>
      </w:rPr>
    </w:lvl>
    <w:lvl w:ilvl="1" w:tplc="FAF65CB4">
      <w:numFmt w:val="decimal"/>
      <w:lvlText w:val=""/>
      <w:lvlJc w:val="left"/>
    </w:lvl>
    <w:lvl w:ilvl="2" w:tplc="D82A6184">
      <w:numFmt w:val="decimal"/>
      <w:lvlText w:val=""/>
      <w:lvlJc w:val="left"/>
    </w:lvl>
    <w:lvl w:ilvl="3" w:tplc="832CD02C">
      <w:numFmt w:val="decimal"/>
      <w:lvlText w:val=""/>
      <w:lvlJc w:val="left"/>
    </w:lvl>
    <w:lvl w:ilvl="4" w:tplc="ADF4D73A">
      <w:numFmt w:val="decimal"/>
      <w:lvlText w:val=""/>
      <w:lvlJc w:val="left"/>
    </w:lvl>
    <w:lvl w:ilvl="5" w:tplc="8988C9C0">
      <w:numFmt w:val="decimal"/>
      <w:lvlText w:val=""/>
      <w:lvlJc w:val="left"/>
    </w:lvl>
    <w:lvl w:ilvl="6" w:tplc="78968806">
      <w:numFmt w:val="decimal"/>
      <w:lvlText w:val=""/>
      <w:lvlJc w:val="left"/>
    </w:lvl>
    <w:lvl w:ilvl="7" w:tplc="BA7E0CA2">
      <w:numFmt w:val="decimal"/>
      <w:lvlText w:val=""/>
      <w:lvlJc w:val="left"/>
    </w:lvl>
    <w:lvl w:ilvl="8" w:tplc="05D04970">
      <w:numFmt w:val="decimal"/>
      <w:lvlText w:val=""/>
      <w:lvlJc w:val="left"/>
    </w:lvl>
  </w:abstractNum>
  <w:abstractNum w:abstractNumId="1" w15:restartNumberingAfterBreak="0">
    <w:nsid w:val="144E1C4F"/>
    <w:multiLevelType w:val="hybridMultilevel"/>
    <w:tmpl w:val="93128374"/>
    <w:lvl w:ilvl="0" w:tplc="56CEB66C">
      <w:start w:val="1"/>
      <w:numFmt w:val="bullet"/>
      <w:lvlText w:val="•"/>
      <w:lvlJc w:val="left"/>
      <w:pPr>
        <w:ind w:left="320" w:hanging="210"/>
      </w:pPr>
      <w:rPr>
        <w:color w:val="2E75B6"/>
      </w:rPr>
    </w:lvl>
    <w:lvl w:ilvl="1" w:tplc="F162E102">
      <w:numFmt w:val="decimal"/>
      <w:lvlText w:val=""/>
      <w:lvlJc w:val="left"/>
    </w:lvl>
    <w:lvl w:ilvl="2" w:tplc="8D6ABE20">
      <w:numFmt w:val="decimal"/>
      <w:lvlText w:val=""/>
      <w:lvlJc w:val="left"/>
    </w:lvl>
    <w:lvl w:ilvl="3" w:tplc="6C6A8FE6">
      <w:numFmt w:val="decimal"/>
      <w:lvlText w:val=""/>
      <w:lvlJc w:val="left"/>
    </w:lvl>
    <w:lvl w:ilvl="4" w:tplc="DC38CEE6">
      <w:numFmt w:val="decimal"/>
      <w:lvlText w:val=""/>
      <w:lvlJc w:val="left"/>
    </w:lvl>
    <w:lvl w:ilvl="5" w:tplc="C65E98C0">
      <w:numFmt w:val="decimal"/>
      <w:lvlText w:val=""/>
      <w:lvlJc w:val="left"/>
    </w:lvl>
    <w:lvl w:ilvl="6" w:tplc="6A8CF58C">
      <w:numFmt w:val="decimal"/>
      <w:lvlText w:val=""/>
      <w:lvlJc w:val="left"/>
    </w:lvl>
    <w:lvl w:ilvl="7" w:tplc="B234F378">
      <w:numFmt w:val="decimal"/>
      <w:lvlText w:val=""/>
      <w:lvlJc w:val="left"/>
    </w:lvl>
    <w:lvl w:ilvl="8" w:tplc="00729844">
      <w:numFmt w:val="decimal"/>
      <w:lvlText w:val=""/>
      <w:lvlJc w:val="left"/>
    </w:lvl>
  </w:abstractNum>
  <w:abstractNum w:abstractNumId="2" w15:restartNumberingAfterBreak="0">
    <w:nsid w:val="19064248"/>
    <w:multiLevelType w:val="hybridMultilevel"/>
    <w:tmpl w:val="F51E429E"/>
    <w:lvl w:ilvl="0" w:tplc="36222096">
      <w:start w:val="1"/>
      <w:numFmt w:val="bullet"/>
      <w:lvlText w:val="•"/>
      <w:lvlJc w:val="left"/>
      <w:pPr>
        <w:ind w:left="320" w:hanging="210"/>
      </w:pPr>
      <w:rPr>
        <w:color w:val="E08600"/>
      </w:rPr>
    </w:lvl>
    <w:lvl w:ilvl="1" w:tplc="8BE8CCC0">
      <w:numFmt w:val="decimal"/>
      <w:lvlText w:val=""/>
      <w:lvlJc w:val="left"/>
    </w:lvl>
    <w:lvl w:ilvl="2" w:tplc="8976FD48">
      <w:numFmt w:val="decimal"/>
      <w:lvlText w:val=""/>
      <w:lvlJc w:val="left"/>
    </w:lvl>
    <w:lvl w:ilvl="3" w:tplc="614C120C">
      <w:numFmt w:val="decimal"/>
      <w:lvlText w:val=""/>
      <w:lvlJc w:val="left"/>
    </w:lvl>
    <w:lvl w:ilvl="4" w:tplc="A8184E3E">
      <w:numFmt w:val="decimal"/>
      <w:lvlText w:val=""/>
      <w:lvlJc w:val="left"/>
    </w:lvl>
    <w:lvl w:ilvl="5" w:tplc="332432D8">
      <w:numFmt w:val="decimal"/>
      <w:lvlText w:val=""/>
      <w:lvlJc w:val="left"/>
    </w:lvl>
    <w:lvl w:ilvl="6" w:tplc="01CE9C4E">
      <w:numFmt w:val="decimal"/>
      <w:lvlText w:val=""/>
      <w:lvlJc w:val="left"/>
    </w:lvl>
    <w:lvl w:ilvl="7" w:tplc="FB745B22">
      <w:numFmt w:val="decimal"/>
      <w:lvlText w:val=""/>
      <w:lvlJc w:val="left"/>
    </w:lvl>
    <w:lvl w:ilvl="8" w:tplc="A0B4B9A2">
      <w:numFmt w:val="decimal"/>
      <w:lvlText w:val=""/>
      <w:lvlJc w:val="left"/>
    </w:lvl>
  </w:abstractNum>
  <w:abstractNum w:abstractNumId="3" w15:restartNumberingAfterBreak="0">
    <w:nsid w:val="21F145BA"/>
    <w:multiLevelType w:val="hybridMultilevel"/>
    <w:tmpl w:val="134A85D8"/>
    <w:lvl w:ilvl="0" w:tplc="4F7491F8">
      <w:start w:val="1"/>
      <w:numFmt w:val="bullet"/>
      <w:lvlText w:val="●"/>
      <w:lvlJc w:val="left"/>
      <w:pPr>
        <w:ind w:left="720" w:hanging="360"/>
      </w:pPr>
    </w:lvl>
    <w:lvl w:ilvl="1" w:tplc="40963558">
      <w:start w:val="1"/>
      <w:numFmt w:val="bullet"/>
      <w:lvlText w:val="○"/>
      <w:lvlJc w:val="left"/>
      <w:pPr>
        <w:ind w:left="1440" w:hanging="360"/>
      </w:pPr>
    </w:lvl>
    <w:lvl w:ilvl="2" w:tplc="CB0C418E">
      <w:start w:val="1"/>
      <w:numFmt w:val="bullet"/>
      <w:lvlText w:val="■"/>
      <w:lvlJc w:val="left"/>
      <w:pPr>
        <w:ind w:left="2160" w:hanging="360"/>
      </w:pPr>
    </w:lvl>
    <w:lvl w:ilvl="3" w:tplc="2F9E4AB6">
      <w:start w:val="1"/>
      <w:numFmt w:val="bullet"/>
      <w:lvlText w:val="●"/>
      <w:lvlJc w:val="left"/>
      <w:pPr>
        <w:ind w:left="2880" w:hanging="360"/>
      </w:pPr>
    </w:lvl>
    <w:lvl w:ilvl="4" w:tplc="C02E29E0">
      <w:start w:val="1"/>
      <w:numFmt w:val="bullet"/>
      <w:lvlText w:val="○"/>
      <w:lvlJc w:val="left"/>
      <w:pPr>
        <w:ind w:left="3600" w:hanging="360"/>
      </w:pPr>
    </w:lvl>
    <w:lvl w:ilvl="5" w:tplc="EC12F02C">
      <w:start w:val="1"/>
      <w:numFmt w:val="bullet"/>
      <w:lvlText w:val="■"/>
      <w:lvlJc w:val="left"/>
      <w:pPr>
        <w:ind w:left="4320" w:hanging="360"/>
      </w:pPr>
    </w:lvl>
    <w:lvl w:ilvl="6" w:tplc="62B8B3A4">
      <w:start w:val="1"/>
      <w:numFmt w:val="bullet"/>
      <w:lvlText w:val="●"/>
      <w:lvlJc w:val="left"/>
      <w:pPr>
        <w:ind w:left="5040" w:hanging="360"/>
      </w:pPr>
    </w:lvl>
    <w:lvl w:ilvl="7" w:tplc="0A62AEC2">
      <w:start w:val="1"/>
      <w:numFmt w:val="bullet"/>
      <w:lvlText w:val="●"/>
      <w:lvlJc w:val="left"/>
      <w:pPr>
        <w:ind w:left="5760" w:hanging="360"/>
      </w:pPr>
    </w:lvl>
    <w:lvl w:ilvl="8" w:tplc="D766EFA0">
      <w:start w:val="1"/>
      <w:numFmt w:val="bullet"/>
      <w:lvlText w:val="●"/>
      <w:lvlJc w:val="left"/>
      <w:pPr>
        <w:ind w:left="6480" w:hanging="360"/>
      </w:pPr>
    </w:lvl>
  </w:abstractNum>
  <w:abstractNum w:abstractNumId="4" w15:restartNumberingAfterBreak="0">
    <w:nsid w:val="2EB165C7"/>
    <w:multiLevelType w:val="hybridMultilevel"/>
    <w:tmpl w:val="84542278"/>
    <w:lvl w:ilvl="0" w:tplc="B4B4CB08">
      <w:start w:val="1"/>
      <w:numFmt w:val="decimal"/>
      <w:lvlText w:val="%1."/>
      <w:lvlJc w:val="left"/>
      <w:pPr>
        <w:ind w:left="380" w:hanging="250"/>
      </w:pPr>
      <w:rPr>
        <w:b/>
        <w:bCs/>
        <w:color w:val="C0530F"/>
      </w:rPr>
    </w:lvl>
    <w:lvl w:ilvl="1" w:tplc="6A4A13BA">
      <w:numFmt w:val="decimal"/>
      <w:lvlText w:val=""/>
      <w:lvlJc w:val="left"/>
    </w:lvl>
    <w:lvl w:ilvl="2" w:tplc="34121632">
      <w:numFmt w:val="decimal"/>
      <w:lvlText w:val=""/>
      <w:lvlJc w:val="left"/>
    </w:lvl>
    <w:lvl w:ilvl="3" w:tplc="E612EF94">
      <w:numFmt w:val="decimal"/>
      <w:lvlText w:val=""/>
      <w:lvlJc w:val="left"/>
    </w:lvl>
    <w:lvl w:ilvl="4" w:tplc="9BEC33F8">
      <w:numFmt w:val="decimal"/>
      <w:lvlText w:val=""/>
      <w:lvlJc w:val="left"/>
    </w:lvl>
    <w:lvl w:ilvl="5" w:tplc="36DE5AAA">
      <w:numFmt w:val="decimal"/>
      <w:lvlText w:val=""/>
      <w:lvlJc w:val="left"/>
    </w:lvl>
    <w:lvl w:ilvl="6" w:tplc="8C6C75B8">
      <w:numFmt w:val="decimal"/>
      <w:lvlText w:val=""/>
      <w:lvlJc w:val="left"/>
    </w:lvl>
    <w:lvl w:ilvl="7" w:tplc="9D541D9C">
      <w:numFmt w:val="decimal"/>
      <w:lvlText w:val=""/>
      <w:lvlJc w:val="left"/>
    </w:lvl>
    <w:lvl w:ilvl="8" w:tplc="71E2452C">
      <w:numFmt w:val="decimal"/>
      <w:lvlText w:val=""/>
      <w:lvlJc w:val="left"/>
    </w:lvl>
  </w:abstractNum>
  <w:abstractNum w:abstractNumId="5" w15:restartNumberingAfterBreak="0">
    <w:nsid w:val="378B091D"/>
    <w:multiLevelType w:val="hybridMultilevel"/>
    <w:tmpl w:val="AE72E6DC"/>
    <w:lvl w:ilvl="0" w:tplc="06F64684">
      <w:start w:val="1"/>
      <w:numFmt w:val="decimal"/>
      <w:lvlText w:val="%1"/>
      <w:lvlJc w:val="center"/>
      <w:pPr>
        <w:ind w:left="380" w:hanging="250"/>
      </w:pPr>
      <w:rPr>
        <w:b/>
        <w:bCs/>
        <w:color w:val="FFFFFF"/>
      </w:rPr>
    </w:lvl>
    <w:lvl w:ilvl="1" w:tplc="C2861EE6">
      <w:numFmt w:val="decimal"/>
      <w:lvlText w:val=""/>
      <w:lvlJc w:val="left"/>
    </w:lvl>
    <w:lvl w:ilvl="2" w:tplc="B1EAD37C">
      <w:numFmt w:val="decimal"/>
      <w:lvlText w:val=""/>
      <w:lvlJc w:val="left"/>
    </w:lvl>
    <w:lvl w:ilvl="3" w:tplc="D484586E">
      <w:numFmt w:val="decimal"/>
      <w:lvlText w:val=""/>
      <w:lvlJc w:val="left"/>
    </w:lvl>
    <w:lvl w:ilvl="4" w:tplc="0CDA6670">
      <w:numFmt w:val="decimal"/>
      <w:lvlText w:val=""/>
      <w:lvlJc w:val="left"/>
    </w:lvl>
    <w:lvl w:ilvl="5" w:tplc="4E1E3556">
      <w:numFmt w:val="decimal"/>
      <w:lvlText w:val=""/>
      <w:lvlJc w:val="left"/>
    </w:lvl>
    <w:lvl w:ilvl="6" w:tplc="A8066CE8">
      <w:numFmt w:val="decimal"/>
      <w:lvlText w:val=""/>
      <w:lvlJc w:val="left"/>
    </w:lvl>
    <w:lvl w:ilvl="7" w:tplc="98C690B4">
      <w:numFmt w:val="decimal"/>
      <w:lvlText w:val=""/>
      <w:lvlJc w:val="left"/>
    </w:lvl>
    <w:lvl w:ilvl="8" w:tplc="E99A43F8">
      <w:numFmt w:val="decimal"/>
      <w:lvlText w:val=""/>
      <w:lvlJc w:val="left"/>
    </w:lvl>
  </w:abstractNum>
  <w:abstractNum w:abstractNumId="6" w15:restartNumberingAfterBreak="0">
    <w:nsid w:val="3B641914"/>
    <w:multiLevelType w:val="hybridMultilevel"/>
    <w:tmpl w:val="705C0F60"/>
    <w:lvl w:ilvl="0" w:tplc="3FA02D44">
      <w:start w:val="1"/>
      <w:numFmt w:val="bullet"/>
      <w:lvlText w:val="•"/>
      <w:lvlJc w:val="left"/>
      <w:pPr>
        <w:ind w:left="320" w:hanging="210"/>
      </w:pPr>
      <w:rPr>
        <w:color w:val="2EA057"/>
      </w:rPr>
    </w:lvl>
    <w:lvl w:ilvl="1" w:tplc="F7309592">
      <w:numFmt w:val="decimal"/>
      <w:lvlText w:val=""/>
      <w:lvlJc w:val="left"/>
    </w:lvl>
    <w:lvl w:ilvl="2" w:tplc="A6F0D6A6">
      <w:numFmt w:val="decimal"/>
      <w:lvlText w:val=""/>
      <w:lvlJc w:val="left"/>
    </w:lvl>
    <w:lvl w:ilvl="3" w:tplc="2084B032">
      <w:numFmt w:val="decimal"/>
      <w:lvlText w:val=""/>
      <w:lvlJc w:val="left"/>
    </w:lvl>
    <w:lvl w:ilvl="4" w:tplc="E24C1040">
      <w:numFmt w:val="decimal"/>
      <w:lvlText w:val=""/>
      <w:lvlJc w:val="left"/>
    </w:lvl>
    <w:lvl w:ilvl="5" w:tplc="C3F62A26">
      <w:numFmt w:val="decimal"/>
      <w:lvlText w:val=""/>
      <w:lvlJc w:val="left"/>
    </w:lvl>
    <w:lvl w:ilvl="6" w:tplc="41CCBA8E">
      <w:numFmt w:val="decimal"/>
      <w:lvlText w:val=""/>
      <w:lvlJc w:val="left"/>
    </w:lvl>
    <w:lvl w:ilvl="7" w:tplc="77323346">
      <w:numFmt w:val="decimal"/>
      <w:lvlText w:val=""/>
      <w:lvlJc w:val="left"/>
    </w:lvl>
    <w:lvl w:ilvl="8" w:tplc="7D583DF8">
      <w:numFmt w:val="decimal"/>
      <w:lvlText w:val=""/>
      <w:lvlJc w:val="left"/>
    </w:lvl>
  </w:abstractNum>
  <w:abstractNum w:abstractNumId="7" w15:restartNumberingAfterBreak="0">
    <w:nsid w:val="4A987322"/>
    <w:multiLevelType w:val="hybridMultilevel"/>
    <w:tmpl w:val="72687AA8"/>
    <w:lvl w:ilvl="0" w:tplc="14349492">
      <w:start w:val="1"/>
      <w:numFmt w:val="decimal"/>
      <w:lvlText w:val="%1."/>
      <w:lvlJc w:val="left"/>
      <w:pPr>
        <w:ind w:left="380" w:hanging="250"/>
      </w:pPr>
      <w:rPr>
        <w:b/>
        <w:bCs/>
        <w:color w:val="C0530F"/>
      </w:rPr>
    </w:lvl>
    <w:lvl w:ilvl="1" w:tplc="3FB0A80A">
      <w:numFmt w:val="decimal"/>
      <w:lvlText w:val=""/>
      <w:lvlJc w:val="left"/>
    </w:lvl>
    <w:lvl w:ilvl="2" w:tplc="008A0C4C">
      <w:numFmt w:val="decimal"/>
      <w:lvlText w:val=""/>
      <w:lvlJc w:val="left"/>
    </w:lvl>
    <w:lvl w:ilvl="3" w:tplc="109CA844">
      <w:numFmt w:val="decimal"/>
      <w:lvlText w:val=""/>
      <w:lvlJc w:val="left"/>
    </w:lvl>
    <w:lvl w:ilvl="4" w:tplc="B9207A7A">
      <w:numFmt w:val="decimal"/>
      <w:lvlText w:val=""/>
      <w:lvlJc w:val="left"/>
    </w:lvl>
    <w:lvl w:ilvl="5" w:tplc="F7621614">
      <w:numFmt w:val="decimal"/>
      <w:lvlText w:val=""/>
      <w:lvlJc w:val="left"/>
    </w:lvl>
    <w:lvl w:ilvl="6" w:tplc="4178E702">
      <w:numFmt w:val="decimal"/>
      <w:lvlText w:val=""/>
      <w:lvlJc w:val="left"/>
    </w:lvl>
    <w:lvl w:ilvl="7" w:tplc="C59C9836">
      <w:numFmt w:val="decimal"/>
      <w:lvlText w:val=""/>
      <w:lvlJc w:val="left"/>
    </w:lvl>
    <w:lvl w:ilvl="8" w:tplc="D64CA662">
      <w:numFmt w:val="decimal"/>
      <w:lvlText w:val=""/>
      <w:lvlJc w:val="left"/>
    </w:lvl>
  </w:abstractNum>
  <w:abstractNum w:abstractNumId="8" w15:restartNumberingAfterBreak="0">
    <w:nsid w:val="586A1842"/>
    <w:multiLevelType w:val="hybridMultilevel"/>
    <w:tmpl w:val="96142BE4"/>
    <w:lvl w:ilvl="0" w:tplc="3014B69E">
      <w:start w:val="1"/>
      <w:numFmt w:val="bullet"/>
      <w:lvlText w:val="•"/>
      <w:lvlJc w:val="left"/>
      <w:pPr>
        <w:ind w:left="320" w:hanging="210"/>
      </w:pPr>
      <w:rPr>
        <w:color w:val="7A4FA3"/>
      </w:rPr>
    </w:lvl>
    <w:lvl w:ilvl="1" w:tplc="8146E620">
      <w:numFmt w:val="decimal"/>
      <w:lvlText w:val=""/>
      <w:lvlJc w:val="left"/>
    </w:lvl>
    <w:lvl w:ilvl="2" w:tplc="0568A378">
      <w:numFmt w:val="decimal"/>
      <w:lvlText w:val=""/>
      <w:lvlJc w:val="left"/>
    </w:lvl>
    <w:lvl w:ilvl="3" w:tplc="B90CADB0">
      <w:numFmt w:val="decimal"/>
      <w:lvlText w:val=""/>
      <w:lvlJc w:val="left"/>
    </w:lvl>
    <w:lvl w:ilvl="4" w:tplc="E66C6B66">
      <w:numFmt w:val="decimal"/>
      <w:lvlText w:val=""/>
      <w:lvlJc w:val="left"/>
    </w:lvl>
    <w:lvl w:ilvl="5" w:tplc="BC522D96">
      <w:numFmt w:val="decimal"/>
      <w:lvlText w:val=""/>
      <w:lvlJc w:val="left"/>
    </w:lvl>
    <w:lvl w:ilvl="6" w:tplc="55D08BAE">
      <w:numFmt w:val="decimal"/>
      <w:lvlText w:val=""/>
      <w:lvlJc w:val="left"/>
    </w:lvl>
    <w:lvl w:ilvl="7" w:tplc="0E202C10">
      <w:numFmt w:val="decimal"/>
      <w:lvlText w:val=""/>
      <w:lvlJc w:val="left"/>
    </w:lvl>
    <w:lvl w:ilvl="8" w:tplc="F0FEC0A4">
      <w:numFmt w:val="decimal"/>
      <w:lvlText w:val=""/>
      <w:lvlJc w:val="left"/>
    </w:lvl>
  </w:abstractNum>
  <w:abstractNum w:abstractNumId="9" w15:restartNumberingAfterBreak="0">
    <w:nsid w:val="78262260"/>
    <w:multiLevelType w:val="hybridMultilevel"/>
    <w:tmpl w:val="EF1830E2"/>
    <w:lvl w:ilvl="0" w:tplc="CE08BDB0">
      <w:start w:val="1"/>
      <w:numFmt w:val="bullet"/>
      <w:lvlText w:val="•"/>
      <w:lvlJc w:val="left"/>
      <w:pPr>
        <w:ind w:left="320" w:hanging="210"/>
      </w:pPr>
      <w:rPr>
        <w:color w:val="D34747"/>
      </w:rPr>
    </w:lvl>
    <w:lvl w:ilvl="1" w:tplc="93FCC55C">
      <w:numFmt w:val="decimal"/>
      <w:lvlText w:val=""/>
      <w:lvlJc w:val="left"/>
    </w:lvl>
    <w:lvl w:ilvl="2" w:tplc="F81874EA">
      <w:numFmt w:val="decimal"/>
      <w:lvlText w:val=""/>
      <w:lvlJc w:val="left"/>
    </w:lvl>
    <w:lvl w:ilvl="3" w:tplc="D63C38EA">
      <w:numFmt w:val="decimal"/>
      <w:lvlText w:val=""/>
      <w:lvlJc w:val="left"/>
    </w:lvl>
    <w:lvl w:ilvl="4" w:tplc="F8AA5BA4">
      <w:numFmt w:val="decimal"/>
      <w:lvlText w:val=""/>
      <w:lvlJc w:val="left"/>
    </w:lvl>
    <w:lvl w:ilvl="5" w:tplc="0EB2267A">
      <w:numFmt w:val="decimal"/>
      <w:lvlText w:val=""/>
      <w:lvlJc w:val="left"/>
    </w:lvl>
    <w:lvl w:ilvl="6" w:tplc="9D32ECFE">
      <w:numFmt w:val="decimal"/>
      <w:lvlText w:val=""/>
      <w:lvlJc w:val="left"/>
    </w:lvl>
    <w:lvl w:ilvl="7" w:tplc="603E9BC2">
      <w:numFmt w:val="decimal"/>
      <w:lvlText w:val=""/>
      <w:lvlJc w:val="left"/>
    </w:lvl>
    <w:lvl w:ilvl="8" w:tplc="E064D8B8">
      <w:numFmt w:val="decimal"/>
      <w:lvlText w:val=""/>
      <w:lvlJc w:val="left"/>
    </w:lvl>
  </w:abstractNum>
  <w:abstractNum w:abstractNumId="10" w15:restartNumberingAfterBreak="0">
    <w:nsid w:val="7EE733F6"/>
    <w:multiLevelType w:val="hybridMultilevel"/>
    <w:tmpl w:val="3FE0D47A"/>
    <w:lvl w:ilvl="0" w:tplc="F606E87A">
      <w:start w:val="1"/>
      <w:numFmt w:val="bullet"/>
      <w:lvlText w:val="•"/>
      <w:lvlJc w:val="left"/>
      <w:pPr>
        <w:ind w:left="360" w:hanging="220"/>
      </w:pPr>
      <w:rPr>
        <w:color w:val="E2661A"/>
      </w:rPr>
    </w:lvl>
    <w:lvl w:ilvl="1" w:tplc="195E979A">
      <w:start w:val="1"/>
      <w:numFmt w:val="bullet"/>
      <w:lvlText w:val="–"/>
      <w:lvlJc w:val="left"/>
      <w:pPr>
        <w:ind w:left="720" w:hanging="220"/>
      </w:pPr>
      <w:rPr>
        <w:color w:val="5A636E"/>
      </w:rPr>
    </w:lvl>
    <w:lvl w:ilvl="2" w:tplc="97FAC39A">
      <w:numFmt w:val="decimal"/>
      <w:lvlText w:val=""/>
      <w:lvlJc w:val="left"/>
    </w:lvl>
    <w:lvl w:ilvl="3" w:tplc="831AEE4A">
      <w:numFmt w:val="decimal"/>
      <w:lvlText w:val=""/>
      <w:lvlJc w:val="left"/>
    </w:lvl>
    <w:lvl w:ilvl="4" w:tplc="1D409B16">
      <w:numFmt w:val="decimal"/>
      <w:lvlText w:val=""/>
      <w:lvlJc w:val="left"/>
    </w:lvl>
    <w:lvl w:ilvl="5" w:tplc="4768EEAE">
      <w:numFmt w:val="decimal"/>
      <w:lvlText w:val=""/>
      <w:lvlJc w:val="left"/>
    </w:lvl>
    <w:lvl w:ilvl="6" w:tplc="22406C88">
      <w:numFmt w:val="decimal"/>
      <w:lvlText w:val=""/>
      <w:lvlJc w:val="left"/>
    </w:lvl>
    <w:lvl w:ilvl="7" w:tplc="1A9E6E68">
      <w:numFmt w:val="decimal"/>
      <w:lvlText w:val=""/>
      <w:lvlJc w:val="left"/>
    </w:lvl>
    <w:lvl w:ilvl="8" w:tplc="F522D4B0">
      <w:numFmt w:val="decimal"/>
      <w:lvlText w:val=""/>
      <w:lvlJc w:val="left"/>
    </w:lvl>
  </w:abstractNum>
  <w:num w:numId="1" w16cid:durableId="580717548">
    <w:abstractNumId w:val="3"/>
    <w:lvlOverride w:ilvl="0">
      <w:startOverride w:val="1"/>
    </w:lvlOverride>
  </w:num>
  <w:num w:numId="2" w16cid:durableId="2031448257">
    <w:abstractNumId w:val="10"/>
    <w:lvlOverride w:ilvl="0">
      <w:startOverride w:val="1"/>
    </w:lvlOverride>
  </w:num>
  <w:num w:numId="3" w16cid:durableId="1164006812">
    <w:abstractNumId w:val="1"/>
    <w:lvlOverride w:ilvl="0">
      <w:startOverride w:val="1"/>
    </w:lvlOverride>
  </w:num>
  <w:num w:numId="4" w16cid:durableId="1647389299">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74C"/>
    <w:rsid w:val="00232836"/>
    <w:rsid w:val="006A174C"/>
    <w:rsid w:val="009A36A0"/>
    <w:rsid w:val="00FB2C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6E4A6"/>
  <w15:docId w15:val="{C8F95292-62CE-498A-BA5E-EF6A3F70C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771</Words>
  <Characters>4353</Characters>
  <Application>Microsoft Office Word</Application>
  <DocSecurity>0</DocSecurity>
  <Lines>101</Lines>
  <Paragraphs>67</Paragraphs>
  <ScaleCrop>false</ScaleCrop>
  <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2026-06-19T14:20:00Z</dcterms:created>
  <dcterms:modified xsi:type="dcterms:W3CDTF">2026-06-19T17:07:00Z</dcterms:modified>
</cp:coreProperties>
</file>