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OSCE · STATION 1</w:t>
      </w:r>
    </w:p>
    <w:p>
      <w:pPr>
        <w:spacing w:after="40"/>
      </w:pPr>
      <w:r>
        <w:rPr>
          <w:rFonts w:ascii="Arial" w:cs="Arial" w:eastAsia="Arial" w:hAnsi="Arial"/>
          <w:b/>
          <w:bCs/>
          <w:color w:val="1A2230"/>
          <w:sz w:val="40"/>
          <w:szCs w:val="40"/>
        </w:rPr>
        <w:t xml:space="preserve">Back Examination</w:t>
      </w:r>
    </w:p>
    <w:p>
      <w:pPr>
        <w:spacing w:after="60"/>
      </w:pPr>
      <w:r>
        <w:rPr>
          <w:rFonts w:ascii="Arial" w:cs="Arial" w:eastAsia="Arial" w:hAnsi="Arial"/>
          <w:color w:val="5E6E7E"/>
          <w:sz w:val="22"/>
          <w:szCs w:val="22"/>
        </w:rPr>
        <w:t xml:space="preserve">A ready-to-run teaching station: briefings, marking checklist and clinical notes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WHAT THIS STATION TESTS</w:t>
            </w:r>
          </w:p>
          <w:p>
            <w:pPr>
              <w:spacing w:after="50"/>
            </w:pPr>
            <w:r>
              <w:rPr>
                <w:rFonts w:ascii="Arial" w:cs="Arial" w:eastAsia="Arial" w:hAnsi="Arial"/>
                <w:sz w:val="20"/>
                <w:szCs w:val="20"/>
              </w:rPr>
              <w:t xml:space="preserve">Can the trainee examine a lumbar spine fluently and safely, pick up the signs of nerve-root irritation, and — above all — recognise the red flags that demand urgent action? The focus is examination technique and clinical reasoning, not history-taking.</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How to run the station</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400"/>
        <w:gridCol w:w="7346"/>
      </w:tblGrid>
      <w:tr>
        <w:trPr>
          <w:cantSplit/>
          <w:tblHeader/>
        </w:trPr>
        <w:tc>
          <w:tcPr>
            <w:tcW w:type="dxa" w:w="24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Element</w:t>
            </w:r>
          </w:p>
        </w:tc>
        <w:tc>
          <w:tcPr>
            <w:tcW w:type="dxa" w:w="73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Detail</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Format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One trainee, one assessor, one volunteer “patient”. 7–10 minutes for the examination, then 5–7 minutes of feedback.</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You will need</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Examination couch, tape measure, pin or monofilament for sensation, a chair for the slump test, and a tendon hammer.</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Important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Do NOT ask the trainee to test for saddle (perianal) sensation on a volunteer — it is asked about, never performed, for reasons of dignity.</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task</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The trainee examines the lumbar spine. No history is required; the briefing supplies it.</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Trainee briefing sheet</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GIVE THIS TO THE TRAINEE</w:t>
            </w:r>
          </w:p>
          <w:p>
            <w:pPr>
              <w:spacing w:after="50"/>
            </w:pPr>
            <w:r>
              <w:rPr>
                <w:rFonts w:ascii="Arial" w:cs="Arial" w:eastAsia="Arial" w:hAnsi="Arial"/>
                <w:b/>
                <w:bCs/>
                <w:color w:val="1A2230"/>
              </w:rPr>
              <w:t xml:space="preserve">Your patient is a 48-year-old dentist </w:t>
            </w:r>
            <w:r>
              <w:rPr>
                <w:rFonts w:ascii="Arial" w:cs="Arial" w:eastAsia="Arial" w:hAnsi="Arial"/>
              </w:rPr>
              <w:t xml:space="preserve">with back pain and what he believes is sciatica.</w:t>
            </w:r>
          </w:p>
          <w:p>
            <w:pPr>
              <w:spacing w:after="50"/>
            </w:pPr>
            <w:r>
              <w:rPr>
                <w:rFonts w:ascii="Arial" w:cs="Arial" w:eastAsia="Arial" w:hAnsi="Arial"/>
                <w:sz w:val="20"/>
                <w:szCs w:val="20"/>
              </w:rPr>
              <w:t xml:space="preserve">Over the spring he has been landscaping a new garden, including digging a pond. Each day of gardening, his back ached more by evening. Last weekend, after a bike ride, he developed unpleasant pain down the back of his left thigh.</w:t>
            </w:r>
          </w:p>
          <w:p>
            <w:pPr>
              <w:spacing w:after="50"/>
            </w:pPr>
            <w:r>
              <w:rPr>
                <w:rFonts w:ascii="Arial" w:cs="Arial" w:eastAsia="Arial" w:hAnsi="Arial"/>
                <w:sz w:val="20"/>
                <w:szCs w:val="20"/>
              </w:rPr>
              <w:t xml:space="preserve">He is worse sitting — driving and sitting on the toilet are excruciating — and would rather stand. He is comfortable standing and lying (preferably on his front). He has pins and needles along the outer border of his left foot.</w:t>
            </w:r>
          </w:p>
          <w:p>
            <w:pPr>
              <w:spacing w:after="0"/>
            </w:pPr>
            <w:r>
              <w:rPr>
                <w:rFonts w:ascii="Arial" w:cs="Arial" w:eastAsia="Arial" w:hAnsi="Arial"/>
                <w:b/>
                <w:bCs/>
                <w:color w:val="1A2230"/>
              </w:rPr>
              <w:t xml:space="preserve">Your task: </w:t>
            </w:r>
            <w:r>
              <w:rPr>
                <w:rFonts w:ascii="Arial" w:cs="Arial" w:eastAsia="Arial" w:hAnsi="Arial"/>
              </w:rPr>
              <w:t xml:space="preserve">examine the patient’s lumbar spine, explaining what you do as you go. You do not need to take a further history.</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Patient briefing sheet</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GIVE THIS TO THE VOLUNTEER PATIENT</w:t>
            </w:r>
          </w:p>
          <w:p>
            <w:pPr>
              <w:spacing w:after="50"/>
            </w:pPr>
            <w:r>
              <w:rPr>
                <w:rFonts w:ascii="Arial" w:cs="Arial" w:eastAsia="Arial" w:hAnsi="Arial"/>
                <w:sz w:val="20"/>
                <w:szCs w:val="20"/>
              </w:rPr>
              <w:t xml:space="preserve">You are a 48-year-old dentist with back pain and suspected sciatica, after weeks of heavy gardening and a recent bike ride. Sitting is very painful, so you prefer to stand; lying on your front is comfortable. You have pins and needles along the outer border of your left foot.</w:t>
            </w:r>
          </w:p>
          <w:p>
            <w:pPr>
              <w:spacing w:after="50"/>
            </w:pPr>
            <w:r>
              <w:rPr>
                <w:rFonts w:ascii="Arial" w:cs="Arial" w:eastAsia="Arial" w:hAnsi="Arial"/>
                <w:b/>
                <w:bCs/>
                <w:color w:val="1A2230"/>
              </w:rPr>
              <w:t xml:space="preserve">Findings to demonstrate when examined:</w:t>
            </w:r>
          </w:p>
          <w:p>
            <w:pPr>
              <w:spacing w:after="50"/>
            </w:pPr>
            <w:r>
              <w:rPr>
                <w:rFonts w:ascii="Arial" w:cs="Arial" w:eastAsia="Arial" w:hAnsi="Arial"/>
              </w:rPr>
              <w:t xml:space="preserve">• Left </w:t>
            </w:r>
            <w:r>
              <w:rPr>
                <w:rFonts w:ascii="Arial" w:cs="Arial" w:eastAsia="Arial" w:hAnsi="Arial"/>
                <w:b/>
                <w:bCs/>
                <w:color w:val="1A2230"/>
              </w:rPr>
              <w:t xml:space="preserve">straight-leg raise limited to about 50–60°</w:t>
            </w:r>
            <w:r>
              <w:rPr>
                <w:rFonts w:ascii="Arial" w:cs="Arial" w:eastAsia="Arial" w:hAnsi="Arial"/>
              </w:rPr>
              <w:t xml:space="preserve"> by pain in the thigh.</w:t>
            </w:r>
          </w:p>
          <w:p>
            <w:pPr>
              <w:spacing w:after="50"/>
            </w:pPr>
            <w:r>
              <w:rPr>
                <w:rFonts w:ascii="Arial" w:cs="Arial" w:eastAsia="Arial" w:hAnsi="Arial"/>
              </w:rPr>
              <w:t xml:space="preserve">• </w:t>
            </w:r>
            <w:r>
              <w:rPr>
                <w:rFonts w:ascii="Arial" w:cs="Arial" w:eastAsia="Arial" w:hAnsi="Arial"/>
                <w:b/>
                <w:bCs/>
                <w:color w:val="1A2230"/>
              </w:rPr>
              <w:t xml:space="preserve">Reduced sensation</w:t>
            </w:r>
            <w:r>
              <w:rPr>
                <w:rFonts w:ascii="Arial" w:cs="Arial" w:eastAsia="Arial" w:hAnsi="Arial"/>
              </w:rPr>
              <w:t xml:space="preserve"> along the outer border of the left foot.</w:t>
            </w:r>
          </w:p>
          <w:p>
            <w:pPr>
              <w:spacing w:after="50"/>
            </w:pPr>
            <w:r>
              <w:rPr>
                <w:rFonts w:ascii="Arial" w:cs="Arial" w:eastAsia="Arial" w:hAnsi="Arial"/>
              </w:rPr>
              <w:t xml:space="preserve">• </w:t>
            </w:r>
            <w:r>
              <w:rPr>
                <w:rFonts w:ascii="Arial" w:cs="Arial" w:eastAsia="Arial" w:hAnsi="Arial"/>
                <w:b/>
                <w:bCs/>
                <w:color w:val="1A2230"/>
              </w:rPr>
              <w:t xml:space="preserve">Tenderness</w:t>
            </w:r>
            <w:r>
              <w:rPr>
                <w:rFonts w:ascii="Arial" w:cs="Arial" w:eastAsia="Arial" w:hAnsi="Arial"/>
              </w:rPr>
              <w:t xml:space="preserve"> on firm pressure over the L5 area.</w:t>
            </w:r>
          </w:p>
          <w:p>
            <w:pPr>
              <w:spacing w:after="50"/>
            </w:pPr>
            <w:r>
              <w:rPr>
                <w:rFonts w:ascii="Arial" w:cs="Arial" w:eastAsia="Arial" w:hAnsi="Arial"/>
              </w:rPr>
              <w:t xml:space="preserve">• Forward flexion only slightly restricted (finger-tips reach mid-shin), with soreness around L5 and pain in the left thigh.</w:t>
            </w:r>
          </w:p>
          <w:p>
            <w:pPr>
              <w:spacing w:after="0"/>
            </w:pPr>
            <w:r>
              <w:rPr>
                <w:rFonts w:ascii="Arial" w:cs="Arial" w:eastAsia="Arial" w:hAnsi="Arial"/>
              </w:rPr>
              <w:t xml:space="preserve">• The </w:t>
            </w:r>
            <w:r>
              <w:rPr>
                <w:rFonts w:ascii="Arial" w:cs="Arial" w:eastAsia="Arial" w:hAnsi="Arial"/>
                <w:b/>
                <w:bCs/>
                <w:color w:val="1A2230"/>
              </w:rPr>
              <w:t xml:space="preserve">slump test</w:t>
            </w:r>
            <w:r>
              <w:rPr>
                <w:rFonts w:ascii="Arial" w:cs="Arial" w:eastAsia="Arial" w:hAnsi="Arial"/>
              </w:rPr>
              <w:t xml:space="preserve"> reproduces severe left-sided pain — show reluctance to do it. Practise this with the assessor beforehand.</w:t>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examination, in order</w:t>
      </w:r>
    </w:p>
    <w:p>
      <w:pPr>
        <w:spacing w:after="140"/>
      </w:pPr>
      <w:r>
        <w:rPr>
          <w:rFonts w:ascii="Arial" w:cs="Arial" w:eastAsia="Arial" w:hAnsi="Arial"/>
          <w:color w:val="283545"/>
          <w:sz w:val="22"/>
          <w:szCs w:val="22"/>
        </w:rPr>
        <w:t xml:space="preserve">A fixed sequence means nothing is missed under exam pressure: Look → Move → Neuro → Stretch tests → Feel. Crucially, you palpate LAST — once you already know where the problem is.</w:t>
      </w:r>
    </w:p>
    <w:p>
      <w:pPr>
        <w:spacing w:after="60" w:before="60"/>
        <w:jc w:val="center"/>
      </w:pPr>
      <w:r>
        <w:drawing>
          <wp:inline distT="0" distB="0" distL="0" distR="0">
            <wp:extent cx="6096000" cy="1943100"/>
            <wp:effectExtent t="0" r="0" b="0" l="0"/>
            <wp:docPr id="1" name="diagram" descr="Look, move, neuro, stretch, feel" title="Lumbar examination sequ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6096000" cy="1943100"/>
                    </a:xfrm>
                    <a:prstGeom prst="rect">
                      <a:avLst/>
                    </a:prstGeom>
                  </pic:spPr>
                </pic:pic>
              </a:graphicData>
            </a:graphic>
          </wp:inline>
        </w:drawing>
      </w:r>
    </w:p>
    <w:p>
      <w:pPr>
        <w:keepNext/>
        <w:spacing w:after="70" w:before="180"/>
      </w:pPr>
      <w:r>
        <w:rPr>
          <w:rFonts w:ascii="Arial" w:cs="Arial" w:eastAsia="Arial" w:hAnsi="Arial"/>
          <w:b/>
          <w:bCs/>
          <w:color w:val="C2530F"/>
          <w:sz w:val="23"/>
          <w:szCs w:val="23"/>
        </w:rPr>
        <w:t xml:space="preserve">1 · Look</w:t>
      </w:r>
    </w:p>
    <w:p>
      <w:pPr>
        <w:pStyle w:val="ListParagraph"/>
        <w:numPr>
          <w:ilvl w:val="0"/>
          <w:numId w:val="2"/>
        </w:numPr>
        <w:spacing w:after="60"/>
      </w:pPr>
      <w:r>
        <w:rPr>
          <w:rFonts w:ascii="Arial" w:cs="Arial" w:eastAsia="Arial" w:hAnsi="Arial"/>
          <w:b/>
          <w:bCs/>
          <w:color w:val="1A2230"/>
        </w:rPr>
        <w:t xml:space="preserve">Posture and curves: </w:t>
      </w:r>
      <w:r>
        <w:rPr>
          <w:rFonts w:ascii="Arial" w:cs="Arial" w:eastAsia="Arial" w:hAnsi="Arial"/>
        </w:rPr>
        <w:t xml:space="preserve">loss of the normal lumbar lordosis, a list to one side, increased thoracic kyphosis.</w:t>
      </w:r>
    </w:p>
    <w:p>
      <w:pPr>
        <w:pStyle w:val="ListParagraph"/>
        <w:numPr>
          <w:ilvl w:val="0"/>
          <w:numId w:val="2"/>
        </w:numPr>
        <w:spacing w:after="60"/>
      </w:pPr>
      <w:r>
        <w:rPr>
          <w:rFonts w:ascii="Arial" w:cs="Arial" w:eastAsia="Arial" w:hAnsi="Arial"/>
          <w:b/>
          <w:bCs/>
          <w:color w:val="1A2230"/>
        </w:rPr>
        <w:t xml:space="preserve">Skin and contour: </w:t>
      </w:r>
      <w:r>
        <w:rPr>
          <w:rFonts w:ascii="Arial" w:cs="Arial" w:eastAsia="Arial" w:hAnsi="Arial"/>
        </w:rPr>
        <w:t xml:space="preserve">scars, muscle wasting, asymmetry. Watch the patient walk — note any limp or guarding.</w:t>
      </w:r>
    </w:p>
    <w:p>
      <w:pPr>
        <w:keepNext/>
        <w:spacing w:after="70" w:before="180"/>
      </w:pPr>
      <w:r>
        <w:rPr>
          <w:rFonts w:ascii="Arial" w:cs="Arial" w:eastAsia="Arial" w:hAnsi="Arial"/>
          <w:b/>
          <w:bCs/>
          <w:color w:val="C2530F"/>
          <w:sz w:val="23"/>
          <w:szCs w:val="23"/>
        </w:rPr>
        <w:t xml:space="preserve">2 · Move</w:t>
      </w:r>
    </w:p>
    <w:p>
      <w:pPr>
        <w:pStyle w:val="ListParagraph"/>
        <w:numPr>
          <w:ilvl w:val="0"/>
          <w:numId w:val="2"/>
        </w:numPr>
        <w:spacing w:after="60"/>
      </w:pPr>
      <w:r>
        <w:rPr>
          <w:rFonts w:ascii="Arial" w:cs="Arial" w:eastAsia="Arial" w:hAnsi="Arial"/>
          <w:b/>
          <w:bCs/>
          <w:color w:val="1A2230"/>
        </w:rPr>
        <w:t xml:space="preserve">Flexion, extension, lateral flexion and rotation. </w:t>
      </w:r>
      <w:r>
        <w:rPr>
          <w:rFonts w:ascii="Arial" w:cs="Arial" w:eastAsia="Arial" w:hAnsi="Arial"/>
        </w:rPr>
        <w:t xml:space="preserve">Asking the patient to touch their toes mainly measures hip and hamstring flexibility — watch instead for how each spinal segment moves.</w:t>
      </w:r>
    </w:p>
    <w:p>
      <w:pPr>
        <w:pStyle w:val="ListParagraph"/>
        <w:numPr>
          <w:ilvl w:val="0"/>
          <w:numId w:val="2"/>
        </w:numPr>
        <w:spacing w:after="60"/>
      </w:pPr>
      <w:r>
        <w:rPr>
          <w:rFonts w:ascii="Arial" w:cs="Arial" w:eastAsia="Arial" w:hAnsi="Arial"/>
          <w:b/>
          <w:bCs/>
          <w:color w:val="1A2230"/>
        </w:rPr>
        <w:t xml:space="preserve">Rotation </w:t>
      </w:r>
      <w:r>
        <w:rPr>
          <w:rFonts w:ascii="Arial" w:cs="Arial" w:eastAsia="Arial" w:hAnsi="Arial"/>
        </w:rPr>
        <w:t xml:space="preserve">is best assessed seated, which fixes the pelvis and removes hip movement.</w:t>
      </w:r>
    </w:p>
    <w:p>
      <w:pPr>
        <w:keepNext/>
        <w:spacing w:after="70" w:before="180"/>
      </w:pPr>
      <w:r>
        <w:rPr>
          <w:rFonts w:ascii="Arial" w:cs="Arial" w:eastAsia="Arial" w:hAnsi="Arial"/>
          <w:b/>
          <w:bCs/>
          <w:color w:val="C2530F"/>
          <w:sz w:val="23"/>
          <w:szCs w:val="23"/>
        </w:rPr>
        <w:t xml:space="preserve">3 · Neuro — power, sensation, reflexes</w:t>
      </w:r>
    </w:p>
    <w:p>
      <w:pPr>
        <w:pStyle w:val="ListParagraph"/>
        <w:numPr>
          <w:ilvl w:val="0"/>
          <w:numId w:val="2"/>
        </w:numPr>
        <w:spacing w:after="60"/>
      </w:pPr>
      <w:r>
        <w:rPr>
          <w:rFonts w:ascii="Arial" w:cs="Arial" w:eastAsia="Arial" w:hAnsi="Arial"/>
        </w:rPr>
        <w:t xml:space="preserve">Map any weakness or sensory loss to a nerve root. Outer-foot symptoms point to </w:t>
      </w:r>
      <w:r>
        <w:rPr>
          <w:rFonts w:ascii="Arial" w:cs="Arial" w:eastAsia="Arial" w:hAnsi="Arial"/>
          <w:b/>
          <w:bCs/>
          <w:color w:val="1A2230"/>
        </w:rPr>
        <w:t xml:space="preserve">L5/S1.</w:t>
      </w:r>
      <w:r>
        <w:rPr>
          <w:rFonts w:ascii="Arial" w:cs="Arial" w:eastAsia="Arial" w:hAnsi="Arial"/>
        </w:rPr>
        <w:t xml:space="preserve"> Check the ankle and knee reflexes.</w:t>
      </w:r>
    </w:p>
    <w:p>
      <w:pPr>
        <w:keepNext/>
        <w:spacing w:after="70" w:before="180"/>
      </w:pPr>
      <w:r>
        <w:rPr>
          <w:rFonts w:ascii="Arial" w:cs="Arial" w:eastAsia="Arial" w:hAnsi="Arial"/>
          <w:b/>
          <w:bCs/>
          <w:color w:val="C2530F"/>
          <w:sz w:val="23"/>
          <w:szCs w:val="23"/>
        </w:rPr>
        <w:t xml:space="preserve">4 · Stretch tests — the heart of the station</w:t>
      </w:r>
    </w:p>
    <w:p>
      <w:pPr>
        <w:pStyle w:val="ListParagraph"/>
        <w:numPr>
          <w:ilvl w:val="0"/>
          <w:numId w:val="2"/>
        </w:numPr>
        <w:spacing w:after="60"/>
      </w:pPr>
      <w:r>
        <w:rPr>
          <w:rFonts w:ascii="Arial" w:cs="Arial" w:eastAsia="Arial" w:hAnsi="Arial"/>
          <w:b/>
          <w:bCs/>
          <w:color w:val="1A2230"/>
        </w:rPr>
        <w:t xml:space="preserve">Straight-leg raise (SLR): </w:t>
      </w:r>
      <w:r>
        <w:rPr>
          <w:rFonts w:ascii="Arial" w:cs="Arial" w:eastAsia="Arial" w:hAnsi="Arial"/>
        </w:rPr>
        <w:t xml:space="preserve">lift the straightened leg until limited by pain. Reproduction of pain below the knee suggests L5/S1 nerve-root irritation. Adding ankle dorsiflexion that worsens the pain confirms a neural cause.</w:t>
      </w:r>
    </w:p>
    <w:p>
      <w:pPr>
        <w:pStyle w:val="ListParagraph"/>
        <w:numPr>
          <w:ilvl w:val="0"/>
          <w:numId w:val="2"/>
        </w:numPr>
        <w:spacing w:after="60"/>
      </w:pPr>
      <w:r>
        <w:rPr>
          <w:rFonts w:ascii="Arial" w:cs="Arial" w:eastAsia="Arial" w:hAnsi="Arial"/>
          <w:b/>
          <w:bCs/>
          <w:color w:val="1A2230"/>
        </w:rPr>
        <w:t xml:space="preserve">Slump test: </w:t>
      </w:r>
      <w:r>
        <w:rPr>
          <w:rFonts w:ascii="Arial" w:cs="Arial" w:eastAsia="Arial" w:hAnsi="Arial"/>
        </w:rPr>
        <w:t xml:space="preserve">a more sensitive test of neural tension — it often reproduces the exact pain felt when driving.</w:t>
      </w:r>
    </w:p>
    <w:p>
      <w:pPr>
        <w:pStyle w:val="ListParagraph"/>
        <w:numPr>
          <w:ilvl w:val="0"/>
          <w:numId w:val="2"/>
        </w:numPr>
        <w:spacing w:after="60"/>
      </w:pPr>
      <w:r>
        <w:rPr>
          <w:rFonts w:ascii="Arial" w:cs="Arial" w:eastAsia="Arial" w:hAnsi="Arial"/>
          <w:b/>
          <w:bCs/>
          <w:color w:val="1A2230"/>
        </w:rPr>
        <w:t xml:space="preserve">Femoral nerve stretch </w:t>
      </w:r>
      <w:r>
        <w:rPr>
          <w:rFonts w:ascii="Arial" w:cs="Arial" w:eastAsia="Arial" w:hAnsi="Arial"/>
        </w:rPr>
        <w:t xml:space="preserve">(prone knee bend): tests the higher roots (L2–L4).</w:t>
      </w:r>
    </w:p>
    <w:p>
      <w:pPr>
        <w:keepNext/>
        <w:spacing w:after="70" w:before="180"/>
      </w:pPr>
      <w:r>
        <w:rPr>
          <w:rFonts w:ascii="Arial" w:cs="Arial" w:eastAsia="Arial" w:hAnsi="Arial"/>
          <w:b/>
          <w:bCs/>
          <w:color w:val="C2530F"/>
          <w:sz w:val="23"/>
          <w:szCs w:val="23"/>
        </w:rPr>
        <w:t xml:space="preserve">5 · Feel</w:t>
      </w:r>
    </w:p>
    <w:p>
      <w:pPr>
        <w:pStyle w:val="ListParagraph"/>
        <w:numPr>
          <w:ilvl w:val="0"/>
          <w:numId w:val="2"/>
        </w:numPr>
        <w:spacing w:after="60"/>
      </w:pPr>
      <w:r>
        <w:rPr>
          <w:rFonts w:ascii="Arial" w:cs="Arial" w:eastAsia="Arial" w:hAnsi="Arial"/>
        </w:rPr>
        <w:t xml:space="preserve">Palpate </w:t>
      </w:r>
      <w:r>
        <w:rPr>
          <w:rFonts w:ascii="Arial" w:cs="Arial" w:eastAsia="Arial" w:hAnsi="Arial"/>
          <w:b/>
          <w:bCs/>
          <w:color w:val="1A2230"/>
        </w:rPr>
        <w:t xml:space="preserve">last.</w:t>
      </w:r>
      <w:r>
        <w:rPr>
          <w:rFonts w:ascii="Arial" w:cs="Arial" w:eastAsia="Arial" w:hAnsi="Arial"/>
        </w:rPr>
        <w:t xml:space="preserve"> Start gently over the spinous processes and paraspinal muscles to pinpoint the tender level — here, around L5.</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A USEFUL RULE OF THUMB</w:t>
            </w:r>
          </w:p>
          <w:p>
            <w:pPr>
              <w:spacing w:after="50"/>
            </w:pPr>
            <w:r>
              <w:rPr>
                <w:rFonts w:ascii="Arial" w:cs="Arial" w:eastAsia="Arial" w:hAnsi="Arial"/>
              </w:rPr>
              <w:t xml:space="preserve">Match the symptom to the root: </w:t>
            </w:r>
            <w:r>
              <w:rPr>
                <w:rFonts w:ascii="Arial" w:cs="Arial" w:eastAsia="Arial" w:hAnsi="Arial"/>
                <w:b/>
                <w:bCs/>
                <w:color w:val="1A2230"/>
              </w:rPr>
              <w:t xml:space="preserve">outer calf / foot numbness or pain = L5/S1.</w:t>
            </w:r>
            <w:r>
              <w:rPr>
                <w:rFonts w:ascii="Arial" w:cs="Arial" w:eastAsia="Arial" w:hAnsi="Arial"/>
              </w:rPr>
              <w:t xml:space="preserve"> But a higher lesion can affect lower roots, so always confirm with the full neurological picture rather than the dermatome alone.</w:t>
            </w:r>
          </w:p>
        </w:tc>
      </w:tr>
    </w:tbl>
    <w:p>
      <w:pPr>
        <w:spacing w:after="6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Red flags — never miss cauda equina syndrome</w:t>
      </w:r>
    </w:p>
    <w:p>
      <w:pPr>
        <w:spacing w:after="140"/>
      </w:pPr>
      <w:r>
        <w:rPr>
          <w:rFonts w:ascii="Arial" w:cs="Arial" w:eastAsia="Arial" w:hAnsi="Arial"/>
          <w:color w:val="283545"/>
          <w:sz w:val="22"/>
          <w:szCs w:val="22"/>
        </w:rPr>
        <w:t xml:space="preserve">Most back pain is mechanical and self-limiting. The one diagnosis you must never miss is cauda equina syndrome — a surgical emergency where delay causes permanent harm.</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SAME-DAY EMERGENCY REFERRAL FOR URGENT MRI</w:t>
            </w:r>
          </w:p>
          <w:p>
            <w:pPr>
              <w:spacing w:after="50"/>
            </w:pPr>
            <w:r>
              <w:rPr>
                <w:rFonts w:ascii="Arial" w:cs="Arial" w:eastAsia="Arial" w:hAnsi="Arial"/>
                <w:b/>
                <w:bCs/>
                <w:color w:val="1A2230"/>
              </w:rPr>
              <w:t xml:space="preserve">Suspect cauda equina syndrome and act immediately if any of the following appear:</w:t>
            </w:r>
          </w:p>
          <w:p>
            <w:pPr>
              <w:spacing w:after="50"/>
            </w:pPr>
            <w:r>
              <w:rPr>
                <w:rFonts w:ascii="Arial" w:cs="Arial" w:eastAsia="Arial" w:hAnsi="Arial"/>
              </w:rPr>
              <w:t xml:space="preserve">• Bilateral sciatica or new bilateral leg symptoms.</w:t>
            </w:r>
          </w:p>
          <w:p>
            <w:pPr>
              <w:spacing w:after="50"/>
            </w:pPr>
            <w:r>
              <w:rPr>
                <w:rFonts w:ascii="Arial" w:cs="Arial" w:eastAsia="Arial" w:hAnsi="Arial"/>
              </w:rPr>
              <w:t xml:space="preserve">• Saddle or genital numbness (perineal, perianal).</w:t>
            </w:r>
          </w:p>
          <w:p>
            <w:pPr>
              <w:spacing w:after="50"/>
            </w:pPr>
            <w:r>
              <w:rPr>
                <w:rFonts w:ascii="Arial" w:cs="Arial" w:eastAsia="Arial" w:hAnsi="Arial"/>
              </w:rPr>
              <w:t xml:space="preserve">• Difficulty starting to pass urine, or reduced awareness of the urinary stream.</w:t>
            </w:r>
          </w:p>
          <w:p>
            <w:pPr>
              <w:spacing w:after="50"/>
            </w:pPr>
            <w:r>
              <w:rPr>
                <w:rFonts w:ascii="Arial" w:cs="Arial" w:eastAsia="Arial" w:hAnsi="Arial"/>
              </w:rPr>
              <w:t xml:space="preserve">• Loss of the sensation of a full bladder, or loss of the urge to open the bowels.</w:t>
            </w:r>
          </w:p>
          <w:p>
            <w:pPr>
              <w:spacing w:after="50"/>
            </w:pPr>
            <w:r>
              <w:rPr>
                <w:rFonts w:ascii="Arial" w:cs="Arial" w:eastAsia="Arial" w:hAnsi="Arial"/>
              </w:rPr>
              <w:t xml:space="preserve">• A lax anal sphincter or new faecal incontinence.</w:t>
            </w:r>
          </w:p>
          <w:p>
            <w:pPr>
              <w:spacing w:after="0"/>
            </w:pPr>
            <w:r>
              <w:rPr>
                <w:rFonts w:ascii="Arial" w:cs="Arial" w:eastAsia="Arial" w:hAnsi="Arial"/>
                <w:b/>
                <w:bCs/>
                <w:color w:val="1A2230"/>
              </w:rPr>
              <w:t xml:space="preserve">You must refer the same day for emergency assessment and urgent MRI. Do not wait to see how symptoms evolve.</w:t>
            </w:r>
          </w:p>
        </w:tc>
      </w:tr>
    </w:tbl>
    <w:p>
      <w:pPr>
        <w:spacing w:after="60" w:before="60"/>
        <w:jc w:val="center"/>
      </w:pPr>
      <w:r>
        <w:drawing>
          <wp:inline distT="0" distB="0" distL="0" distR="0">
            <wp:extent cx="5715000" cy="2009775"/>
            <wp:effectExtent t="0" r="0" b="0" l="0"/>
            <wp:docPr id="1" name="diagram" descr="Emergency referral triggers" title="Cauda equina red fl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715000" cy="2009775"/>
                    </a:xfrm>
                    <a:prstGeom prst="rect">
                      <a:avLst/>
                    </a:prstGeom>
                  </pic:spPr>
                </pic:pic>
              </a:graphicData>
            </a:graphic>
          </wp:inline>
        </w:drawing>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OTHER SERIOUS CAUSES TO CONSIDER</w:t>
            </w:r>
          </w:p>
          <w:p>
            <w:pPr>
              <w:spacing w:after="50"/>
            </w:pPr>
            <w:r>
              <w:rPr>
                <w:rFonts w:ascii="Arial" w:cs="Arial" w:eastAsia="Arial" w:hAnsi="Arial"/>
                <w:b/>
                <w:bCs/>
                <w:color w:val="1A2230"/>
              </w:rPr>
              <w:t xml:space="preserve">Cancer or infection: </w:t>
            </w:r>
            <w:r>
              <w:rPr>
                <w:rFonts w:ascii="Arial" w:cs="Arial" w:eastAsia="Arial" w:hAnsi="Arial"/>
              </w:rPr>
              <w:t xml:space="preserve">age over 50 with new pain, a history of cancer, unexplained weight loss, fever, night pain, or pain unrelieved by rest or position.</w:t>
            </w:r>
          </w:p>
          <w:p>
            <w:pPr>
              <w:spacing w:after="50"/>
            </w:pPr>
            <w:r>
              <w:rPr>
                <w:rFonts w:ascii="Arial" w:cs="Arial" w:eastAsia="Arial" w:hAnsi="Arial"/>
                <w:b/>
                <w:bCs/>
                <w:color w:val="1A2230"/>
              </w:rPr>
              <w:t xml:space="preserve">Fracture: </w:t>
            </w:r>
            <w:r>
              <w:rPr>
                <w:rFonts w:ascii="Arial" w:cs="Arial" w:eastAsia="Arial" w:hAnsi="Arial"/>
              </w:rPr>
              <w:t xml:space="preserve">major trauma, or minor trauma in someone with osteoporosis or on long-term steroids.</w:t>
            </w:r>
          </w:p>
          <w:p>
            <w:pPr>
              <w:spacing w:after="0"/>
            </w:pPr>
            <w:r>
              <w:rPr>
                <w:rFonts w:ascii="Arial" w:cs="Arial" w:eastAsia="Arial" w:hAnsi="Arial"/>
                <w:b/>
                <w:bCs/>
                <w:color w:val="1A2230"/>
              </w:rPr>
              <w:t xml:space="preserve">Inflammatory back pain: </w:t>
            </w:r>
            <w:r>
              <w:rPr>
                <w:rFonts w:ascii="Arial" w:cs="Arial" w:eastAsia="Arial" w:hAnsi="Arial"/>
              </w:rPr>
              <w:t xml:space="preserve">a younger adult with insidious pain, marked morning stiffness, and improvement with exercise.</w:t>
            </w:r>
          </w:p>
        </w:tc>
      </w:tr>
    </w:tbl>
    <w:p>
      <w:pPr>
        <w:spacing w:after="80"/>
      </w:pPr>
      <w:r>
        <w:rPr>
          <w:rFonts w:ascii="Arial" w:cs="Arial" w:eastAsia="Arial" w:hAnsi="Arial"/>
        </w:rPr>
        <w:t xml:space="preserv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Marking checklist</w:t>
      </w:r>
    </w:p>
    <w:p>
      <w:pPr>
        <w:spacing w:after="140"/>
      </w:pPr>
      <w:r>
        <w:rPr>
          <w:rFonts w:ascii="Arial" w:cs="Arial" w:eastAsia="Arial" w:hAnsi="Arial"/>
          <w:color w:val="283545"/>
          <w:sz w:val="22"/>
          <w:szCs w:val="22"/>
        </w:rPr>
        <w:t xml:space="preserve">Score each item: ✓ done well  ·  – partial  ·  ✗ not attempted.</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7346"/>
        <w:gridCol w:w="2400"/>
      </w:tblGrid>
      <w:tr>
        <w:trPr>
          <w:cantSplit/>
          <w:tblHeader/>
        </w:trPr>
        <w:tc>
          <w:tcPr>
            <w:tcW w:type="dxa" w:w="73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Skill</w:t>
            </w:r>
          </w:p>
        </w:tc>
        <w:tc>
          <w:tcPr>
            <w:tcW w:type="dxa" w:w="24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Score</w:t>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Introduces self, gains consent, positions and exposes the patient appropriately</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Inspects posture, gait and contour</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Tests active movement: flexion, extension, side flexion, rotation</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Performs straight-leg raise correctly</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Performs the slump test correctly</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Performs femoral nerve stretch (prone knee bend)</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Assesses power, reflexes and sensation; maps to a nerve root</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Palpates last to localise the tender level</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ASKS about red-flag / cauda equina symptoms</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Considerate of the patient’s pain throughout</w:t>
            </w:r>
          </w:p>
        </w:tc>
        <w:tc>
          <w:tcPr>
            <w:tcW w:type="dxa" w:w="2400"/>
            <w:tcBorders>
              <w:top w:val="single" w:color="DBE1E8" w:sz="4"/>
              <w:left w:val="single" w:color="DBE1E8" w:sz="4"/>
              <w:bottom w:val="single" w:color="DBE1E8" w:sz="4"/>
              <w:right w:val="single" w:color="DBE1E8" w:sz="4"/>
            </w:tcBorders>
            <w:shd w:fill="F4F6F9" w:color="auto" w:val="clear"/>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r>
        <w:trPr>
          <w:cantSplit/>
        </w:trPr>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Explains technique and findings clearly; offers a sensible interpretation</w:t>
            </w:r>
          </w:p>
        </w:tc>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Recognise → Act → Refer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249"/>
        <w:gridCol w:w="3249"/>
        <w:gridCol w:w="3248"/>
      </w:tblGrid>
      <w:tr>
        <w:trPr>
          <w:cantSplit/>
          <w:tblHeader/>
        </w:trPr>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Recognise</w:t>
            </w:r>
          </w:p>
        </w:tc>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Act</w:t>
            </w:r>
          </w:p>
        </w:tc>
        <w:tc>
          <w:tcPr>
            <w:tcW w:type="dxa" w:w="324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Refer</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Mechanical low back pain ± sciatica, no red flags</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Reassure, keep active, simple analgesia, self-management advice</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Only if not settling, or for structured support</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Sciatica with a clear single nerve root affected</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Continue activity, exercise, analgesia per guidance</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Consider specialist / imaging if severe or persistent</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Any cauda equina red flag</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Do NOT delay</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SAME-DAY emergency referral for urgent MRI</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Suspected cancer, infection or fracture</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Arrange urgent investigation</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Urgent / suspected-cancer pathway as appropriate</w:t>
            </w:r>
          </w:p>
        </w:tc>
      </w:tr>
    </w:tbl>
    <w:p>
      <w:pPr>
        <w:spacing w:after="12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NG59 — Low back pain and sciatica in over 16s: assessment and management.</w:t>
            </w:r>
          </w:p>
          <w:p>
            <w:pPr>
              <w:pStyle w:val="ListParagraph"/>
              <w:numPr>
                <w:ilvl w:val="0"/>
                <w:numId w:val="2"/>
              </w:numPr>
              <w:spacing w:after="30"/>
            </w:pPr>
            <w:r>
              <w:rPr>
                <w:rFonts w:ascii="Arial" w:cs="Arial" w:eastAsia="Arial" w:hAnsi="Arial"/>
                <w:color w:val="283545"/>
                <w:sz w:val="18"/>
                <w:szCs w:val="18"/>
              </w:rPr>
              <w:t xml:space="preserve">NICE CKS — Sciatica (lumbar radiculopathy): red flags and cauda equina syndrome.</w:t>
            </w:r>
          </w:p>
          <w:p>
            <w:pPr>
              <w:pStyle w:val="ListParagraph"/>
              <w:numPr>
                <w:ilvl w:val="0"/>
                <w:numId w:val="2"/>
              </w:numPr>
              <w:spacing w:after="30"/>
            </w:pPr>
            <w:r>
              <w:rPr>
                <w:rFonts w:ascii="Arial" w:cs="Arial" w:eastAsia="Arial" w:hAnsi="Arial"/>
                <w:color w:val="283545"/>
                <w:sz w:val="18"/>
                <w:szCs w:val="18"/>
              </w:rPr>
              <w:t xml:space="preserve">NICE CKS — Back pain – low (without radiculopathy): assessment and red flags.</w:t>
            </w:r>
          </w:p>
        </w:tc>
      </w:tr>
    </w:tbl>
    <w:p>
      <w:pPr>
        <w:spacing w:after="8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Back Examination — OSCE Station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9ec36cf2aff9677f760d4124c00d145035b6c750.png"/><Relationship Id="rId9" Type="http://schemas.openxmlformats.org/officeDocument/2006/relationships/image" Target="media/e944442d8fc8718ff7d66390f7b50525b1c08c4a.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2026-06-19T16:30:30.982Z</dcterms:created>
  <dcterms:modified xsi:type="dcterms:W3CDTF">2026-06-19T16:30:30.982Z</dcterms:modified>
</cp:coreProperties>
</file>

<file path=docProps/custom.xml><?xml version="1.0" encoding="utf-8"?>
<Properties xmlns="http://schemas.openxmlformats.org/officeDocument/2006/custom-properties" xmlns:vt="http://schemas.openxmlformats.org/officeDocument/2006/docPropsVTypes"/>
</file>